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color w:val="163A5F"/>
                <w:sz w:val="18"/>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color w:val="163A5F"/>
                <w:sz w:val="18"/>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Microsoft YaHei" w:hAnsi="Microsoft YaHei" w:eastAsia="Microsoft YaHei"/>
          <w:b/>
          <w:color w:val="163A5F"/>
          <w:sz w:val="50"/>
        </w:rPr>
        <w:t>桌面物体自动分类整理</w:t>
      </w:r>
    </w:p>
    <w:p>
      <w:pPr>
        <w:spacing w:after="40"/>
        <w:jc w:val="center"/>
      </w:pPr>
      <w:r>
        <w:rPr>
          <w:rFonts w:ascii="Microsoft YaHei" w:hAnsi="Microsoft YaHei" w:eastAsia="Microsoft YaHei"/>
          <w:b w:val="0"/>
          <w:color w:val="2D5F8B"/>
          <w:sz w:val="24"/>
        </w:rPr>
        <w:t>Experiment 3  ·  laboratory report</w:t>
      </w:r>
    </w:p>
    <w:p>
      <w:pPr>
        <w:spacing w:after="360"/>
        <w:jc w:val="center"/>
      </w:pPr>
      <w:r>
        <w:rPr>
          <w:rFonts w:ascii="Times New Roman" w:hAnsi="Times New Roman" w:eastAsia="Times New Roman"/>
          <w:b w:val="0"/>
          <w:color w:val="5B6573"/>
          <w:sz w:val="21"/>
        </w:rPr>
        <w:t>Laboratory report</w:t>
      </w:r>
    </w:p>
    <w:p>
      <w:pPr>
        <w:spacing w:after="200"/>
        <w:jc w:val="center"/>
      </w:pPr>
      <w: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仿真开发、分类整理与真机验证方案</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r>
        <w:br w:type="page"/>
      </w:r>
    </w:p>
    <w:p>
      <w:pPr>
        <w:pStyle w:val="Heading1"/>
      </w:pPr>
      <w:r>
        <w:t>摘要</w:t>
      </w:r>
    </w:p>
    <w:p>
      <w:r>
        <w:rPr>
          <w:rFonts w:ascii="Microsoft YaHei" w:hAnsi="Microsoft YaHei" w:eastAsia="Microsoft YaHei"/>
          <w:b w:val="0"/>
          <w:color w:val="202124"/>
          <w:sz w:val="21"/>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r>
        <w:rPr>
          <w:rFonts w:ascii="Microsoft YaHei" w:hAnsi="Microsoft YaHei" w:eastAsia="Microsoft YaHei"/>
          <w:b w:val="0"/>
          <w:color w:val="202124"/>
          <w:sz w:val="21"/>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r>
        <w:rPr>
          <w:rFonts w:ascii="Microsoft YaHei" w:hAnsi="Microsoft YaHei" w:eastAsia="Microsoft YaHei"/>
          <w:b/>
          <w:color w:val="163A5F"/>
          <w:sz w:val="21"/>
        </w:rPr>
        <w:t>实验结论：</w:t>
      </w:r>
      <w:r>
        <w:rPr>
          <w:rFonts w:ascii="Microsoft YaHei" w:hAnsi="Microsoft YaHei" w:eastAsia="Microsoft YaHei"/>
          <w:b w:val="0"/>
          <w:color w:val="202124"/>
          <w:sz w:val="21"/>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jc w:val="center"/>
      </w:pPr>
      <w:r>
        <w:rPr>
          <w:b/>
          <w:sz w:val="19"/>
        </w:rPr>
        <w:t>关键词：</w:t>
      </w:r>
      <w:r>
        <w:rPr>
          <w:sz w:val="19"/>
        </w:rPr>
        <w:t>ROS 2；Gazebo；mechArm 270；目标检测；网格定位；分类抓取；状态机；实验验收</w:t>
      </w:r>
    </w:p>
    <w:p>
      <w:pPr>
        <w:pStyle w:val="Heading1"/>
      </w:pPr>
      <w:r>
        <w:t>1 实验目标</w:t>
      </w:r>
    </w:p>
    <w:p>
      <w:pPr>
        <w:pStyle w:val="Heading2"/>
      </w:pPr>
      <w:r>
        <w:t>1.1 任务目标</w:t>
      </w:r>
    </w:p>
    <w:p>
      <w:r>
        <w:rPr>
          <w:rFonts w:ascii="Microsoft YaHei" w:hAnsi="Microsoft YaHei" w:eastAsia="Microsoft YaHei"/>
          <w:b w:val="0"/>
          <w:color w:val="202124"/>
          <w:sz w:val="21"/>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r>
        <w:rPr>
          <w:rFonts w:ascii="Microsoft YaHei" w:hAnsi="Microsoft YaHei" w:eastAsia="Microsoft YaHei"/>
          <w:b w:val="0"/>
          <w:color w:val="202124"/>
          <w:sz w:val="21"/>
        </w:rPr>
        <w:t>任务控制采用可反馈长时间执行接口和状态机。识别、网格分配、抓取、放置和异常记录均由程序完成，运行过程中保存对象级状态，便于依据事件和最终位姿复核结果。</w:t>
      </w:r>
    </w:p>
    <w:p>
      <w:pPr>
        <w:pStyle w:val="Heading2"/>
      </w:pPr>
      <w: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待验收</w:t>
            </w:r>
          </w:p>
        </w:tc>
      </w:tr>
    </w:tbl>
    <w:p>
      <w:pPr>
        <w:spacing w:after="20"/>
      </w:pPr>
    </w:p>
    <w:p>
      <w:pPr>
        <w:pStyle w:val="Heading1"/>
      </w:pPr>
      <w:r>
        <w:t>2 实验原理</w:t>
      </w:r>
    </w:p>
    <w:p>
      <w:pPr>
        <w:pStyle w:val="Heading2"/>
      </w:pPr>
      <w:r>
        <w:t>2.1 系统总体架构</w:t>
      </w:r>
    </w:p>
    <w:p>
      <w:r>
        <w:rPr>
          <w:rFonts w:ascii="Microsoft YaHei" w:hAnsi="Microsoft YaHei" w:eastAsia="Microsoft YaHei"/>
          <w:b w:val="0"/>
          <w:color w:val="202124"/>
          <w:sz w:val="21"/>
        </w:rPr>
        <w:t>系统由感知层、任务决策层和机械臂执行层组成。感知层产生图像与检测数组；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40"/>
        <w:jc w:val="center"/>
      </w:pPr>
      <w: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三层系统架构与对象级结果闭环</w:t>
      </w:r>
    </w:p>
    <w:p>
      <w:r>
        <w:rPr>
          <w:rFonts w:ascii="Microsoft YaHei" w:hAnsi="Microsoft YaHei" w:eastAsia="Microsoft YaHei"/>
          <w:b w:val="0"/>
          <w:color w:val="202124"/>
          <w:sz w:val="21"/>
        </w:rPr>
        <w:t>仿真监视节点按照标准 Detection2DArray 契约生成确定性检测结果，任务节点使用与真实视觉节点相同的消息字段。这样能够在仿真中验证网格与任务控制逻辑，再将真实相机和检测模型接入同一接口。</w:t>
      </w:r>
    </w:p>
    <w:p>
      <w:pPr>
        <w:pStyle w:val="Heading2"/>
      </w:pPr>
      <w:r>
        <w:t>2.2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复位、附着跟随更新和释放</w:t>
            </w:r>
          </w:p>
        </w:tc>
      </w:tr>
    </w:tbl>
    <w:p>
      <w:pPr>
        <w:spacing w:after="20"/>
      </w:pPr>
    </w:p>
    <w:p>
      <w:pPr>
        <w:pStyle w:val="Heading2"/>
      </w:pPr>
      <w:r>
        <w:t>2.3 异常处理原理</w:t>
      </w:r>
    </w:p>
    <w:p>
      <w:r>
        <w:rPr>
          <w:rFonts w:ascii="Microsoft YaHei" w:hAnsi="Microsoft YaHei" w:eastAsia="Microsoft YaHei"/>
          <w:b w:val="0"/>
          <w:color w:val="202124"/>
          <w:sz w:val="21"/>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exception/failed</w:t>
            </w:r>
          </w:p>
        </w:tc>
      </w:tr>
    </w:tbl>
    <w:p>
      <w:pPr>
        <w:spacing w:after="20"/>
      </w:pPr>
    </w:p>
    <w:p>
      <w:pPr>
        <w:pStyle w:val="Heading1"/>
      </w:pPr>
      <w:r>
        <w:t>3 实验环境与设备</w:t>
      </w:r>
    </w:p>
    <w:p>
      <w:pPr>
        <w:pStyle w:val="Heading2"/>
      </w:pPr>
      <w: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manual_animation.json 保存 27 个航点；自动播放 34 步；每步 2.0 s</w:t>
            </w:r>
          </w:p>
        </w:tc>
      </w:tr>
    </w:tbl>
    <w:p>
      <w:pPr>
        <w:spacing w:after="20"/>
      </w:pPr>
    </w:p>
    <w:p>
      <w:pPr>
        <w:spacing w:before="80" w:after="40"/>
        <w:jc w:val="center"/>
      </w:pPr>
      <w: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t>3.2 真机硬件与部署配置</w:t>
      </w:r>
    </w:p>
    <w:p>
      <w:r>
        <w:rPr>
          <w:rFonts w:ascii="Microsoft YaHei" w:hAnsi="Microsoft YaHei" w:eastAsia="Microsoft YaHei"/>
          <w:b w:val="0"/>
          <w:color w:val="202124"/>
          <w:sz w:val="21"/>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参考记录 Precision 0.658、Recall 0.748、mAP@0.5 0.766、约 15 FPS；上机运行时重新记录</w:t>
            </w:r>
          </w:p>
        </w:tc>
      </w:tr>
    </w:tbl>
    <w:p>
      <w:pPr>
        <w:spacing w:after="20"/>
      </w:pPr>
    </w:p>
    <w:p>
      <w:pPr>
        <w:pStyle w:val="Heading1"/>
      </w:pPr>
      <w:r>
        <w:t>4 实验步骤</w:t>
      </w:r>
    </w:p>
    <w:p>
      <w:pPr>
        <w:pStyle w:val="Heading2"/>
      </w:pPr>
      <w:r>
        <w:t>4.1 阶段一 仿真开发</w:t>
      </w:r>
    </w:p>
    <w:p>
      <w:pPr>
        <w:pStyle w:val="Heading3"/>
      </w:pPr>
      <w:r>
        <w:t>4.1.1 场景搭建与参数同步</w:t>
      </w:r>
    </w:p>
    <w:p>
      <w:r>
        <w:rPr>
          <w:rFonts w:ascii="Microsoft YaHei" w:hAnsi="Microsoft YaHei" w:eastAsia="Microsoft YaHei"/>
          <w:b w:val="0"/>
          <w:color w:val="202124"/>
          <w:sz w:val="21"/>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4.1.2 手动示教与单目标调试</w:t>
      </w:r>
    </w:p>
    <w:p>
      <w:r>
        <w:rPr>
          <w:rFonts w:ascii="Microsoft YaHei" w:hAnsi="Microsoft YaHei" w:eastAsia="Microsoft YaHei"/>
          <w:b w:val="0"/>
          <w:color w:val="202124"/>
          <w:sz w:val="21"/>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40"/>
        <w:jc w:val="center"/>
      </w:pPr>
      <w: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r>
        <w:rPr>
          <w:rFonts w:ascii="Microsoft YaHei" w:hAnsi="Microsoft YaHei" w:eastAsia="Microsoft YaHei"/>
          <w:b w:val="0"/>
          <w:color w:val="202124"/>
          <w:sz w:val="21"/>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40"/>
        <w:jc w:val="center"/>
      </w:pPr>
      <w: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r>
        <w:rPr>
          <w:rFonts w:ascii="Microsoft YaHei" w:hAnsi="Microsoft YaHei" w:eastAsia="Microsoft YaHei"/>
          <w:b w:val="0"/>
          <w:color w:val="202124"/>
          <w:sz w:val="21"/>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40"/>
        <w:jc w:val="center"/>
      </w:pPr>
      <w: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40"/>
        <w:jc w:val="center"/>
      </w:pPr>
      <w: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r>
        <w:rPr>
          <w:rFonts w:ascii="Microsoft YaHei" w:hAnsi="Microsoft YaHei" w:eastAsia="Microsoft YaHei"/>
          <w:b w:val="0"/>
          <w:color w:val="202124"/>
          <w:sz w:val="21"/>
        </w:rPr>
        <w:t>任务执行过程保存 state、execution_state、execution_result、事件日志、最终位姿和对象级 CSV。验收同时查看 GUI 画面和结果文件，确认目标确实离开桌面、进入相应分类区并达到落点条件。</w:t>
      </w:r>
    </w:p>
    <w:p>
      <w:pPr>
        <w:pStyle w:val="Heading2"/>
      </w:pPr>
      <w:r>
        <w:t>4.2 阶段二 真机验证</w:t>
      </w:r>
    </w:p>
    <w:p>
      <w:pPr>
        <w:pStyle w:val="Heading3"/>
      </w:pPr>
      <w:r>
        <w:t>4.2.1 硬件部署与标定</w:t>
      </w:r>
    </w:p>
    <w:p>
      <w:r>
        <w:rPr>
          <w:rFonts w:ascii="Microsoft YaHei" w:hAnsi="Microsoft YaHei" w:eastAsia="Microsoft YaHei"/>
          <w:b w:val="0"/>
          <w:color w:val="202124"/>
          <w:sz w:val="21"/>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t>4.2.2 识别节点与任务接口</w:t>
      </w:r>
    </w:p>
    <w:p>
      <w:r>
        <w:rPr>
          <w:rFonts w:ascii="Microsoft YaHei" w:hAnsi="Microsoft YaHei" w:eastAsia="Microsoft YaHei"/>
          <w:b w:val="0"/>
          <w:color w:val="202124"/>
          <w:sz w:val="21"/>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t>4.2.3 单目标到六目标的验证顺序</w:t>
      </w:r>
    </w:p>
    <w:p>
      <w:r>
        <w:rPr>
          <w:rFonts w:ascii="Microsoft YaHei" w:hAnsi="Microsoft YaHei" w:eastAsia="Microsoft YaHei"/>
          <w:b w:val="0"/>
          <w:color w:val="202124"/>
          <w:sz w:val="21"/>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 输出</w:t>
            </w:r>
          </w:p>
        </w:tc>
      </w:tr>
    </w:tbl>
    <w:p>
      <w:pPr>
        <w:spacing w:after="20"/>
      </w:pPr>
    </w:p>
    <w:p>
      <w:pPr>
        <w:pStyle w:val="Heading1"/>
      </w:pPr>
      <w:r>
        <w:t>5 问题分析与讨论</w:t>
      </w:r>
    </w:p>
    <w:p>
      <w:pPr>
        <w:pStyle w:val="Heading2"/>
      </w:pPr>
      <w: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只保留一个 master；干净实例复跑序列</w:t>
            </w:r>
          </w:p>
        </w:tc>
      </w:tr>
    </w:tbl>
    <w:p>
      <w:pPr>
        <w:spacing w:after="20"/>
      </w:pPr>
    </w:p>
    <w:p>
      <w:pPr>
        <w:pStyle w:val="Heading2"/>
      </w:pPr>
      <w: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从低速单目标开始，逐步扩展到完整六目标任务</w:t>
            </w:r>
          </w:p>
        </w:tc>
      </w:tr>
    </w:tbl>
    <w:p>
      <w:pPr>
        <w:spacing w:after="20"/>
      </w:pPr>
    </w:p>
    <w:p>
      <w:pPr>
        <w:pStyle w:val="Heading2"/>
      </w:pPr>
      <w:r>
        <w:t>5.3 系统局限与改进方向</w:t>
      </w:r>
    </w:p>
    <w:p>
      <w:r>
        <w:rPr>
          <w:rFonts w:ascii="Microsoft YaHei" w:hAnsi="Microsoft YaHei" w:eastAsia="Microsoft YaHei"/>
          <w:b w:val="0"/>
          <w:color w:val="202124"/>
          <w:sz w:val="21"/>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r>
        <w:rPr>
          <w:rFonts w:ascii="Microsoft YaHei" w:hAnsi="Microsoft YaHei" w:eastAsia="Microsoft YaHei"/>
          <w:b w:val="0"/>
          <w:color w:val="202124"/>
          <w:sz w:val="21"/>
        </w:rPr>
        <w:t>后续版本可以加入连续帧去抖、运行 ID、日志轮转、物体占用状态、动态障碍物检查和急停回退，并保持现有 Detection2DArray、状态反馈和对象级结果字段不变。</w:t>
      </w:r>
    </w:p>
    <w:p>
      <w:pPr>
        <w:pStyle w:val="Heading1"/>
      </w:pPr>
      <w:r>
        <w:t>6 实验结果与验收证据</w:t>
      </w:r>
    </w:p>
    <w:p>
      <w:pPr>
        <w:pStyle w:val="Heading2"/>
      </w:pPr>
      <w:r>
        <w:t>6.1 红蓝两类六物体定量基线</w:t>
      </w:r>
    </w:p>
    <w:p>
      <w:r>
        <w:rPr>
          <w:rFonts w:ascii="Microsoft YaHei" w:hAnsi="Microsoft YaHei" w:eastAsia="Microsoft YaHei"/>
          <w:b w:val="0"/>
          <w:color w:val="202124"/>
          <w:sz w:val="21"/>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bl>
    <w:p>
      <w:pPr>
        <w:spacing w:after="20"/>
      </w:pPr>
    </w:p>
    <w:p>
      <w:pPr>
        <w:pStyle w:val="Heading2"/>
      </w:pPr>
      <w:r>
        <w:t>6.2 三分类扩展</w:t>
      </w:r>
    </w:p>
    <w:p>
      <w:r>
        <w:rPr>
          <w:rFonts w:ascii="Microsoft YaHei" w:hAnsi="Microsoft YaHei" w:eastAsia="Microsoft YaHei"/>
          <w:b w:val="0"/>
          <w:color w:val="202124"/>
          <w:sz w:val="21"/>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t>6.3 多层证据链</w:t>
      </w:r>
    </w:p>
    <w:p>
      <w:r>
        <w:rPr>
          <w:rFonts w:ascii="Microsoft YaHei" w:hAnsi="Microsoft YaHei" w:eastAsia="Microsoft YaHei"/>
          <w:b w:val="0"/>
          <w:color w:val="202124"/>
          <w:sz w:val="21"/>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40"/>
        <w:jc w:val="center"/>
      </w:pPr>
      <w: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7  GUI、状态、事件、位姿和对象级 CSV 形成验收证据链</w:t>
      </w:r>
    </w:p>
    <w:p>
      <w:pPr>
        <w:pStyle w:val="Heading1"/>
      </w:pPr>
      <w:r>
        <w:t>7 小组分工</w:t>
      </w:r>
    </w:p>
    <w:p>
      <w:r>
        <w:rPr>
          <w:rFonts w:ascii="Microsoft YaHei" w:hAnsi="Microsoft YaHei" w:eastAsia="Microsoft YaHei"/>
          <w:b w:val="0"/>
          <w:color w:val="202124"/>
          <w:sz w:val="21"/>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Gazebo 场景、六格与分类垫调整；手动示教；抓取、附着、垂直释放和证据复核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sorting_desktop.world；manual_animation.json；GUI 与 CSV 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sorting_gazebo.launch.py、执行节点、真机验收表</w:t>
            </w:r>
          </w:p>
        </w:tc>
      </w:tr>
    </w:tbl>
    <w:p>
      <w:pPr>
        <w:spacing w:after="20"/>
      </w:pPr>
    </w:p>
    <w:p>
      <w:pPr>
        <w:pStyle w:val="Heading1"/>
      </w:pPr>
      <w:r>
        <w:t>8 实验结论与提交材料</w:t>
      </w:r>
    </w:p>
    <w:p>
      <w:pPr>
        <w:pStyle w:val="Heading2"/>
      </w:pPr>
      <w:r>
        <w:t>8.1 实验结论</w:t>
      </w:r>
    </w:p>
    <w:p>
      <w:r>
        <w:rPr>
          <w:rFonts w:ascii="Microsoft YaHei" w:hAnsi="Microsoft YaHei" w:eastAsia="Microsoft YaHei"/>
          <w:b w:val="0"/>
          <w:color w:val="202124"/>
          <w:sz w:val="21"/>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r>
        <w:rPr>
          <w:rFonts w:ascii="Microsoft YaHei" w:hAnsi="Microsoft YaHei" w:eastAsia="Microsoft YaHei"/>
          <w:b w:val="0"/>
          <w:color w:val="202124"/>
          <w:sz w:val="21"/>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实验三小组实验报告 DOCX/PDF；实验三个人实验报告 DOCX/PDF</w:t>
            </w:r>
          </w:p>
        </w:tc>
      </w:tr>
    </w:tbl>
    <w:p>
      <w:pPr>
        <w:spacing w:after="20"/>
      </w:pPr>
    </w:p>
    <w:p>
      <w:r>
        <w:rPr>
          <w:rFonts w:ascii="Microsoft YaHei" w:hAnsi="Microsoft YaHei" w:eastAsia="Microsoft YaHei"/>
          <w:b w:val="0"/>
          <w:color w:val="202124"/>
          <w:sz w:val="21"/>
        </w:rPr>
        <w:t>结果范围说明：红蓝 6/6 采用已归档对象级仿真记录；三分类内容采用场景、航点和自动播放证据；真机章节提供部署、标定、执行和验收字段。</w:t>
      </w:r>
    </w:p>
    <w:p>
      <w:r>
        <w:br w:type="page"/>
      </w:r>
    </w:p>
    <w:p>
      <w:pPr>
        <w:pStyle w:val="Heading2"/>
        <w:keepNext/>
      </w:pPr>
      <w:r>
        <w:t>8.3 GitHub同步记录</w:t>
      </w:r>
    </w:p>
    <w:p>
      <w:pPr>
        <w:spacing w:after="120"/>
      </w:pPr>
      <w:r>
        <w:t>实验三工程、证据和报告已同步到 GitHub 仓库：https://github.com/9161942-boop/robotics-experiment-3。</w:t>
      </w:r>
    </w:p>
    <w:p>
      <w:pPr>
        <w:spacing w:after="160"/>
      </w:pPr>
      <w:r>
        <w:t>仓库按 code、evidence、report、videos 四个目录整理，并保留提交清单、运行说明和多次提交记录。两段 Gazebo 仿真演示视频位于 videos/experiment3_gazebo_sorting_run_01.webm 和 videos/experiment3_gazebo_sorting_run_02.webm。报告、PDF 和截图同时作为 GitHub 证据，便于教师从仓库页面复核提交内容、来源和提交时间。</w:t>
      </w:r>
    </w:p>
    <w:p>
      <w:pPr>
        <w:keepNext/>
        <w:jc w:val="center"/>
      </w:pPr>
      <w: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60"/>
        <w:jc w:val="center"/>
      </w:pPr>
      <w:r>
        <w:rPr>
          <w:i/>
          <w:sz w:val="19"/>
        </w:rPr>
        <w:t>图 8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