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pBdr>
          <w:bottom w:val="single" w:sz="18" w:space="1" w:color="0B7A75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34"/>
        <w:gridCol w:w="4734"/>
      </w:tblGrid>
      <w:tr>
        <w:trPr>
          <w:tblHeader w:val="true"/>
        </w:trPr>
        <w:tc>
          <w:tcPr>
            <w:tcW w:type="dxa" w:w="4649"/>
            <w:tcMar>
              <w:top w:w="30" w:type="dxa"/>
              <w:start w:w="0" w:type="dxa"/>
              <w:bottom w:w="3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163A5F"/>
                <w:sz w:val="18"/>
              </w:rPr>
              <w:t>ROBOTICS INTEGRATION GROUP PROJECT</w:t>
            </w:r>
          </w:p>
        </w:tc>
        <w:tc>
          <w:tcPr>
            <w:tcW w:type="dxa" w:w="4649"/>
            <w:tcMar>
              <w:top w:w="30" w:type="dxa"/>
              <w:start w:w="0" w:type="dxa"/>
              <w:bottom w:w="3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b/>
                <w:color w:val="163A5F"/>
                <w:sz w:val="18"/>
              </w:rPr>
              <w:t>GROUP 17</w:t>
            </w:r>
          </w:p>
        </w:tc>
      </w:tr>
    </w:tbl>
    <w:p>
      <w:pPr>
        <w:spacing w:before="680" w:after="80"/>
        <w:jc w:val="center"/>
      </w:pPr>
      <w:r>
        <w:rPr>
          <w:rFonts w:ascii="Times New Roman" w:hAnsi="Times New Roman" w:eastAsia="Times New Roman"/>
          <w:b/>
          <w:color w:val="0B7A75"/>
          <w:sz w:val="24"/>
        </w:rPr>
        <w:t>EXPERIMENT 3</w:t>
      </w:r>
    </w:p>
    <w:p>
      <w:pPr>
        <w:pStyle w:val="Title"/>
        <w:spacing w:before="40" w:after="60"/>
        <w:jc w:val="center"/>
      </w:pPr>
      <w:r>
        <w:rPr>
          <w:rFonts w:ascii="Microsoft YaHei" w:hAnsi="Microsoft YaHei" w:eastAsia="Microsoft YaHei"/>
          <w:b/>
          <w:color w:val="163A5F"/>
          <w:sz w:val="50"/>
        </w:rPr>
        <w:t>桌面物体自动分类整理</w:t>
      </w:r>
    </w:p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2D5F8B"/>
          <w:sz w:val="24"/>
        </w:rPr>
        <w:t>个人实验报告  ·  mechArm 270 仿真调试记录</w:t>
      </w:r>
    </w:p>
    <w:p>
      <w:pPr>
        <w:spacing w:after="360"/>
        <w:jc w:val="center"/>
      </w:pPr>
      <w:r>
        <w:rPr>
          <w:rFonts w:ascii="Times New Roman" w:hAnsi="Times New Roman" w:eastAsia="Times New Roman"/>
          <w:b w:val="0"/>
          <w:color w:val="5B6573"/>
          <w:sz w:val="21"/>
        </w:rPr>
        <w:t>Personal laboratory report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4968000" cy="2794500"/>
            <wp:docPr id="1" name="Picture 1" descr="实验三_个人实验报告_杨牧青_24020036076_完整重写版 插图 1" title="实验三_个人实验报告_杨牧青_24020036076_完整重写版 插图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27945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34"/>
        <w:gridCol w:w="4734"/>
      </w:tblGrid>
      <w:tr>
        <w:trPr>
          <w:tblHeader w:val="true"/>
        </w:trPr>
        <w:tc>
          <w:tcPr>
            <w:tcW w:type="dxa" w:w="1701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4" w:color="C9D4DF"/>
              <w:left w:val="single" w:sz="4" w:color="C9D4DF"/>
              <w:bottom w:val="single" w:sz="4" w:color="C9D4DF"/>
              <w:right w:val="single" w:sz="4" w:color="C9D4DF"/>
            </w:tcBorders>
            <w:vAlign w:val="center"/>
            <w:shd w:fill="EAF2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3A5F"/>
                <w:sz w:val="19"/>
              </w:rPr>
              <w:t>姓名</w:t>
            </w:r>
          </w:p>
        </w:tc>
        <w:tc>
          <w:tcPr>
            <w:tcW w:type="dxa" w:w="6350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4" w:color="C9D4DF"/>
              <w:left w:val="single" w:sz="4" w:color="C9D4DF"/>
              <w:bottom w:val="single" w:sz="4" w:color="C9D4DF"/>
              <w:right w:val="single" w:sz="4" w:color="C9D4DF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02124"/>
                <w:sz w:val="19"/>
              </w:rPr>
              <w:t>杨牧青</w:t>
            </w:r>
          </w:p>
        </w:tc>
      </w:tr>
      <w:tr>
        <w:tc>
          <w:tcPr>
            <w:tcW w:type="dxa" w:w="1701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4" w:color="C9D4DF"/>
              <w:left w:val="single" w:sz="4" w:color="C9D4DF"/>
              <w:bottom w:val="single" w:sz="4" w:color="C9D4DF"/>
              <w:right w:val="single" w:sz="4" w:color="C9D4DF"/>
            </w:tcBorders>
            <w:vAlign w:val="center"/>
            <w:shd w:fill="EAF2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3A5F"/>
                <w:sz w:val="19"/>
              </w:rPr>
              <w:t>学号</w:t>
            </w:r>
          </w:p>
        </w:tc>
        <w:tc>
          <w:tcPr>
            <w:tcW w:type="dxa" w:w="6350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4" w:color="C9D4DF"/>
              <w:left w:val="single" w:sz="4" w:color="C9D4DF"/>
              <w:bottom w:val="single" w:sz="4" w:color="C9D4DF"/>
              <w:right w:val="single" w:sz="4" w:color="C9D4DF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02124"/>
                <w:sz w:val="19"/>
              </w:rPr>
              <w:t>24020036076</w:t>
            </w:r>
          </w:p>
        </w:tc>
      </w:tr>
      <w:tr>
        <w:tc>
          <w:tcPr>
            <w:tcW w:type="dxa" w:w="1701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4" w:color="C9D4DF"/>
              <w:left w:val="single" w:sz="4" w:color="C9D4DF"/>
              <w:bottom w:val="single" w:sz="4" w:color="C9D4DF"/>
              <w:right w:val="single" w:sz="4" w:color="C9D4DF"/>
            </w:tcBorders>
            <w:vAlign w:val="center"/>
            <w:shd w:fill="EAF2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3A5F"/>
                <w:sz w:val="19"/>
              </w:rPr>
              <w:t>小组与课程</w:t>
            </w:r>
          </w:p>
        </w:tc>
        <w:tc>
          <w:tcPr>
            <w:tcW w:type="dxa" w:w="6350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4" w:color="C9D4DF"/>
              <w:left w:val="single" w:sz="4" w:color="C9D4DF"/>
              <w:bottom w:val="single" w:sz="4" w:color="C9D4DF"/>
              <w:right w:val="single" w:sz="4" w:color="C9D4DF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02124"/>
                <w:sz w:val="19"/>
              </w:rPr>
              <w:t>第 17 组  ·  机器人学集成小组项目Ⅰ</w:t>
            </w:r>
          </w:p>
        </w:tc>
      </w:tr>
    </w:tbl>
    <w:p>
      <w:pPr>
        <w:spacing w:before="360"/>
        <w:jc w:val="center"/>
      </w:pPr>
      <w:r>
        <w:rPr>
          <w:rFonts w:ascii="Times New Roman" w:hAnsi="Times New Roman" w:eastAsia="Times New Roman"/>
          <w:b/>
          <w:color w:val="5B6573"/>
          <w:sz w:val="17"/>
        </w:rPr>
        <w:t>ROS 2 HUMBLE  ·  GAZEBO  ·  mechARM 270</w:t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color w:val="5B6573"/>
          <w:sz w:val="17"/>
        </w:rPr>
        <w:t>SEPTEMBER 2026</w:t>
      </w:r>
    </w:p>
    <w:p>
      <w:r>
        <w:br w:type="page"/>
      </w:r>
    </w:p>
    <w:p>
      <w:pPr>
        <w:pStyle w:val="Heading1"/>
      </w:pPr>
      <w:r>
        <w:t>1 实验基本要求</w:t>
      </w:r>
    </w:p>
    <w:p>
      <w:pPr>
        <w:pStyle w:val="Heading2"/>
      </w:pPr>
      <w:r>
        <w:t>1.1 任务目标与考核重点</w:t>
      </w:r>
    </w:p>
    <w:p>
      <w:r>
        <w:rPr>
          <w:rFonts w:ascii="Microsoft YaHei" w:hAnsi="Microsoft YaHei" w:eastAsia="Microsoft YaHei"/>
          <w:b w:val="0"/>
          <w:color w:val="202124"/>
          <w:sz w:val="21"/>
        </w:rPr>
        <w:t>实验三的任务是让机械臂依据视觉结果完成桌面物体自动分类。程序从相机图像和检测数组中得到物体类别、置信度和位置，将检测框中心映射到固定取物网格，再依据类别选择对应的分类垫，依次完成接近、抓取、抬升、搬运、释放和结果记录。处理完一个目标后，任务节点继续处理后续目标。</w:t>
      </w:r>
    </w:p>
    <w:p>
      <w:r>
        <w:rPr>
          <w:rFonts w:ascii="Microsoft YaHei" w:hAnsi="Microsoft YaHei" w:eastAsia="Microsoft YaHei"/>
          <w:b w:val="0"/>
          <w:color w:val="202124"/>
          <w:sz w:val="21"/>
        </w:rPr>
        <w:t>任务验收包括自动决策、异常分支和证据完整性：运行时由系统自动确定网格和料盒；低置信度、网格外、重复占用和不可达目标生成可解释的跳过或停止结果；识别、抓取、放置和最终状态通过日志、画面和位姿记录复查。两类六物体的仿真基线要求至少正确整理五个目标。</w:t>
      </w:r>
    </w:p>
    <w:p>
      <w:pPr>
        <w:pStyle w:val="Heading2"/>
      </w:pPr>
      <w:r>
        <w:t>1.2 实验环境与参数</w:t>
      </w:r>
    </w:p>
    <w:p>
      <w:r>
        <w:rPr>
          <w:rFonts w:ascii="Microsoft YaHei" w:hAnsi="Microsoft YaHei" w:eastAsia="Microsoft YaHei"/>
          <w:b w:val="0"/>
          <w:color w:val="202124"/>
          <w:sz w:val="21"/>
        </w:rPr>
        <w:t>本次个人工作在 Ubuntu 22.04、ROS 2 Humble 和 Gazebo Classic 11 环境中完成，使用 Python/rclpy 组织场景监视、任务规划和执行节点。机械臂为 mechArm 270 六自由度模型，夹爪通过 ros2_control 控制；俯视相机输出 640×480 图像，检测结果以 Detection2DArray 形式进入任务节点。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34"/>
        <w:gridCol w:w="4734"/>
      </w:tblGrid>
      <w:tr>
        <w:trPr>
          <w:tblHeader w:val="true"/>
          <w:cantSplit/>
        </w:trPr>
        <w:tc>
          <w:tcPr>
            <w:tcW w:type="dxa" w:w="2268"/>
            <w:shd w:fill="163A5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6" w:color="163A5F"/>
              <w:left w:val="single" w:sz="4" w:color="C9D4DF"/>
              <w:bottom w:val="single" w:sz="6" w:color="163A5F"/>
              <w:right w:val="single" w:sz="4" w:color="C9D4DF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3"/>
            <w:shd w:fill="163A5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6" w:color="163A5F"/>
              <w:left w:val="single" w:sz="4" w:color="C9D4DF"/>
              <w:bottom w:val="single" w:sz="6" w:color="163A5F"/>
              <w:right w:val="single" w:sz="4" w:color="C9D4DF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最终采用的设置</w:t>
            </w:r>
          </w:p>
        </w:tc>
      </w:tr>
      <w:tr>
        <w:trPr>
          <w:cantSplit/>
        </w:trP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7FA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场景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7FA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0.72 m×0.52 m 桌面；3 行 2 列六格取物区；红蓝绿三类圆柱</w:t>
            </w:r>
          </w:p>
        </w:tc>
      </w:tr>
      <w:tr>
        <w:trPr>
          <w:cantSplit/>
        </w:trP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分类垫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红(0.14,-0.12)、蓝(0.26,-0.12)、绿(0.38,-0.12) m，横向排列</w:t>
            </w:r>
          </w:p>
        </w:tc>
      </w:tr>
      <w:tr>
        <w:trPr>
          <w:cantSplit/>
        </w:trP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7FA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识别判断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7FA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置信度阈值 0.80；最近网格距离阈值 48 px</w:t>
            </w:r>
          </w:p>
        </w:tc>
      </w:tr>
      <w:tr>
        <w:trPr>
          <w:cantSplit/>
        </w:trP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示教记录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manual_animation.json；27 个航点；34 步自动播放；每步 2.0 s</w:t>
            </w:r>
          </w:p>
        </w:tc>
      </w:tr>
      <w:tr>
        <w:trPr>
          <w:cantSplit/>
        </w:trP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7FA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验收记录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7FA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任务 CSV、执行 CSV、异常日志、GUI 过程图和最终位姿</w:t>
            </w:r>
          </w:p>
        </w:tc>
      </w:tr>
    </w:tbl>
    <w:p>
      <w:pPr>
        <w:spacing w:after="20"/>
      </w:pPr>
    </w:p>
    <w:p>
      <w:pPr>
        <w:pStyle w:val="Heading2"/>
      </w:pPr>
      <w:r>
        <w:t>1.3 本次完成情况</w:t>
      </w:r>
    </w:p>
    <w:p>
      <w:r>
        <w:rPr>
          <w:rFonts w:ascii="Microsoft YaHei" w:hAnsi="Microsoft YaHei" w:eastAsia="Microsoft YaHei"/>
          <w:b w:val="0"/>
          <w:color w:val="202124"/>
          <w:sz w:val="21"/>
        </w:rPr>
        <w:t>我参与完成了仿真场景调整、手动示教、自动序列组织、抓取附着检查和结果核对。红蓝两类六个目标的对象级记录显示识别、抓取和放置均为 6/6，最终状态为 passed；红蓝绿三分类扩展完成了分类垫对齐、绿色目标航点和 34 步播放组织，现有归档材料包含场景和序列证据，三分类对象级成功率待独立 CSV 归档后再统计。</w:t>
      </w:r>
    </w:p>
    <w:p>
      <w:pPr>
        <w:pStyle w:val="Heading1"/>
      </w:pPr>
      <w:r>
        <w:t>2 个人分工</w:t>
      </w:r>
    </w:p>
    <w:p>
      <w:r>
        <w:rPr>
          <w:rFonts w:ascii="Microsoft YaHei" w:hAnsi="Microsoft YaHei" w:eastAsia="Microsoft YaHei"/>
          <w:b w:val="0"/>
          <w:color w:val="202124"/>
          <w:sz w:val="21"/>
        </w:rPr>
        <w:t>我的工作集中在将检测和任务规划结果转化为稳定、可复查的机械臂动作，具体按“启动环境—手动示教—参数调试—自动播放—证据核对”的顺序展开。</w:t>
      </w:r>
    </w:p>
    <w:p>
      <w:pPr>
        <w:pStyle w:val="ListBullet"/>
        <w:spacing w:after="40"/>
        <w:ind w:left="340" w:hanging="142"/>
      </w:pPr>
      <w:r>
        <w:rPr>
          <w:rFonts w:ascii="Microsoft YaHei" w:hAnsi="Microsoft YaHei" w:eastAsia="Microsoft YaHei"/>
          <w:b w:val="0"/>
          <w:color w:val="202124"/>
          <w:sz w:val="20"/>
        </w:rPr>
        <w:t>检查 Gazebo 世界、控制器、相机和任务节点的启动关系，统一控制接口和进程实例。</w:t>
      </w:r>
    </w:p>
    <w:p>
      <w:pPr>
        <w:pStyle w:val="ListBullet"/>
        <w:spacing w:after="40"/>
        <w:ind w:left="340" w:hanging="142"/>
      </w:pPr>
      <w:r>
        <w:rPr>
          <w:rFonts w:ascii="Microsoft YaHei" w:hAnsi="Microsoft YaHei" w:eastAsia="Microsoft YaHei"/>
          <w:b w:val="0"/>
          <w:color w:val="202124"/>
          <w:sz w:val="20"/>
        </w:rPr>
        <w:t>使用手动控制台调节关节、夹爪和动作时间，记录每个网格的 above、pick、lift、release 航点。</w:t>
      </w:r>
    </w:p>
    <w:p>
      <w:pPr>
        <w:pStyle w:val="ListBullet"/>
        <w:spacing w:after="40"/>
        <w:ind w:left="340" w:hanging="142"/>
      </w:pPr>
      <w:r>
        <w:rPr>
          <w:rFonts w:ascii="Microsoft YaHei" w:hAnsi="Microsoft YaHei" w:eastAsia="Microsoft YaHei"/>
          <w:b w:val="0"/>
          <w:color w:val="202124"/>
          <w:sz w:val="20"/>
        </w:rPr>
        <w:t>核对物体几何尺寸、分类垫位置、置信度阈值和像素网格参数，使画面、规划和执行使用同一套坐标关系。</w:t>
      </w:r>
    </w:p>
    <w:p>
      <w:pPr>
        <w:pStyle w:val="ListBullet"/>
        <w:spacing w:after="40"/>
        <w:ind w:left="340" w:hanging="142"/>
      </w:pPr>
      <w:r>
        <w:rPr>
          <w:rFonts w:ascii="Microsoft YaHei" w:hAnsi="Microsoft YaHei" w:eastAsia="Microsoft YaHei"/>
          <w:b w:val="0"/>
          <w:color w:val="202124"/>
          <w:sz w:val="20"/>
        </w:rPr>
        <w:t>组织六个目标的自动播放子序列，检查 pick 和 release 航点的动作语义，并复核 manual_animation.json。</w:t>
      </w:r>
    </w:p>
    <w:p>
      <w:pPr>
        <w:pStyle w:val="ListBullet"/>
        <w:spacing w:after="40"/>
        <w:ind w:left="340" w:hanging="142"/>
      </w:pPr>
      <w:r>
        <w:rPr>
          <w:rFonts w:ascii="Microsoft YaHei" w:hAnsi="Microsoft YaHei" w:eastAsia="Microsoft YaHei"/>
          <w:b w:val="0"/>
          <w:color w:val="202124"/>
          <w:sz w:val="20"/>
        </w:rPr>
        <w:t>根据 attached、release、settled 和最终位姿等证据综合判定动作成功状态，建立可复查的验收依据。</w:t>
      </w:r>
    </w:p>
    <w:p>
      <w:pPr>
        <w:pStyle w:val="Heading2"/>
      </w:pPr>
      <w:r>
        <w:t>2.1 场景与启动组织</w:t>
      </w:r>
    </w:p>
    <w:p>
      <w:r>
        <w:rPr>
          <w:rFonts w:ascii="Microsoft YaHei" w:hAnsi="Microsoft YaHei" w:eastAsia="Microsoft YaHei"/>
          <w:b w:val="0"/>
          <w:color w:val="202124"/>
          <w:sz w:val="21"/>
        </w:rPr>
        <w:t>我先检查场景文件中的桌面尺寸、六个圆柱和三块分类垫是否全部在相机视野内，再确认世界坐标与任务节点使用的像素网格一致。手动调试时只启动世界、控制器和手动面板；自动验收时才启动任务播放器，并确保 Gazebo master、控制器和播放器各只有一个实例。</w:t>
      </w:r>
    </w:p>
    <w:p>
      <w:pPr>
        <w:pStyle w:val="Heading2"/>
      </w:pPr>
      <w:r>
        <w:t>2.2 手动示教与航点记录</w:t>
      </w:r>
    </w:p>
    <w:p>
      <w:r>
        <w:rPr>
          <w:rFonts w:ascii="Microsoft YaHei" w:hAnsi="Microsoft YaHei" w:eastAsia="Microsoft YaHei"/>
          <w:b w:val="0"/>
          <w:color w:val="202124"/>
          <w:sz w:val="21"/>
        </w:rPr>
        <w:t>我使用关节滑块和夹爪参数逐点寻找安全高度、接近位置、抓取位置、抬升位置和释放位置。调试采用单变量方法，每次修改一个目标或一个动作阶段，确认末端与圆柱的相对位置后保存航点；航点记录同时标注接近、闭合、抬升和释放阶段，便于后续定位。</w:t>
      </w:r>
    </w:p>
    <w:p>
      <w:pPr>
        <w:pStyle w:val="Heading2"/>
      </w:pPr>
      <w:r>
        <w:t>2.3 参数与抓取验证</w:t>
      </w:r>
    </w:p>
    <w:p>
      <w:r>
        <w:rPr>
          <w:rFonts w:ascii="Microsoft YaHei" w:hAnsi="Microsoft YaHei" w:eastAsia="Microsoft YaHei"/>
          <w:b w:val="0"/>
          <w:color w:val="202124"/>
          <w:sz w:val="21"/>
        </w:rPr>
        <w:t>我重点检查圆柱是否位于两指之间、夹爪闭合后目标是否随末端抬升，以及释放前后 X/Y 是否保持一致。对于仿真中的逻辑附着，我把“目标高度超过 0.075 m”作为画面取证条件，并同时检查 attached 事件，用两项证据区分夹爪闭合和成功抓取。</w:t>
      </w:r>
    </w:p>
    <w:p>
      <w:pPr>
        <w:pStyle w:val="Heading2"/>
      </w:pPr>
      <w:r>
        <w:t>2.4 自动序列与日志整理</w:t>
      </w:r>
    </w:p>
    <w:p>
      <w:r>
        <w:rPr>
          <w:rFonts w:ascii="Microsoft YaHei" w:hAnsi="Microsoft YaHei" w:eastAsia="Microsoft YaHei"/>
          <w:b w:val="0"/>
          <w:color w:val="202124"/>
          <w:sz w:val="21"/>
        </w:rPr>
        <w:t>我先运行单个目标，再运行一个目标的完整子序列，最后才组合六个目标。航点名中包含 pick 的位置触发抓取，包含 release 的位置触发释放，其余位置只表示运动。自动运行后，我对照对象编号、网格编号、类别、事件和最终位姿，整理出可与截图相互印证的 CSV 和异常记录。</w:t>
      </w:r>
    </w:p>
    <w:p>
      <w:pPr>
        <w:pStyle w:val="Heading2"/>
      </w:pPr>
      <w:r>
        <w:t>2.5 集成验收</w:t>
      </w:r>
    </w:p>
    <w:p>
      <w:r>
        <w:rPr>
          <w:rFonts w:ascii="Microsoft YaHei" w:hAnsi="Microsoft YaHei" w:eastAsia="Microsoft YaHei"/>
          <w:b w:val="0"/>
          <w:color w:val="202124"/>
          <w:sz w:val="21"/>
        </w:rPr>
        <w:t>最后我用红蓝六目标场景进行对象级基线检查，再单独检查红蓝绿扩展场景的分类垫排列和自动播放顺序。扩展结果按场景证据、接口工作和对象级数据分别归档，红蓝基线的 6/6 结果单独列示。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04000" cy="1556800"/>
            <wp:docPr id="2" name="Picture 2" descr="实验三_个人实验报告_杨牧青_24020036076_完整重写版 插图 2" title="实验三_个人实验报告_杨牧青_24020036076_完整重写版 插图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4000" cy="155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</w:pPr>
      <w:r>
        <w:t>图 1  我的工作在手动示教到对象级验收链路中的位置</w:t>
      </w:r>
    </w:p>
    <w:p>
      <w:pPr>
        <w:pStyle w:val="Heading1"/>
      </w:pPr>
      <w:r>
        <w:t>3 项目实现原理</w:t>
      </w:r>
    </w:p>
    <w:p>
      <w:pPr>
        <w:pStyle w:val="Heading2"/>
      </w:pPr>
      <w:r>
        <w:t>3.1 系统组成与数据流</w:t>
      </w:r>
    </w:p>
    <w:p>
      <w:r>
        <w:rPr>
          <w:rFonts w:ascii="Microsoft YaHei" w:hAnsi="Microsoft YaHei" w:eastAsia="Microsoft YaHei"/>
          <w:b w:val="0"/>
          <w:color w:val="202124"/>
          <w:sz w:val="21"/>
        </w:rPr>
        <w:t>从个人调试角度看，系统可以分为场景、感知、规划、执行和证据五层。Gazebo 提供桌面、圆柱、分类垫和机械臂模型；监视节点发布 Image 和 Detection2DArray；任务节点完成置信度筛选、网格匹配、类别查询和队列去重；执行节点读取队列并完成抓取和释放；GUI、事件日志、CSV 和最终位姿共同组成验收证据。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2000" cy="1609389"/>
            <wp:docPr id="3" name="Picture 3" descr="实验三_个人实验报告_杨牧青_24020036076_完整重写版 插图 3" title="实验三_个人实验报告_杨牧青_24020036076_完整重写版 插图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2000" cy="1609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</w:pPr>
      <w:r>
        <w:t>图 2  仿真系统中识别、网格定位、分类和执行模块的连接</w:t>
      </w:r>
    </w:p>
    <w:p>
      <w:pPr>
        <w:pStyle w:val="Heading2"/>
      </w:pPr>
      <w:r>
        <w:t>3.2 网格定位与分类决策</w:t>
      </w:r>
    </w:p>
    <w:p>
      <w:r>
        <w:rPr>
          <w:rFonts w:ascii="Microsoft YaHei" w:hAnsi="Microsoft YaHei" w:eastAsia="Microsoft YaHei"/>
          <w:b w:val="0"/>
          <w:color w:val="202124"/>
          <w:sz w:val="21"/>
        </w:rPr>
        <w:t>我参与核对的核心关系是“检测框中心—最近网格—类别—分类垫”。任务节点把检测框中心投影到图像坐标，并与 3 行 2 列的固定格点比较；最近格点距离不超过 48 px 才生成 grid_id。类别 red、blue、green 通过显式配置表分别指向 red_sort_bin、blue_sort_bin 和 green_sort_bin。未知类别、低置信度结果和同一网格重复检测被标记为 skipped，并生成对应原因。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88000" cy="2606800"/>
            <wp:docPr id="4" name="Picture 4" descr="实验三_个人实验报告_杨牧青_24020036076_完整重写版 插图 4" title="实验三_个人实验报告_杨牧青_24020036076_完整重写版 插图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8000" cy="260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</w:pPr>
      <w:r>
        <w:t>图 3  我参与核对的六个网格、类别和分类垫关系</w:t>
      </w:r>
    </w:p>
    <w:p>
      <w:pPr>
        <w:pStyle w:val="Heading2"/>
      </w:pPr>
      <w:r>
        <w:t>3.3 抓取与搬运动作链</w:t>
      </w:r>
    </w:p>
    <w:p>
      <w:r>
        <w:rPr>
          <w:rFonts w:ascii="Microsoft YaHei" w:hAnsi="Microsoft YaHei" w:eastAsia="Microsoft YaHei"/>
          <w:b w:val="0"/>
          <w:color w:val="202124"/>
          <w:sz w:val="21"/>
        </w:rPr>
        <w:t>一个可复现的抓取被拆成六个阶段：先到安全高度 above，再下降到 pick，闭合夹爪后检查末端与目标距离，确认附着后 lift，最后搬运到分类垫上方。搬运过程中保存并更新目标相对夹爪的偏移，使目标持续跟随末端运动。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68000" cy="1882611"/>
            <wp:docPr id="5" name="Picture 5" descr="实验三_个人实验报告_杨牧青_24020036076_完整重写版 插图 5" title="实验三_个人实验报告_杨牧青_24020036076_完整重写版 插图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1882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</w:pPr>
      <w:r>
        <w:t>图 4  我调试的接近、闭合、检查、附着和抬升动作</w:t>
      </w:r>
    </w:p>
    <w:p>
      <w:pPr>
        <w:pStyle w:val="Heading2"/>
      </w:pPr>
      <w:r>
        <w:t>3.4 垂直释放与落点检查</w:t>
      </w:r>
    </w:p>
    <w:p>
      <w:r>
        <w:rPr>
          <w:rFonts w:ascii="Microsoft YaHei" w:hAnsi="Microsoft YaHei" w:eastAsia="Microsoft YaHei"/>
          <w:b w:val="0"/>
          <w:color w:val="202124"/>
          <w:sz w:val="21"/>
        </w:rPr>
        <w:t>释放阶段读取当前末端位置，保持 X/Y 对齐并沿 Z 方向下降；解除附着后等待目标稳定，再读取最终位姿。对于同一颜色的多个目标，为它们分配不同落点，形成清晰的放置顺序。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68000" cy="1932000"/>
            <wp:docPr id="6" name="Picture 6" descr="实验三_个人实验报告_杨牧青_24020036076_完整重写版 插图 6" title="实验三_个人实验报告_杨牧青_24020036076_完整重写版 插图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19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</w:pPr>
      <w:r>
        <w:t>图 5  垂直解除附着和落点检查流程</w:t>
      </w:r>
    </w:p>
    <w:p>
      <w:pPr>
        <w:pStyle w:val="Heading2"/>
      </w:pPr>
      <w:r>
        <w:t>3.5 航点语义与状态证据</w:t>
      </w:r>
    </w:p>
    <w:p>
      <w:r>
        <w:rPr>
          <w:rFonts w:ascii="Microsoft YaHei" w:hAnsi="Microsoft YaHei" w:eastAsia="Microsoft YaHei"/>
          <w:b w:val="0"/>
          <w:color w:val="202124"/>
          <w:sz w:val="21"/>
        </w:rPr>
        <w:t>manual_animation.json 保存已经验证过的航点和动作顺序，任务节点负责类别决策。播放器根据包含 pick、release 的航点名触发相应语义，其余航点承担运动。一次任务通过的条件包括 GUI 几何关系、状态反馈、attached/release 事件和最终位姿检查，四类证据共同确认结果。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2000" cy="3030872"/>
            <wp:docPr id="7" name="Picture 7" descr="实验三_个人实验报告_杨牧青_24020036076_完整重写版 插图 7" title="实验三_个人实验报告_杨牧青_24020036076_完整重写版 插图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2000" cy="3030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</w:pPr>
      <w:r>
        <w:t>图 6  手动控制台中的关节、夹爪和航点列表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68000" cy="2484000"/>
            <wp:docPr id="8" name="Picture 8" descr="实验三_个人实验报告_杨牧青_24020036076_完整重写版 插图 8" title="实验三_个人实验报告_杨牧青_24020036076_完整重写版 插图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24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</w:pPr>
      <w:r>
        <w:t>图 7  六个目标的自动播放子序列</w:t>
      </w:r>
    </w:p>
    <w:p>
      <w:pPr>
        <w:pStyle w:val="Heading1"/>
      </w:pPr>
      <w:r>
        <w:t>4 项目中遇到的问题和解决方法</w:t>
      </w:r>
    </w:p>
    <w:p>
      <w:r>
        <w:rPr>
          <w:rFonts w:ascii="Microsoft YaHei" w:hAnsi="Microsoft YaHei" w:eastAsia="Microsoft YaHei"/>
          <w:b w:val="0"/>
          <w:color w:val="202124"/>
          <w:sz w:val="21"/>
        </w:rPr>
        <w:t>本节沿用实验二个人报告的写法，将每个问题记录为“现象—调查—处理—验证”，判断依据具体落实到坐标、日志事件和场景状态。</w:t>
      </w:r>
    </w:p>
    <w:p>
      <w:pPr>
        <w:pStyle w:val="Heading2"/>
      </w:pPr>
      <w:r>
        <w:t>4.1 默认姿态导致夹爪偏离目标</w:t>
      </w:r>
    </w:p>
    <w:p>
      <w:r>
        <w:rPr>
          <w:rFonts w:ascii="Microsoft YaHei" w:hAnsi="Microsoft YaHei" w:eastAsia="Microsoft YaHei"/>
          <w:b w:val="0"/>
          <w:color w:val="202124"/>
          <w:sz w:val="21"/>
        </w:rPr>
        <w:t>现象：三分类场景沿用默认关节姿态后，夹爪没有落在圆柱中心，下降时会擦到目标边缘。调查：我在 GUI 中暂停于 above 和 pick，比较末端与圆柱中心的相对位置，并逐个检查六个网格的接近方向。处理：以已验证的 A-B 动作为参照，为每个网格重新调节 above 和 pick 航点，先单目标验证，再并入总序列。验证：修正后前几个目标能够按顺序对准并抬升，航点名称和控制台记录保持一致。</w:t>
      </w:r>
    </w:p>
    <w:p>
      <w:pPr>
        <w:pStyle w:val="Heading2"/>
      </w:pPr>
      <w:r>
        <w:t>4.2 夹爪闭合但物体没有离桌</w:t>
      </w:r>
    </w:p>
    <w:p>
      <w:r>
        <w:rPr>
          <w:rFonts w:ascii="Microsoft YaHei" w:hAnsi="Microsoft YaHei" w:eastAsia="Microsoft YaHei"/>
          <w:b w:val="0"/>
          <w:color w:val="202124"/>
          <w:sz w:val="21"/>
        </w:rPr>
        <w:t>现象：日志显示 pick 已触发，但圆柱仍停在桌面，夹爪抬升后目标没有跟随。调查：我将动作拆成闭合、距离检查和抬升三段，发现播放器只发送夹爪命令，没有保存目标与末端的相对位姿。处理：增加目标选择和附着跟随逻辑，在搬运中持续更新相对偏移，并把目标高度超过 0.075 m 作为画面取证条件。验证：夹爪闭合后目标位于两指之间并离开桌面，同时出现 attached 事件。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68000" cy="2794500"/>
            <wp:docPr id="9" name="Picture 9" descr="实验三_个人实验报告_杨牧青_24020036076_完整重写版 插图 9" title="实验三_个人实验报告_杨牧青_24020036076_完整重写版 插图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279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</w:pPr>
      <w:r>
        <w:t>图 8  夹爪闭合、目标位于两指之间且已离开桌面的验证画面</w:t>
      </w:r>
    </w:p>
    <w:p>
      <w:pPr>
        <w:pStyle w:val="Heading2"/>
      </w:pPr>
      <w:r>
        <w:t>4.3 释放跳变和同色目标重叠</w:t>
      </w:r>
    </w:p>
    <w:p>
      <w:r>
        <w:rPr>
          <w:rFonts w:ascii="Microsoft YaHei" w:hAnsi="Microsoft YaHei" w:eastAsia="Microsoft YaHei"/>
          <w:b w:val="0"/>
          <w:color w:val="202124"/>
          <w:sz w:val="21"/>
        </w:rPr>
        <w:t>现象：目标直接写到分类垫中心时，画面缺少真实释放过程；同色目标会落在完全相同的位置。调查：我分别观察释放前后的末端坐标、目标高度和横向位移，确认横向跳变会让落点受瞬时速度影响。处理：从当前末端位置开始，保持 X/Y 不变，解除附着后只沿 Z 方向下落，并给同色目标分配不同落点。验证：画面连续呈现对准、解除附着、下落和稳定四个阶段，最终落点形成清晰间隔。</w:t>
      </w:r>
    </w:p>
    <w:p>
      <w:pPr>
        <w:pStyle w:val="Heading2"/>
      </w:pPr>
      <w:r>
        <w:t>4.4 世界坐标和像素网格不同步</w:t>
      </w:r>
    </w:p>
    <w:p>
      <w:r>
        <w:rPr>
          <w:rFonts w:ascii="Microsoft YaHei" w:hAnsi="Microsoft YaHei" w:eastAsia="Microsoft YaHei"/>
          <w:b w:val="0"/>
          <w:color w:val="202124"/>
          <w:sz w:val="21"/>
        </w:rPr>
        <w:t>现象：调整场景坐标后，任务节点只识别到少数目标，完整计划中出现空缺。调查：我对比世界中三行目标的位置和监视节点使用的像素行坐标，发现场景已经变化而旧网格参数仍被加载。处理：根据投影关系重新计算三行像素坐标 186、240、294，并清理旧实例后重新启动。验证：六个目标都得到唯一 grid_id，任务队列的对象顺序与俯视图一致。</w:t>
      </w:r>
    </w:p>
    <w:p>
      <w:pPr>
        <w:pStyle w:val="Heading2"/>
      </w:pPr>
      <w:r>
        <w:t>4.5 重复启动导致动作不发送</w:t>
      </w:r>
    </w:p>
    <w:p>
      <w:r>
        <w:rPr>
          <w:rFonts w:ascii="Microsoft YaHei" w:hAnsi="Microsoft YaHei" w:eastAsia="Microsoft YaHei"/>
          <w:b w:val="0"/>
          <w:color w:val="202124"/>
          <w:sz w:val="21"/>
        </w:rPr>
        <w:t>现象：界面看起来正常，但播放器发送动作后机械臂没有响应，或者同一动作被重复触发。调查：我检查 world、controller 和播放器进程，发现旧 Gazebo master 与新实例同时存在。处理：结束旧进程，只保留一个世界；手动 GUI 已打开时直接连接播放器。验证：控制器只收到一套命令，单目标测试和整序列播放都按预期推进。</w:t>
      </w:r>
    </w:p>
    <w:p>
      <w:pPr>
        <w:pStyle w:val="Heading2"/>
      </w:pPr>
      <w:r>
        <w:t>4.6 节点启动日志报错</w:t>
      </w:r>
    </w:p>
    <w:p>
      <w:r>
        <w:rPr>
          <w:rFonts w:ascii="Microsoft YaHei" w:hAnsi="Microsoft YaHei" w:eastAsia="Microsoft YaHei"/>
          <w:b w:val="0"/>
          <w:color w:val="202124"/>
          <w:sz w:val="21"/>
        </w:rPr>
        <w:t>现象：任务节点启动后立即退出，终端提示日志调用参数不兼容。调查：我定位到 Humble Python logger 的调用方式与当前代码不一致，错误发生在真正进入任务状态机之前。处理：改用兼容的 f-string 日志写法，重新构建并在干净终端中启动节点。验证：节点保持运行并继续发布状态，抓取问题可以在稳定的启动环境中单独分析。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rPr>
          <w:tblHeader w:val="true"/>
          <w:cantSplit/>
        </w:trPr>
        <w:tc>
          <w:tcPr>
            <w:tcW w:type="dxa" w:w="1928"/>
            <w:shd w:fill="163A5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6" w:color="163A5F"/>
              <w:left w:val="single" w:sz="4" w:color="C9D4DF"/>
              <w:bottom w:val="single" w:sz="6" w:color="163A5F"/>
              <w:right w:val="single" w:sz="4" w:color="C9D4DF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3969"/>
            <w:shd w:fill="163A5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6" w:color="163A5F"/>
              <w:left w:val="single" w:sz="4" w:color="C9D4DF"/>
              <w:bottom w:val="single" w:sz="6" w:color="163A5F"/>
              <w:right w:val="single" w:sz="4" w:color="C9D4DF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我的判断依据</w:t>
            </w:r>
          </w:p>
        </w:tc>
        <w:tc>
          <w:tcPr>
            <w:tcW w:type="dxa" w:w="3175"/>
            <w:shd w:fill="163A5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6" w:color="163A5F"/>
              <w:left w:val="single" w:sz="4" w:color="C9D4DF"/>
              <w:bottom w:val="single" w:sz="6" w:color="163A5F"/>
              <w:right w:val="single" w:sz="4" w:color="C9D4DF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修复后的检查</w:t>
            </w:r>
          </w:p>
        </w:tc>
      </w:tr>
      <w:tr>
        <w:trPr>
          <w:cantSplit/>
        </w:trPr>
        <w:tc>
          <w:tcPr>
            <w:tcW w:type="dxa" w:w="315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7FA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姿态不准</w:t>
            </w:r>
          </w:p>
        </w:tc>
        <w:tc>
          <w:tcPr>
            <w:tcW w:type="dxa" w:w="315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7FA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末端与目标的相对位置</w:t>
            </w:r>
          </w:p>
        </w:tc>
        <w:tc>
          <w:tcPr>
            <w:tcW w:type="dxa" w:w="315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7FA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抓取距离与对准画面</w:t>
            </w:r>
          </w:p>
        </w:tc>
      </w:tr>
      <w:tr>
        <w:trPr>
          <w:cantSplit/>
        </w:trPr>
        <w:tc>
          <w:tcPr>
            <w:tcW w:type="dxa" w:w="315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未附着</w:t>
            </w:r>
          </w:p>
        </w:tc>
        <w:tc>
          <w:tcPr>
            <w:tcW w:type="dxa" w:w="315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目标高度和 attached 事件</w:t>
            </w:r>
          </w:p>
        </w:tc>
        <w:tc>
          <w:tcPr>
            <w:tcW w:type="dxa" w:w="315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目标随夹爪抬升</w:t>
            </w:r>
          </w:p>
        </w:tc>
      </w:tr>
      <w:tr>
        <w:trPr>
          <w:cantSplit/>
        </w:trPr>
        <w:tc>
          <w:tcPr>
            <w:tcW w:type="dxa" w:w="315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7FA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释放异常</w:t>
            </w:r>
          </w:p>
        </w:tc>
        <w:tc>
          <w:tcPr>
            <w:tcW w:type="dxa" w:w="315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7FA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释放前后 X/Y、Z 变化</w:t>
            </w:r>
          </w:p>
        </w:tc>
        <w:tc>
          <w:tcPr>
            <w:tcW w:type="dxa" w:w="315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7FA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垂直下落和分离落点</w:t>
            </w:r>
          </w:p>
        </w:tc>
      </w:tr>
      <w:tr>
        <w:trPr>
          <w:cantSplit/>
        </w:trPr>
        <w:tc>
          <w:tcPr>
            <w:tcW w:type="dxa" w:w="315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网格错误</w:t>
            </w:r>
          </w:p>
        </w:tc>
        <w:tc>
          <w:tcPr>
            <w:tcW w:type="dxa" w:w="315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投影像素与 grid_id</w:t>
            </w:r>
          </w:p>
        </w:tc>
        <w:tc>
          <w:tcPr>
            <w:tcW w:type="dxa" w:w="315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六个目标唯一编号</w:t>
            </w:r>
          </w:p>
        </w:tc>
      </w:tr>
      <w:tr>
        <w:trPr>
          <w:cantSplit/>
        </w:trPr>
        <w:tc>
          <w:tcPr>
            <w:tcW w:type="dxa" w:w="315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7FA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运行冲突</w:t>
            </w:r>
          </w:p>
        </w:tc>
        <w:tc>
          <w:tcPr>
            <w:tcW w:type="dxa" w:w="315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7FA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world/controller 数量</w:t>
            </w:r>
          </w:p>
        </w:tc>
        <w:tc>
          <w:tcPr>
            <w:tcW w:type="dxa" w:w="315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7FA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单实例播放</w:t>
            </w:r>
          </w:p>
        </w:tc>
      </w:tr>
      <w:tr>
        <w:trPr>
          <w:cantSplit/>
        </w:trPr>
        <w:tc>
          <w:tcPr>
            <w:tcW w:type="dxa" w:w="315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节点退出</w:t>
            </w:r>
          </w:p>
        </w:tc>
        <w:tc>
          <w:tcPr>
            <w:tcW w:type="dxa" w:w="315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终端错误位置</w:t>
            </w:r>
          </w:p>
        </w:tc>
        <w:tc>
          <w:tcPr>
            <w:tcW w:type="dxa" w:w="315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节点持续发布状态</w:t>
            </w:r>
          </w:p>
        </w:tc>
      </w:tr>
    </w:tbl>
    <w:p>
      <w:pPr>
        <w:spacing w:after="20"/>
      </w:pPr>
    </w:p>
    <w:p>
      <w:pPr>
        <w:pStyle w:val="Heading1"/>
      </w:pPr>
      <w:r>
        <w:t>5 仿真结果与个人总结</w:t>
      </w:r>
    </w:p>
    <w:p>
      <w:pPr>
        <w:pStyle w:val="Heading2"/>
      </w:pPr>
      <w:r>
        <w:t>5.1 红蓝基线对象级结果</w:t>
      </w:r>
    </w:p>
    <w:p>
      <w:r>
        <w:rPr>
          <w:rFonts w:ascii="Microsoft YaHei" w:hAnsi="Microsoft YaHei" w:eastAsia="Microsoft YaHei"/>
          <w:b w:val="0"/>
          <w:color w:val="202124"/>
          <w:sz w:val="21"/>
        </w:rPr>
        <w:t>红蓝两类六个目标的对象级 CSV 是本次量化验收的主要依据。六个目标的识别置信度均为 0.99，抓取和放置结果均完成，最终状态为 passed，success_count=6。这个结果满足任务书“至少正确整理 5 个物体”的红蓝基线要求。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78"/>
        <w:gridCol w:w="1578"/>
        <w:gridCol w:w="1578"/>
        <w:gridCol w:w="1578"/>
        <w:gridCol w:w="1578"/>
        <w:gridCol w:w="1578"/>
      </w:tblGrid>
      <w:tr>
        <w:trPr>
          <w:tblHeader w:val="true"/>
          <w:cantSplit/>
        </w:trPr>
        <w:tc>
          <w:tcPr>
            <w:tcW w:type="dxa" w:w="1814"/>
            <w:shd w:fill="163A5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6" w:color="163A5F"/>
              <w:left w:val="single" w:sz="4" w:color="C9D4DF"/>
              <w:bottom w:val="single" w:sz="6" w:color="163A5F"/>
              <w:right w:val="single" w:sz="4" w:color="C9D4DF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1134"/>
            <w:shd w:fill="163A5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6" w:color="163A5F"/>
              <w:left w:val="single" w:sz="4" w:color="C9D4DF"/>
              <w:bottom w:val="single" w:sz="6" w:color="163A5F"/>
              <w:right w:val="single" w:sz="4" w:color="C9D4DF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对象数</w:t>
            </w:r>
          </w:p>
        </w:tc>
        <w:tc>
          <w:tcPr>
            <w:tcW w:type="dxa" w:w="1361"/>
            <w:shd w:fill="163A5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6" w:color="163A5F"/>
              <w:left w:val="single" w:sz="4" w:color="C9D4DF"/>
              <w:bottom w:val="single" w:sz="6" w:color="163A5F"/>
              <w:right w:val="single" w:sz="4" w:color="C9D4DF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识别</w:t>
            </w:r>
          </w:p>
        </w:tc>
        <w:tc>
          <w:tcPr>
            <w:tcW w:type="dxa" w:w="1587"/>
            <w:shd w:fill="163A5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6" w:color="163A5F"/>
              <w:left w:val="single" w:sz="4" w:color="C9D4DF"/>
              <w:bottom w:val="single" w:sz="6" w:color="163A5F"/>
              <w:right w:val="single" w:sz="4" w:color="C9D4DF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抓取</w:t>
            </w:r>
          </w:p>
        </w:tc>
        <w:tc>
          <w:tcPr>
            <w:tcW w:type="dxa" w:w="1587"/>
            <w:shd w:fill="163A5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6" w:color="163A5F"/>
              <w:left w:val="single" w:sz="4" w:color="C9D4DF"/>
              <w:bottom w:val="single" w:sz="6" w:color="163A5F"/>
              <w:right w:val="single" w:sz="4" w:color="C9D4DF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放置</w:t>
            </w:r>
          </w:p>
        </w:tc>
        <w:tc>
          <w:tcPr>
            <w:tcW w:type="dxa" w:w="1587"/>
            <w:shd w:fill="163A5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6" w:color="163A5F"/>
              <w:left w:val="single" w:sz="4" w:color="C9D4DF"/>
              <w:bottom w:val="single" w:sz="6" w:color="163A5F"/>
              <w:right w:val="single" w:sz="4" w:color="C9D4DF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1578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7FA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蓝色圆柱</w:t>
            </w:r>
          </w:p>
        </w:tc>
        <w:tc>
          <w:tcPr>
            <w:tcW w:type="dxa" w:w="1578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7FA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3</w:t>
            </w:r>
          </w:p>
        </w:tc>
        <w:tc>
          <w:tcPr>
            <w:tcW w:type="dxa" w:w="1578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7FA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0.99</w:t>
            </w:r>
          </w:p>
        </w:tc>
        <w:tc>
          <w:tcPr>
            <w:tcW w:type="dxa" w:w="1578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7FA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3/3</w:t>
            </w:r>
          </w:p>
        </w:tc>
        <w:tc>
          <w:tcPr>
            <w:tcW w:type="dxa" w:w="1578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7FA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3/3</w:t>
            </w:r>
          </w:p>
        </w:tc>
        <w:tc>
          <w:tcPr>
            <w:tcW w:type="dxa" w:w="1578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7FA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578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红色圆柱</w:t>
            </w:r>
          </w:p>
        </w:tc>
        <w:tc>
          <w:tcPr>
            <w:tcW w:type="dxa" w:w="1578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3</w:t>
            </w:r>
          </w:p>
        </w:tc>
        <w:tc>
          <w:tcPr>
            <w:tcW w:type="dxa" w:w="1578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0.99</w:t>
            </w:r>
          </w:p>
        </w:tc>
        <w:tc>
          <w:tcPr>
            <w:tcW w:type="dxa" w:w="1578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3/3</w:t>
            </w:r>
          </w:p>
        </w:tc>
        <w:tc>
          <w:tcPr>
            <w:tcW w:type="dxa" w:w="1578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3/3</w:t>
            </w:r>
          </w:p>
        </w:tc>
        <w:tc>
          <w:tcPr>
            <w:tcW w:type="dxa" w:w="1578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578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7FA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合计</w:t>
            </w:r>
          </w:p>
        </w:tc>
        <w:tc>
          <w:tcPr>
            <w:tcW w:type="dxa" w:w="1578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7FA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6</w:t>
            </w:r>
          </w:p>
        </w:tc>
        <w:tc>
          <w:tcPr>
            <w:tcW w:type="dxa" w:w="1578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7FA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6/6</w:t>
            </w:r>
          </w:p>
        </w:tc>
        <w:tc>
          <w:tcPr>
            <w:tcW w:type="dxa" w:w="1578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7FA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6/6</w:t>
            </w:r>
          </w:p>
        </w:tc>
        <w:tc>
          <w:tcPr>
            <w:tcW w:type="dxa" w:w="1578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7FA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6/6</w:t>
            </w:r>
          </w:p>
        </w:tc>
        <w:tc>
          <w:tcPr>
            <w:tcW w:type="dxa" w:w="1578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7FA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通过</w:t>
            </w:r>
          </w:p>
        </w:tc>
      </w:tr>
    </w:tbl>
    <w:p>
      <w:pPr>
        <w:spacing w:after="20"/>
      </w:pPr>
    </w:p>
    <w:p>
      <w:pPr>
        <w:pStyle w:val="Heading2"/>
      </w:pPr>
      <w:r>
        <w:t>5.2 三分类扩展结果的边界</w:t>
      </w:r>
    </w:p>
    <w:p>
      <w:r>
        <w:rPr>
          <w:rFonts w:ascii="Microsoft YaHei" w:hAnsi="Microsoft YaHei" w:eastAsia="Microsoft YaHei"/>
          <w:b w:val="0"/>
          <w:color w:val="202124"/>
          <w:sz w:val="21"/>
        </w:rPr>
        <w:t>我参与完成了红蓝绿三分类场景、分类垫对齐和自动播放序列。扩展阶段证明新增绿色类别可以复用检测消息、网格定位、类别映射和执行接口；当前归档材料包含场景、航点和播放证据，三分类对象级 CSV 完成归档后再统计对应成功率。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2000" cy="1609389"/>
            <wp:docPr id="10" name="Picture 10" descr="实验三_个人实验报告_杨牧青_24020036076_完整重写版 插图 10" title="实验三_个人实验报告_杨牧青_24020036076_完整重写版 插图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2000" cy="1609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</w:pPr>
      <w:r>
        <w:t>图 9  三分类扩展中识别、定位、分类和执行模块的连接</w:t>
      </w:r>
    </w:p>
    <w:p>
      <w:pPr>
        <w:pStyle w:val="Heading2"/>
      </w:pPr>
      <w:r>
        <w:t>5.3 证据链与调试工具</w:t>
      </w:r>
    </w:p>
    <w:p>
      <w:r>
        <w:rPr>
          <w:rFonts w:ascii="Microsoft YaHei" w:hAnsi="Microsoft YaHei" w:eastAsia="Microsoft YaHei"/>
          <w:b w:val="0"/>
          <w:color w:val="202124"/>
          <w:sz w:val="21"/>
        </w:rPr>
        <w:t>GUI 用来检查末端、夹爪和目标的几何关系；状态反馈用来判断当前处于扫描、规划、执行还是释放阶段；事件日志用来确认 attached、release 和 settled 是否按顺序发生；最终位姿用来判断落点；对象级 CSV 则把这些观察按 object_id 汇总。多层证据互相印证后，才能区分“动作完成”和“任务成功”。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04000" cy="2001600"/>
            <wp:docPr id="11" name="Picture 11" descr="实验三_个人实验报告_杨牧青_24020036076_完整重写版 插图 11" title="实验三_个人实验报告_杨牧青_24020036076_完整重写版 插图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04000" cy="20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</w:pPr>
      <w:r>
        <w:t>图 10  我整理的过程画面、状态、事件和 CSV 证据链</w:t>
      </w:r>
    </w:p>
    <w:p>
      <w:pPr>
        <w:pStyle w:val="Heading2"/>
      </w:pPr>
      <w:r>
        <w:t>5.4 个人总结</w:t>
      </w:r>
    </w:p>
    <w:p>
      <w:r>
        <w:rPr>
          <w:rFonts w:ascii="Microsoft YaHei" w:hAnsi="Microsoft YaHei" w:eastAsia="Microsoft YaHei"/>
          <w:b w:val="0"/>
          <w:color w:val="202124"/>
          <w:sz w:val="21"/>
        </w:rPr>
        <w:t>这次实验让我认识到，机械臂仿真要求同时保证关节运动、场景模型、控制接口、任务逻辑和验收证据的一致性。一个动作只有在“目标被正确选中、夹爪与目标相对位置满足条件、目标高度发生变化、事件顺序完整、最终位姿落在分类区域”时，才具备可复查的成功依据。这个认识改变了我对仿真结果的判断方式：我开始把画面、状态和数据看成同一件事的不同观测，而不是只看机械臂是否完成了一段轨迹。</w:t>
      </w:r>
    </w:p>
    <w:p>
      <w:r>
        <w:rPr>
          <w:rFonts w:ascii="Microsoft YaHei" w:hAnsi="Microsoft YaHei" w:eastAsia="Microsoft YaHei"/>
          <w:b w:val="0"/>
          <w:color w:val="202124"/>
          <w:sz w:val="21"/>
        </w:rPr>
        <w:t>在调试过程中，我逐渐形成了固定的排查顺序。第一步是把问题缩小到扫描、网格定位、接近、抓取、搬运、释放或验收中的一个阶段；第二步是用单目标和手动面板复现现象，记录末端位置、目标位置、夹爪状态和当前航点；第三步是一次只修改一个变量，例如像素网格、抓取高度、夹爪开度、释放高度或动作时间；第四步是用事件日志、最终坐标和完整序列复核修改结果。网格错位、释放跳变、目标未附着和重复启动等问题，都按照这套顺序得到定位。</w:t>
      </w:r>
    </w:p>
    <w:p>
      <w:pPr>
        <w:pStyle w:val="ListBullet"/>
        <w:spacing w:after="40"/>
        <w:ind w:left="340" w:hanging="142"/>
      </w:pPr>
      <w:r>
        <w:rPr>
          <w:rFonts w:ascii="Microsoft YaHei" w:hAnsi="Microsoft YaHei" w:eastAsia="Microsoft YaHei"/>
          <w:b w:val="0"/>
          <w:color w:val="202124"/>
          <w:sz w:val="20"/>
        </w:rPr>
        <w:t>用阶段化思路分析动作：先确认任务进入了哪个状态，再检查该状态的输入、输出和退出条件。</w:t>
      </w:r>
    </w:p>
    <w:p>
      <w:pPr>
        <w:pStyle w:val="ListBullet"/>
        <w:spacing w:after="40"/>
        <w:ind w:left="340" w:hanging="142"/>
      </w:pPr>
      <w:r>
        <w:rPr>
          <w:rFonts w:ascii="Microsoft YaHei" w:hAnsi="Microsoft YaHei" w:eastAsia="Microsoft YaHei"/>
          <w:b w:val="0"/>
          <w:color w:val="202124"/>
          <w:sz w:val="20"/>
        </w:rPr>
        <w:t>用几何关系验证抓取：同时观察指垫中心、圆柱中心、目标高度和相对位姿，确定运动轨迹与对象状态一致。</w:t>
      </w:r>
    </w:p>
    <w:p>
      <w:pPr>
        <w:pStyle w:val="ListBullet"/>
        <w:spacing w:after="40"/>
        <w:ind w:left="340" w:hanging="142"/>
      </w:pPr>
      <w:r>
        <w:rPr>
          <w:rFonts w:ascii="Microsoft YaHei" w:hAnsi="Microsoft YaHei" w:eastAsia="Microsoft YaHei"/>
          <w:b w:val="0"/>
          <w:color w:val="202124"/>
          <w:sz w:val="20"/>
        </w:rPr>
        <w:t>用最小实验减少干扰：先单点、再单目标子序列、最后整序列，降低多个问题同时出现时的判别难度。</w:t>
      </w:r>
    </w:p>
    <w:p>
      <w:pPr>
        <w:pStyle w:val="ListBullet"/>
        <w:spacing w:after="40"/>
        <w:ind w:left="340" w:hanging="142"/>
      </w:pPr>
      <w:r>
        <w:rPr>
          <w:rFonts w:ascii="Microsoft YaHei" w:hAnsi="Microsoft YaHei" w:eastAsia="Microsoft YaHei"/>
          <w:b w:val="0"/>
          <w:color w:val="202124"/>
          <w:sz w:val="20"/>
        </w:rPr>
        <w:t>用对象级记录闭环：把 object_id、grid_id、类别、事件、最终位姿和异常码对应起来，使每个目标都能单独复核。</w:t>
      </w:r>
    </w:p>
    <w:p>
      <w:pPr>
        <w:pStyle w:val="ListBullet"/>
        <w:spacing w:after="40"/>
        <w:ind w:left="340" w:hanging="142"/>
      </w:pPr>
      <w:r>
        <w:rPr>
          <w:rFonts w:ascii="Microsoft YaHei" w:hAnsi="Microsoft YaHei" w:eastAsia="Microsoft YaHei"/>
          <w:b w:val="0"/>
          <w:color w:val="202124"/>
          <w:sz w:val="20"/>
        </w:rPr>
        <w:t>用干净环境复现：控制 Gazebo world、控制器和播放器实例数量，保证每轮测试的启动条件相同。</w:t>
      </w:r>
    </w:p>
    <w:p>
      <w:r>
        <w:rPr>
          <w:rFonts w:ascii="Microsoft YaHei" w:hAnsi="Microsoft YaHei" w:eastAsia="Microsoft YaHei"/>
          <w:b w:val="0"/>
          <w:color w:val="202124"/>
          <w:sz w:val="21"/>
        </w:rPr>
        <w:t>这次实验还让我熟悉了模块之间的接口责任。任务节点负责生成对象顺序和分类目标，执行节点负责完成动作与反馈，场景和日志负责提供复核依据。我的工作位于任务规划结果与仿真验收之间，需要把抽象的任务项落实成可执行的姿态、航点和状态检查。这使我更加重视命名、参数记录、日志字段和图片说明的完整性，因为它们直接影响小组成员之间的协作和后续复现。</w:t>
      </w:r>
    </w:p>
    <w:p>
      <w:r>
        <w:rPr>
          <w:rFonts w:ascii="Microsoft YaHei" w:hAnsi="Microsoft YaHei" w:eastAsia="Microsoft YaHei"/>
          <w:b w:val="0"/>
          <w:color w:val="202124"/>
          <w:sz w:val="21"/>
        </w:rPr>
        <w:t>仿真中的逻辑附着提升了动作重复性，也让我看清了仿真与真机之间的差异。真实系统还需要重新标定相机映射、夹爪摩擦、接近高度、闭合速度、释放等待和急停距离。后续迁移到真机时，我会沿用“低速单目标—检查识别—检查抓取—检查释放—加入第二类—扩展到六目标”的顺序，每一步保存对象级记录，再决定是否进入下一阶段。</w:t>
      </w:r>
    </w:p>
    <w:p>
      <w:pPr>
        <w:pStyle w:val="Heading1"/>
      </w:pPr>
      <w:r>
        <w:t>6 结论</w:t>
      </w:r>
    </w:p>
    <w:p>
      <w:r>
        <w:rPr>
          <w:rFonts w:ascii="Microsoft YaHei" w:hAnsi="Microsoft YaHei" w:eastAsia="Microsoft YaHei"/>
          <w:b w:val="0"/>
          <w:color w:val="202124"/>
          <w:sz w:val="21"/>
        </w:rPr>
        <w:t>我完成了实验三仿真执行侧的主要个人工作，并把个人贡献落实到场景、航点、状态和证据四个层面。通过场景调整、手动示教、动作修复、自动播放和对象级复核，我参与建立了从任务规划结果到机械臂动作，再到实验结论的完整链路。红蓝两类六个目标的对象级结果达到 6/6，三分类扩展完成了场景、分类垫和自动序列的集成。</w:t>
      </w:r>
    </w:p>
    <w:p>
      <w:pPr>
        <w:pStyle w:val="Heading2"/>
      </w:pPr>
      <w:r>
        <w:t>6.1 个人工作完成情况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rPr>
          <w:tblHeader w:val="true"/>
          <w:cantSplit/>
        </w:trPr>
        <w:tc>
          <w:tcPr>
            <w:tcW w:type="dxa" w:w="1701"/>
            <w:shd w:fill="163A5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6" w:color="163A5F"/>
              <w:left w:val="single" w:sz="4" w:color="C9D4DF"/>
              <w:bottom w:val="single" w:sz="6" w:color="163A5F"/>
              <w:right w:val="single" w:sz="4" w:color="C9D4DF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工作模块</w:t>
            </w:r>
          </w:p>
        </w:tc>
        <w:tc>
          <w:tcPr>
            <w:tcW w:type="dxa" w:w="5102"/>
            <w:shd w:fill="163A5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6" w:color="163A5F"/>
              <w:left w:val="single" w:sz="4" w:color="C9D4DF"/>
              <w:bottom w:val="single" w:sz="6" w:color="163A5F"/>
              <w:right w:val="single" w:sz="4" w:color="C9D4DF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完成内容</w:t>
            </w:r>
          </w:p>
        </w:tc>
        <w:tc>
          <w:tcPr>
            <w:tcW w:type="dxa" w:w="2268"/>
            <w:shd w:fill="163A5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6" w:color="163A5F"/>
              <w:left w:val="single" w:sz="4" w:color="C9D4DF"/>
              <w:bottom w:val="single" w:sz="6" w:color="163A5F"/>
              <w:right w:val="single" w:sz="4" w:color="C9D4DF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对应结果</w:t>
            </w:r>
          </w:p>
        </w:tc>
      </w:tr>
      <w:tr>
        <w:trPr>
          <w:cantSplit/>
        </w:trPr>
        <w:tc>
          <w:tcPr>
            <w:tcW w:type="dxa" w:w="315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7FA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场景与启动</w:t>
            </w:r>
          </w:p>
        </w:tc>
        <w:tc>
          <w:tcPr>
            <w:tcW w:type="dxa" w:w="315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7FA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调整六格桌面、红蓝绿圆柱和三块分类垫；检查 world、控制器、相机和播放器的启动关系</w:t>
            </w:r>
          </w:p>
        </w:tc>
        <w:tc>
          <w:tcPr>
            <w:tcW w:type="dxa" w:w="315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7FA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三分类场景稳定加载，单实例运行</w:t>
            </w:r>
          </w:p>
        </w:tc>
      </w:tr>
      <w:tr>
        <w:trPr>
          <w:cantSplit/>
        </w:trPr>
        <w:tc>
          <w:tcPr>
            <w:tcW w:type="dxa" w:w="315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航点与动作</w:t>
            </w:r>
          </w:p>
        </w:tc>
        <w:tc>
          <w:tcPr>
            <w:tcW w:type="dxa" w:w="315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建立 above、pick、lift、release 等语义航点，组织六目标子序列和统一动作节拍</w:t>
            </w:r>
          </w:p>
        </w:tc>
        <w:tc>
          <w:tcPr>
            <w:tcW w:type="dxa" w:w="315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manual_animation.json 保存 27 个航点，自动播放 34 步</w:t>
            </w:r>
          </w:p>
        </w:tc>
      </w:tr>
      <w:tr>
        <w:trPr>
          <w:cantSplit/>
        </w:trPr>
        <w:tc>
          <w:tcPr>
            <w:tcW w:type="dxa" w:w="315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7FA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抓取与释放</w:t>
            </w:r>
          </w:p>
        </w:tc>
        <w:tc>
          <w:tcPr>
            <w:tcW w:type="dxa" w:w="315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7FA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校准末端参考点，加入距离检查、目标跟随、垂直释放和同色不同落点</w:t>
            </w:r>
          </w:p>
        </w:tc>
        <w:tc>
          <w:tcPr>
            <w:tcW w:type="dxa" w:w="315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7FA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目标能够离桌、跟随搬运并落入对应分类垫</w:t>
            </w:r>
          </w:p>
        </w:tc>
      </w:tr>
      <w:tr>
        <w:trPr>
          <w:cantSplit/>
        </w:trPr>
        <w:tc>
          <w:tcPr>
            <w:tcW w:type="dxa" w:w="315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问题修复</w:t>
            </w:r>
          </w:p>
        </w:tc>
        <w:tc>
          <w:tcPr>
            <w:tcW w:type="dxa" w:w="315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处理姿态偏差、网格不同步、重复启动、节点日志报错和释放跳变</w:t>
            </w:r>
          </w:p>
        </w:tc>
        <w:tc>
          <w:tcPr>
            <w:tcW w:type="dxa" w:w="315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单目标与整序列复跑通过</w:t>
            </w:r>
          </w:p>
        </w:tc>
      </w:tr>
      <w:tr>
        <w:trPr>
          <w:cantSplit/>
        </w:trPr>
        <w:tc>
          <w:tcPr>
            <w:tcW w:type="dxa" w:w="315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7FA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结果核对</w:t>
            </w:r>
          </w:p>
        </w:tc>
        <w:tc>
          <w:tcPr>
            <w:tcW w:type="dxa" w:w="315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7FA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对照 GUI、状态、事件、最终位姿和对象级 CSV 复核结果</w:t>
            </w:r>
          </w:p>
        </w:tc>
        <w:tc>
          <w:tcPr>
            <w:tcW w:type="dxa" w:w="3156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7FA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红蓝基线对象级结果为 6/6</w:t>
            </w:r>
          </w:p>
        </w:tc>
      </w:tr>
    </w:tbl>
    <w:p>
      <w:pPr>
        <w:spacing w:after="20"/>
      </w:pPr>
    </w:p>
    <w:p>
      <w:pPr>
        <w:pStyle w:val="Heading2"/>
      </w:pPr>
      <w:r>
        <w:t>6.2 个人能力收获</w:t>
      </w:r>
    </w:p>
    <w:p>
      <w:r>
        <w:rPr>
          <w:rFonts w:ascii="Microsoft YaHei" w:hAnsi="Microsoft YaHei" w:eastAsia="Microsoft YaHei"/>
          <w:b w:val="0"/>
          <w:color w:val="202124"/>
          <w:sz w:val="21"/>
        </w:rPr>
        <w:t>我掌握了 Gazebo 场景参数与 ROS 2 控制器之间的联调方法，能够从世界坐标、像素网格、末端姿态和对象状态四个角度检查同一动作。通过手动控制台和 JSON 航点文件，我熟悉了从单点测试到完整序列的动作组织方式；通过状态主题、事件日志和对象级 CSV，我能够把一次运行拆分为可定位、可比较的阶段。</w:t>
      </w:r>
    </w:p>
    <w:p>
      <w:r>
        <w:rPr>
          <w:rFonts w:ascii="Microsoft YaHei" w:hAnsi="Microsoft YaHei" w:eastAsia="Microsoft YaHei"/>
          <w:b w:val="0"/>
          <w:color w:val="202124"/>
          <w:sz w:val="21"/>
        </w:rPr>
        <w:t>在协作方面，我进一步理解了统一接口和统一命名的重要性。任务节点输出的 object_id、grid_id 和 target_bin，必须与执行节点的航点、日志和最终位姿相互对应，报告中的图片和表格也要能够回到具体对象。这样的记录方式提高了问题定位效率，也使个人调试结果能够直接支持小组验收。</w:t>
      </w:r>
    </w:p>
    <w:p>
      <w:pPr>
        <w:pStyle w:val="Heading2"/>
      </w:pPr>
      <w:r>
        <w:t>6.3 后续改进计划</w:t>
      </w:r>
    </w:p>
    <w:p>
      <w:r>
        <w:rPr>
          <w:rFonts w:ascii="Microsoft YaHei" w:hAnsi="Microsoft YaHei" w:eastAsia="Microsoft YaHei"/>
          <w:b w:val="0"/>
          <w:color w:val="202124"/>
          <w:sz w:val="21"/>
        </w:rPr>
        <w:t>后续真机工作将先完成相机单应性标定和桌面网格标记，再用单个目标验证识别、PICK、抬升、PLACE 和回 HOME。确认抓取高度、夹爪开度、释放等待和急停策略后，再加入第二类目标并扩展到六个目标。每个阶段继续保存真实类别、预测类别、置信度、网格编号、抓取结果、放置结果和异常码，便于与当前仿真字段对照。</w:t>
      </w:r>
    </w:p>
    <w:p>
      <w:r>
        <w:rPr>
          <w:rFonts w:ascii="Microsoft YaHei" w:hAnsi="Microsoft YaHei" w:eastAsia="Microsoft YaHei"/>
          <w:b w:val="0"/>
          <w:color w:val="202124"/>
          <w:sz w:val="21"/>
        </w:rPr>
        <w:t>从个人方法上，我会继续保持“阶段定位、单变量修改、最小案例复现、完整数据复核”的工作习惯，并补充运行 ID、日志轮转、连续帧稳定判定和异常恢复记录，使后续实验具备更好的可重复性和安全性。</w:t>
      </w:r>
    </w:p>
    <w:p>
      <w:r>
        <w:br w:type="page"/>
      </w:r>
    </w:p>
    <w:p>
      <w:pPr>
        <w:pStyle w:val="Heading2"/>
        <w:keepNext/>
      </w:pPr>
      <w:r>
        <w:t>6.4 GitHub同步记录</w:t>
      </w:r>
    </w:p>
    <w:p>
      <w:pPr>
        <w:spacing w:after="120"/>
      </w:pPr>
      <w:r>
        <w:t>我参与整理的实验三工程、证据和报告已同步到 GitHub 仓库：https://github.com/9161942-boop/robotics-experiment-3。</w:t>
      </w:r>
    </w:p>
    <w:p>
      <w:pPr>
        <w:spacing w:after="160"/>
      </w:pPr>
      <w:r>
        <w:t>仓库中保留 ROS 2 工程、Gazebo 场景、manual_animation.json、对象级执行记录、过程截图以及小组和个人报告；两段 Gazebo 仿真演示视频也已放入 videos/ 目录。提交历史截图用于说明材料已经同步到公开仓库；本报告中的问题、调整和验证证据均能在报告、截图、日志和仓库目录之间对应起来。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421767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_commit_history_exp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217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i/>
          <w:sz w:val="19"/>
        </w:rPr>
        <w:t>图 11  个人实验报告对应的 GitHub 实验三仓库提交历史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19" w:right="1219" w:bottom="1020" w:left="1219" w:header="510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color w:val="5B6573"/>
        <w:sz w:val="16"/>
      </w:rPr>
      <w:t xml:space="preserve">ROBOTICS INTEGRATION GROUP PROJECT  ·  GROUP 17    |    </w:t>
    </w:r>
    <w:r>
      <w:rPr>
        <w:rFonts w:ascii="Times New Roman" w:hAnsi="Times New Roman" w:eastAsia="Times New Roman"/>
        <w:b w:val="0"/>
        <w:color w:val="5B6573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5" w:color="0B7A75"/>
      </w:pBdr>
    </w:pPr>
    <w:r>
      <w:rPr>
        <w:rFonts w:ascii="Microsoft YaHei" w:hAnsi="Microsoft YaHei" w:eastAsia="Microsoft YaHei"/>
        <w:b/>
        <w:color w:val="163A5F"/>
        <w:sz w:val="17"/>
      </w:rPr>
      <w:t>实验三  ·  GROUP 17  ·  Personal work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4" w:lineRule="auto" w:after="100"/>
      <w:ind w:firstLine="420"/>
    </w:pPr>
    <w:rPr>
      <w:rFonts w:ascii="Microsoft YaHei" w:hAnsi="Microsoft YaHei" w:eastAsia="Microsoft YaHei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D5F8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B7A7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Custom">
    <w:name w:val="Caption Custom"/>
    <w:pPr>
      <w:spacing w:before="40" w:after="160"/>
      <w:jc w:val="center"/>
    </w:pPr>
    <w:rPr>
      <w:rFonts w:ascii="Microsoft YaHei" w:hAnsi="Microsoft YaHei" w:eastAsia="Microsoft YaHei"/>
      <w:color w:val="5B657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实验三 个人实验报告 杨牧青 结构扩展版</dc:title>
  <dc:subject/>
  <dc:creator>杨牧青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