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97C61" w14:textId="6161D4A8" w:rsidR="002B0CAC" w:rsidRDefault="00335F11">
      <w:pPr>
        <w:spacing w:after="0"/>
        <w:jc w:val="center"/>
        <w:rPr>
          <w:b/>
          <w:sz w:val="24"/>
          <w:szCs w:val="24"/>
        </w:rPr>
      </w:pPr>
      <w:r w:rsidRPr="00ED4540">
        <w:rPr>
          <w:b/>
          <w:sz w:val="32"/>
          <w:szCs w:val="32"/>
        </w:rPr>
        <w:t xml:space="preserve">Solution Requirements </w:t>
      </w:r>
    </w:p>
    <w:p w14:paraId="47054591" w14:textId="77777777" w:rsidR="002B0CAC" w:rsidRDefault="002B0CAC">
      <w:pPr>
        <w:spacing w:after="0"/>
        <w:jc w:val="center"/>
        <w:rPr>
          <w:b/>
        </w:rPr>
      </w:pPr>
    </w:p>
    <w:tbl>
      <w:tblPr>
        <w:tblStyle w:val="Style10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2B0CAC" w14:paraId="526676A8" w14:textId="77777777">
        <w:tc>
          <w:tcPr>
            <w:tcW w:w="4508" w:type="dxa"/>
          </w:tcPr>
          <w:p w14:paraId="304AAB96" w14:textId="77777777" w:rsidR="002B0CAC" w:rsidRDefault="00335F11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3BA56026" w14:textId="026C4CA0" w:rsidR="002B0CAC" w:rsidRDefault="00ED4540">
            <w:pPr>
              <w:spacing w:after="0" w:line="240" w:lineRule="auto"/>
            </w:pPr>
            <w:r>
              <w:t>30 June2025</w:t>
            </w:r>
          </w:p>
        </w:tc>
      </w:tr>
      <w:tr w:rsidR="002B0CAC" w14:paraId="50174BA1" w14:textId="77777777">
        <w:tc>
          <w:tcPr>
            <w:tcW w:w="4508" w:type="dxa"/>
          </w:tcPr>
          <w:p w14:paraId="3FE2F79A" w14:textId="77777777" w:rsidR="002B0CAC" w:rsidRDefault="00335F11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0141B05B" w14:textId="65E7BDEB" w:rsidR="002B0CAC" w:rsidRDefault="00335F1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LTVIP2025TM</w:t>
            </w:r>
            <w:r w:rsidR="00BC242D">
              <w:rPr>
                <w:rFonts w:ascii="Arial" w:eastAsia="Arial" w:hAnsi="Arial"/>
              </w:rPr>
              <w:t>ID29114</w:t>
            </w:r>
            <w:bookmarkStart w:id="0" w:name="_GoBack"/>
            <w:bookmarkEnd w:id="0"/>
          </w:p>
        </w:tc>
      </w:tr>
      <w:tr w:rsidR="002B0CAC" w14:paraId="06A4BE48" w14:textId="77777777">
        <w:tc>
          <w:tcPr>
            <w:tcW w:w="4508" w:type="dxa"/>
          </w:tcPr>
          <w:p w14:paraId="28BD3EA6" w14:textId="77777777" w:rsidR="002B0CAC" w:rsidRDefault="00335F11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7F193F77" w14:textId="0F1B01BA" w:rsidR="002B0CAC" w:rsidRDefault="00335F11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Sustainable Smart C</w:t>
            </w:r>
            <w:r w:rsidR="00ED4540">
              <w:rPr>
                <w:rFonts w:ascii="Arial" w:eastAsia="Arial" w:hAnsi="Arial" w:cs="Arial"/>
              </w:rPr>
              <w:t>ity Assistant Using IBM Granite LLM</w:t>
            </w:r>
          </w:p>
        </w:tc>
      </w:tr>
      <w:tr w:rsidR="002B0CAC" w14:paraId="4E7F6779" w14:textId="77777777">
        <w:tc>
          <w:tcPr>
            <w:tcW w:w="4508" w:type="dxa"/>
          </w:tcPr>
          <w:p w14:paraId="792481FB" w14:textId="77777777" w:rsidR="002B0CAC" w:rsidRDefault="00335F11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089B725F" w14:textId="77777777" w:rsidR="002B0CAC" w:rsidRDefault="00335F11">
            <w:pPr>
              <w:spacing w:after="0" w:line="240" w:lineRule="auto"/>
            </w:pPr>
            <w:r>
              <w:t>4 Marks</w:t>
            </w:r>
          </w:p>
        </w:tc>
      </w:tr>
    </w:tbl>
    <w:p w14:paraId="08B1794F" w14:textId="77777777" w:rsidR="002B0CAC" w:rsidRDefault="002B0CAC">
      <w:pPr>
        <w:rPr>
          <w:b/>
        </w:rPr>
      </w:pPr>
    </w:p>
    <w:p w14:paraId="1B8771D7" w14:textId="77777777" w:rsidR="002B0CAC" w:rsidRPr="00ED4540" w:rsidRDefault="00335F11">
      <w:pPr>
        <w:rPr>
          <w:b/>
          <w:sz w:val="24"/>
          <w:szCs w:val="24"/>
        </w:rPr>
      </w:pPr>
      <w:r w:rsidRPr="00ED4540">
        <w:rPr>
          <w:b/>
          <w:sz w:val="24"/>
          <w:szCs w:val="24"/>
        </w:rPr>
        <w:t>Functional Requirements:</w:t>
      </w:r>
    </w:p>
    <w:p w14:paraId="6AEF441C" w14:textId="5F787510" w:rsidR="002B0CAC" w:rsidRPr="00ED4540" w:rsidRDefault="00335F11" w:rsidP="00ED4540">
      <w:pPr>
        <w:spacing w:before="240" w:after="240"/>
        <w:rPr>
          <w:sz w:val="24"/>
          <w:szCs w:val="24"/>
        </w:rPr>
      </w:pPr>
      <w:r w:rsidRPr="00ED4540">
        <w:rPr>
          <w:sz w:val="24"/>
          <w:szCs w:val="24"/>
        </w:rPr>
        <w:t>A Sustainable Smart City Assistant must be capable of understanding</w:t>
      </w:r>
      <w:r w:rsidRPr="00ED4540">
        <w:rPr>
          <w:sz w:val="24"/>
          <w:szCs w:val="24"/>
        </w:rPr>
        <w:t xml:space="preserve"> and responding to citizen queries through a conversational AI interface, enabling intuitive and inclusive interaction. It should forecast key performance indicators such as energy, water, and traffic usage using time-series models, while also detecting an</w:t>
      </w:r>
      <w:r w:rsidRPr="00ED4540">
        <w:rPr>
          <w:sz w:val="24"/>
          <w:szCs w:val="24"/>
        </w:rPr>
        <w:t>omalies in environmental or utility data to support proactive decision-making. The assistant must summarize lengthy government policies into concise, accessible formats for public understanding. It should generate personalized eco-friendly tips based on us</w:t>
      </w:r>
      <w:r w:rsidRPr="00ED4540">
        <w:rPr>
          <w:sz w:val="24"/>
          <w:szCs w:val="24"/>
        </w:rPr>
        <w:t>er behavio</w:t>
      </w:r>
      <w:r w:rsidR="00ED4540">
        <w:rPr>
          <w:sz w:val="24"/>
          <w:szCs w:val="24"/>
        </w:rPr>
        <w:t>u</w:t>
      </w:r>
      <w:r w:rsidRPr="00ED4540">
        <w:rPr>
          <w:sz w:val="24"/>
          <w:szCs w:val="24"/>
        </w:rPr>
        <w:t>r or city data, and provide a feedback system for citizens to report issues or suggestions. Additionally, it must support the generation of downloadable sustainability reports and integrate with real-time data sources like IoT sensors and public</w:t>
      </w:r>
      <w:r w:rsidRPr="00ED4540">
        <w:rPr>
          <w:sz w:val="24"/>
          <w:szCs w:val="24"/>
        </w:rPr>
        <w:t xml:space="preserve"> APIs to ensure up-to-date insights and alerts. These capabilities together empower city administrators and residents to collaborate toward a greener, smarter urban future</w:t>
      </w:r>
    </w:p>
    <w:p w14:paraId="7814E506" w14:textId="19EFC022" w:rsidR="002B0CAC" w:rsidRDefault="00335F11">
      <w:r>
        <w:t xml:space="preserve">Following are </w:t>
      </w:r>
      <w:proofErr w:type="gramStart"/>
      <w:r>
        <w:t>the  requirements</w:t>
      </w:r>
      <w:proofErr w:type="gramEnd"/>
      <w:r>
        <w:t xml:space="preserve"> of the proposed solution.</w:t>
      </w:r>
    </w:p>
    <w:tbl>
      <w:tblPr>
        <w:tblStyle w:val="Style12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2B0CAC" w14:paraId="79907691" w14:textId="77777777">
        <w:trPr>
          <w:trHeight w:val="333"/>
        </w:trPr>
        <w:tc>
          <w:tcPr>
            <w:tcW w:w="926" w:type="dxa"/>
          </w:tcPr>
          <w:p w14:paraId="54A31BE0" w14:textId="77777777" w:rsidR="002B0CAC" w:rsidRDefault="00335F1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0715498" w14:textId="77777777" w:rsidR="002B0CAC" w:rsidRDefault="00335F1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</w:t>
            </w:r>
            <w:r>
              <w:rPr>
                <w:b/>
              </w:rPr>
              <w:t>irement</w:t>
            </w:r>
          </w:p>
        </w:tc>
        <w:tc>
          <w:tcPr>
            <w:tcW w:w="4934" w:type="dxa"/>
          </w:tcPr>
          <w:p w14:paraId="66C6F421" w14:textId="77777777" w:rsidR="002B0CAC" w:rsidRDefault="00335F1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B0CAC" w14:paraId="443EB1DA" w14:textId="77777777">
        <w:trPr>
          <w:trHeight w:val="489"/>
        </w:trPr>
        <w:tc>
          <w:tcPr>
            <w:tcW w:w="926" w:type="dxa"/>
          </w:tcPr>
          <w:p w14:paraId="36219E0D" w14:textId="77777777" w:rsidR="002B0CAC" w:rsidRDefault="00335F11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14:paraId="42B9187D" w14:textId="77777777" w:rsidR="002B0CAC" w:rsidRDefault="00335F11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1ED3CFD" w14:textId="77777777" w:rsidR="002B0CAC" w:rsidRDefault="00335F11">
            <w:pPr>
              <w:spacing w:before="240" w:after="240" w:line="240" w:lineRule="auto"/>
            </w:pPr>
            <w:r>
              <w:t xml:space="preserve">Intuitive UI/UX (e.g., </w:t>
            </w:r>
            <w:proofErr w:type="spellStart"/>
            <w:r>
              <w:t>Streamlit</w:t>
            </w:r>
            <w:proofErr w:type="spellEnd"/>
            <w:r>
              <w:t xml:space="preserve"> or </w:t>
            </w:r>
            <w:proofErr w:type="spellStart"/>
            <w:r>
              <w:t>Gradio</w:t>
            </w:r>
            <w:proofErr w:type="spellEnd"/>
            <w:r>
              <w:t xml:space="preserve"> interfaces)Multilingual and accessible design (voice/text, screen readers)Simple onboarding and clear feedback mechanisms</w:t>
            </w:r>
          </w:p>
          <w:p w14:paraId="15499DFD" w14:textId="77777777" w:rsidR="002B0CAC" w:rsidRDefault="002B0CAC">
            <w:pPr>
              <w:spacing w:after="0" w:line="240" w:lineRule="auto"/>
            </w:pPr>
          </w:p>
        </w:tc>
      </w:tr>
      <w:tr w:rsidR="002B0CAC" w14:paraId="0CF4AF59" w14:textId="77777777">
        <w:trPr>
          <w:trHeight w:val="489"/>
        </w:trPr>
        <w:tc>
          <w:tcPr>
            <w:tcW w:w="926" w:type="dxa"/>
          </w:tcPr>
          <w:p w14:paraId="3439C1DA" w14:textId="77777777" w:rsidR="002B0CAC" w:rsidRDefault="00335F11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26CE90E1" w14:textId="77777777" w:rsidR="002B0CAC" w:rsidRDefault="00335F11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D98C28E" w14:textId="77777777" w:rsidR="002B0CAC" w:rsidRDefault="00335F11">
            <w:pPr>
              <w:spacing w:before="240" w:after="240" w:line="240" w:lineRule="auto"/>
            </w:pPr>
            <w:r>
              <w:t>End-to-end encryption (TLS/SSL)Role</w:t>
            </w:r>
            <w:r>
              <w:t xml:space="preserve">-based access control (RBAC)Compliance with GDPR, India’s Data Protection Bill, </w:t>
            </w:r>
            <w:proofErr w:type="spellStart"/>
            <w:r>
              <w:t>etc.Secure</w:t>
            </w:r>
            <w:proofErr w:type="spellEnd"/>
            <w:r>
              <w:t xml:space="preserve"> APIs and audit logging</w:t>
            </w:r>
          </w:p>
          <w:p w14:paraId="486CB1FA" w14:textId="77777777" w:rsidR="002B0CAC" w:rsidRDefault="002B0CAC">
            <w:pPr>
              <w:spacing w:after="0" w:line="240" w:lineRule="auto"/>
            </w:pPr>
          </w:p>
        </w:tc>
      </w:tr>
      <w:tr w:rsidR="002B0CAC" w14:paraId="4FBDB462" w14:textId="77777777">
        <w:trPr>
          <w:trHeight w:val="470"/>
        </w:trPr>
        <w:tc>
          <w:tcPr>
            <w:tcW w:w="926" w:type="dxa"/>
          </w:tcPr>
          <w:p w14:paraId="21F78F8C" w14:textId="77777777" w:rsidR="002B0CAC" w:rsidRDefault="00335F11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314AB9C3" w14:textId="77777777" w:rsidR="002B0CAC" w:rsidRDefault="00335F11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AC547C2" w14:textId="77777777" w:rsidR="002B0CAC" w:rsidRDefault="00335F11">
            <w:pPr>
              <w:spacing w:before="240" w:after="240" w:line="240" w:lineRule="auto"/>
            </w:pPr>
            <w:r>
              <w:t xml:space="preserve">Fault-tolerant architecture with retry logic Redundant data pipelines and backup systems Continuous monitoring and alerting </w:t>
            </w:r>
          </w:p>
          <w:p w14:paraId="1D5E8FC2" w14:textId="77777777" w:rsidR="002B0CAC" w:rsidRDefault="002B0CAC">
            <w:pPr>
              <w:spacing w:after="0" w:line="240" w:lineRule="auto"/>
            </w:pPr>
          </w:p>
        </w:tc>
      </w:tr>
      <w:tr w:rsidR="002B0CAC" w14:paraId="6D504D78" w14:textId="77777777">
        <w:trPr>
          <w:trHeight w:val="489"/>
        </w:trPr>
        <w:tc>
          <w:tcPr>
            <w:tcW w:w="926" w:type="dxa"/>
          </w:tcPr>
          <w:p w14:paraId="3BBDE234" w14:textId="77777777" w:rsidR="002B0CAC" w:rsidRDefault="00335F11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7E9BAD1E" w14:textId="77777777" w:rsidR="002B0CAC" w:rsidRDefault="00335F11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54D5BFF" w14:textId="77777777" w:rsidR="002B0CAC" w:rsidRDefault="00335F11">
            <w:pPr>
              <w:spacing w:before="240" w:after="240" w:line="240" w:lineRule="auto"/>
            </w:pPr>
            <w:r>
              <w:t xml:space="preserve">Optimized AI models (quantized/distilled for faster inference) Asynchronous processing for tasks like </w:t>
            </w:r>
            <w:r>
              <w:lastRenderedPageBreak/>
              <w:t>summarization Caching and CDN for static content</w:t>
            </w:r>
          </w:p>
          <w:p w14:paraId="73CF2877" w14:textId="77777777" w:rsidR="002B0CAC" w:rsidRDefault="002B0CAC">
            <w:pPr>
              <w:spacing w:after="0" w:line="240" w:lineRule="auto"/>
            </w:pPr>
          </w:p>
        </w:tc>
      </w:tr>
      <w:tr w:rsidR="002B0CAC" w14:paraId="194A4CA3" w14:textId="77777777">
        <w:trPr>
          <w:trHeight w:val="489"/>
        </w:trPr>
        <w:tc>
          <w:tcPr>
            <w:tcW w:w="926" w:type="dxa"/>
          </w:tcPr>
          <w:p w14:paraId="3CB8F8B1" w14:textId="77777777" w:rsidR="002B0CAC" w:rsidRDefault="00335F11">
            <w:pPr>
              <w:spacing w:after="0" w:line="240" w:lineRule="auto"/>
            </w:pPr>
            <w:r>
              <w:lastRenderedPageBreak/>
              <w:t>NFR-5</w:t>
            </w:r>
          </w:p>
        </w:tc>
        <w:tc>
          <w:tcPr>
            <w:tcW w:w="3464" w:type="dxa"/>
          </w:tcPr>
          <w:p w14:paraId="1F298122" w14:textId="77777777" w:rsidR="002B0CAC" w:rsidRDefault="00335F11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64BBF3C" w14:textId="77777777" w:rsidR="002B0CAC" w:rsidRDefault="00335F11">
            <w:pPr>
              <w:spacing w:before="240" w:after="240" w:line="240" w:lineRule="auto"/>
            </w:pPr>
            <w:r>
              <w:t>Multi-zone cloud deployment (AWS, Azure, GCP) Load balancers and failover clusters Uptime monitoring and auto-scaling</w:t>
            </w:r>
          </w:p>
          <w:p w14:paraId="72F41804" w14:textId="77777777" w:rsidR="002B0CAC" w:rsidRDefault="002B0CAC">
            <w:pPr>
              <w:spacing w:after="0" w:line="240" w:lineRule="auto"/>
            </w:pPr>
          </w:p>
        </w:tc>
      </w:tr>
      <w:tr w:rsidR="002B0CAC" w14:paraId="108D6ACF" w14:textId="77777777">
        <w:trPr>
          <w:trHeight w:val="489"/>
        </w:trPr>
        <w:tc>
          <w:tcPr>
            <w:tcW w:w="926" w:type="dxa"/>
          </w:tcPr>
          <w:p w14:paraId="526AD45E" w14:textId="77777777" w:rsidR="002B0CAC" w:rsidRDefault="00335F11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6761FB1B" w14:textId="77777777" w:rsidR="002B0CAC" w:rsidRDefault="00335F11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4EB164C" w14:textId="77777777" w:rsidR="002B0CAC" w:rsidRDefault="00335F11">
            <w:pPr>
              <w:spacing w:before="240" w:after="240" w:line="240" w:lineRule="auto"/>
            </w:pPr>
            <w:proofErr w:type="spellStart"/>
            <w:r>
              <w:t>Microservices</w:t>
            </w:r>
            <w:proofErr w:type="spellEnd"/>
            <w:r>
              <w:t xml:space="preserve"> architecture (</w:t>
            </w:r>
            <w:proofErr w:type="spellStart"/>
            <w:r>
              <w:t>FastAPI</w:t>
            </w:r>
            <w:proofErr w:type="spellEnd"/>
            <w:r>
              <w:t xml:space="preserve">, </w:t>
            </w:r>
            <w:proofErr w:type="spellStart"/>
            <w:r>
              <w:t>Docker</w:t>
            </w:r>
            <w:proofErr w:type="spellEnd"/>
            <w:r>
              <w:t xml:space="preserve">, </w:t>
            </w:r>
            <w:proofErr w:type="spellStart"/>
            <w:r>
              <w:t>Kubernetes</w:t>
            </w:r>
            <w:proofErr w:type="spellEnd"/>
            <w:r>
              <w:t>) Horizontal scaling of compute and storage Modular APIs for easy feature expansion</w:t>
            </w:r>
          </w:p>
          <w:p w14:paraId="39C33322" w14:textId="77777777" w:rsidR="002B0CAC" w:rsidRDefault="002B0CAC">
            <w:pPr>
              <w:spacing w:after="0" w:line="240" w:lineRule="auto"/>
            </w:pPr>
          </w:p>
        </w:tc>
      </w:tr>
    </w:tbl>
    <w:p w14:paraId="1C47374E" w14:textId="77777777" w:rsidR="002B0CAC" w:rsidRDefault="002B0CAC"/>
    <w:sectPr w:rsidR="002B0CA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FDD975" w14:textId="77777777" w:rsidR="00335F11" w:rsidRDefault="00335F11">
      <w:pPr>
        <w:spacing w:line="240" w:lineRule="auto"/>
      </w:pPr>
      <w:r>
        <w:separator/>
      </w:r>
    </w:p>
  </w:endnote>
  <w:endnote w:type="continuationSeparator" w:id="0">
    <w:p w14:paraId="75D2EF13" w14:textId="77777777" w:rsidR="00335F11" w:rsidRDefault="00335F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4A7A94" w14:textId="77777777" w:rsidR="00335F11" w:rsidRDefault="00335F11">
      <w:pPr>
        <w:spacing w:after="0"/>
      </w:pPr>
      <w:r>
        <w:separator/>
      </w:r>
    </w:p>
  </w:footnote>
  <w:footnote w:type="continuationSeparator" w:id="0">
    <w:p w14:paraId="6F50347D" w14:textId="77777777" w:rsidR="00335F11" w:rsidRDefault="00335F1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CAC"/>
    <w:rsid w:val="002B0CAC"/>
    <w:rsid w:val="00335F11"/>
    <w:rsid w:val="00A203EE"/>
    <w:rsid w:val="00B152B6"/>
    <w:rsid w:val="00BC242D"/>
    <w:rsid w:val="00ED4540"/>
    <w:rsid w:val="0336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14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DELL</cp:lastModifiedBy>
  <cp:revision>3</cp:revision>
  <dcterms:created xsi:type="dcterms:W3CDTF">2025-07-01T05:28:00Z</dcterms:created>
  <dcterms:modified xsi:type="dcterms:W3CDTF">2025-07-05T11:19:00Z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D8A51D42AFCC4FED8964DFF0B5684731_12</vt:lpwstr>
  </property>
</Properties>
</file>