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升维进化今日头条素材包_从智能海洋仿真到高安全组织AI</w:t>
      </w:r>
    </w:p>
    <w:p>
      <w:pPr>
        <w:jc w:val="center"/>
      </w:pPr>
      <w:r>
        <w:rPr>
          <w:color w:val="646464"/>
          <w:sz w:val="20"/>
        </w:rPr>
        <w:t>平台：今日头条 | 第一批优化版</w:t>
      </w:r>
    </w:p>
    <w:p>
      <w:pPr>
        <w:pStyle w:val="Heading1"/>
      </w:pPr>
      <w:r>
        <w:t>统一公司口径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口径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公司全称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成都升维进化智能科技有限公司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品牌简称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升维进化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定位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AI战略与技术升维伙伴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官网主线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企业 AI 战略与落地服务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产品或平台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升维九鼎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官网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https://www.aievoai.com/</w:t>
            </w:r>
          </w:p>
        </w:tc>
      </w:tr>
    </w:tbl>
    <w:p/>
    <w:p>
      <w:pPr>
        <w:pStyle w:val="Heading1"/>
      </w:pPr>
      <w:r>
        <w:t>一、平台任务</w:t>
      </w:r>
    </w:p>
    <w:p>
      <w:r>
        <w:t>今日头条文章不再泛泛介绍企业 AI，而是把升维进化的特色业务拉出来：智能海洋仿真、高安全组织智能运行、模型治理和私有化方案。重点让读者看到升维进化不仅做培训和咨询，也有具体产品与复杂场景能力。</w:t>
      </w:r>
    </w:p>
    <w:p>
      <w:pPr>
        <w:pStyle w:val="Heading1"/>
      </w:pPr>
      <w:r>
        <w:t>二、推荐标题</w:t>
      </w:r>
    </w:p>
    <w:p>
      <w:pPr>
        <w:pStyle w:val="ListBullet"/>
      </w:pPr>
      <w:r>
        <w:t>从智能海洋仿真到高安全组织 AI，升维进化在做哪些具体业务？</w:t>
      </w:r>
    </w:p>
    <w:p>
      <w:pPr>
        <w:pStyle w:val="ListBullet"/>
      </w:pPr>
      <w:r>
        <w:t>AI 不只用来写材料：升维进化如何服务训练推演、模型治理和私有化部署？</w:t>
      </w:r>
    </w:p>
    <w:p>
      <w:pPr>
        <w:pStyle w:val="ListBullet"/>
      </w:pPr>
      <w:r>
        <w:t>面对复杂系统和高安全要求，企业 AI 项目应该如何落地？</w:t>
      </w:r>
    </w:p>
    <w:p>
      <w:pPr>
        <w:pStyle w:val="Heading1"/>
      </w:pPr>
      <w:r>
        <w:t>三、文章正文</w:t>
      </w:r>
    </w:p>
    <w:p>
      <w:r>
        <w:t>提到企业使用 AI，很多人首先想到的是写材料、做摘要和生成图片。但在政企、能源、制造、科研和强监管组织中，AI 还要面对更复杂的任务：多系统协作、复杂权限、内网部署、模型统一接入、训练推演和过程复盘。</w:t>
      </w:r>
    </w:p>
    <w:p>
      <w:r>
        <w:t>升维进化官网围绕这些问题公开了产品目录、解决方案和能力与安全页面，内容覆盖高安全组织智能运行、私有化部署、仿真训练与复盘推演、模型统一接入与治理等方向。</w:t>
      </w:r>
    </w:p>
    <w:p>
      <w:pPr>
        <w:pStyle w:val="Heading2"/>
      </w:pPr>
      <w:r>
        <w:t>智能海洋仿真：把一次演示变成可重复的训练资产</w:t>
      </w:r>
    </w:p>
    <w:p>
      <w:r>
        <w:t>官网公开的智能海洋仿真系统，面向战术训练、战法研究、复盘推演和装备论证等高并发仿真应用。它关注的不是做一个一次性展示，而是定义场景目标、实体类型、规则约束、输入参数和评价指标，随后保留运行数据和复盘结果。</w:t>
      </w:r>
    </w:p>
    <w:p>
      <w:r>
        <w:t>在仿真训练与复盘推演方案中，企业或组织可以围绕基线场景、压力场景和异常场景开展验证，再把参数、指标和复盘结论沉淀为后续可复用的场景模板。</w:t>
      </w:r>
    </w:p>
    <w:p>
      <w:pPr>
        <w:pStyle w:val="Heading2"/>
      </w:pPr>
      <w:r>
        <w:t>高安全组织智能运行：让 Agent 进入真实流程</w:t>
      </w:r>
    </w:p>
    <w:p>
      <w:r>
        <w:t>对于已经有多个核心系统、复杂权限体系和审批链路的组织，AI 不能只停留在问答页面。升维进化的方案路径是先梳理一到两个可控业务流程，再确认角色、数据、接口和验收指标，之后用 AgentOS 建立任务对象、人工确认节点、权限策略和审计字段。</w:t>
      </w:r>
    </w:p>
    <w:p>
      <w:r>
        <w:t>通过 PoC 验证允许、拒绝、回退和追踪链路，最后把通过验收的流程沉淀成可扩展模板。</w:t>
      </w:r>
    </w:p>
    <w:p>
      <w:pPr>
        <w:pStyle w:val="Heading2"/>
      </w:pPr>
      <w:r>
        <w:t>模型统一接入与治理：让不同部门看到同一套事实</w:t>
      </w:r>
    </w:p>
    <w:p>
      <w:r>
        <w:t>当不同团队分别接入模型时，密钥、额度、调用策略、失败率和成本容易变得不可见。升维进化提供模型与 API 调度管理系统、升维九鼎 ModelHub 和升维九鼎 Control，帮助企业统一模型入口、账号、额度、权限、成本、数据边界和操作记录。</w:t>
      </w:r>
    </w:p>
    <w:p>
      <w:pPr>
        <w:pStyle w:val="Heading2"/>
      </w:pPr>
      <w:r>
        <w:t>私有化部署：先解决能不能安全运行</w:t>
      </w:r>
    </w:p>
    <w:p>
      <w:r>
        <w:t>对于数据不能出域、生产网络隔离、需要本地 GPU 或指定云资源池的组织，升维进化提供专有云、内网、本地机房和边缘节点下的部署评估、系统集成、联调上线和运维支持。</w:t>
      </w:r>
    </w:p>
    <w:p>
      <w:r>
        <w:t>这类项目的评估重点包括网络边界、身份源、日志平台、模型服务、数据流向、备份恢复、升级回滚和故障响应，而不是只看一个前端页面是否漂亮。</w:t>
      </w:r>
    </w:p>
    <w:p>
      <w:pPr>
        <w:pStyle w:val="Heading2"/>
      </w:pPr>
      <w:r>
        <w:t>官网公开的业务与方案方向</w:t>
      </w:r>
    </w:p>
    <w:p>
      <w:pPr>
        <w:pStyle w:val="ListBullet"/>
      </w:pPr>
      <w:r>
        <w:t>服务范围包括 AI 商业诊断、AI 办公培训、AI 基础设施建设、知识库与企业知识工程、AI Agent 与 AgentOS、流程改造与持续运营等。</w:t>
      </w:r>
    </w:p>
    <w:p>
      <w:pPr>
        <w:pStyle w:val="ListBullet"/>
      </w:pPr>
      <w:r>
        <w:t>解决方案页面覆盖高安全组织智能运行、私有化部署、仿真训练与复盘推演、模型统一接入与治理。</w:t>
      </w:r>
    </w:p>
    <w:p>
      <w:pPr>
        <w:pStyle w:val="ListBullet"/>
      </w:pPr>
      <w:r>
        <w:t>能力与安全页面覆盖私有化和本地化部署、权限审计与模型治理、数据治理与系统集成、运维监控与持续支持。</w:t>
      </w:r>
    </w:p>
    <w:p>
      <w:pPr>
        <w:pStyle w:val="ListBullet"/>
      </w:pPr>
      <w:r>
        <w:t>官网将匿名案例、公开资料和需经客户授权或项目阶段提供的材料进行了区分。</w:t>
      </w:r>
    </w:p>
    <w:p>
      <w:pPr>
        <w:pStyle w:val="Heading1"/>
      </w:pPr>
      <w:r>
        <w:t>四、配图设计方案</w:t>
      </w:r>
    </w:p>
    <w:p>
      <w:pPr>
        <w:pStyle w:val="Heading2"/>
      </w:pPr>
      <w:r>
        <w:t>封面，16:9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制作说明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使用位置与比例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今日头条文章首图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核心信息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偏行业纪实，呈现智能海洋仿真与高安全组织的实际业务气质。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构图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前景是仿真指挥台或任务看板，中景是海域网格、任务参数和复盘轨迹，背景保持克制。标题区预留在上方。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画面文字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从智能海洋仿真到高安全组织 AI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视觉风格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工业科技风、深色但不压抑，蓝灰色主调，少量青绿色高亮，不做赛博朋克。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Logo / 网址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右下角预留logo，网址后期按需要添加。</w:t>
            </w:r>
          </w:p>
        </w:tc>
      </w:tr>
    </w:tbl>
    <w:p/>
    <w:p>
      <w:r>
        <w:t>生成提示词：</w:t>
      </w:r>
    </w:p>
    <w:p>
      <w:r>
        <w:t>为今日头条文章生成一张16:9封面图。主题是智能海洋仿真与高安全组织AI。画面采用偏行业纪实的工业科技风：前景为仿真指挥台或任务看板，中景为海域网格、任务参数和复盘轨迹，背景克制。上方留出标题区，整体深色但不压抑，蓝灰主色、青绿色高亮。</w:t>
      </w:r>
    </w:p>
    <w:p>
      <w:r>
        <w:t>负向提示词：</w:t>
      </w:r>
    </w:p>
    <w:p>
      <w:r>
        <w:t>不要夸张特效、不要机器人、不要真实军事标识、不要虚构数据、不要水印。</w:t>
      </w:r>
    </w:p>
    <w:p>
      <w:pPr>
        <w:pStyle w:val="Heading2"/>
      </w:pPr>
      <w:r>
        <w:t>正文图 1，16:9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制作说明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使用位置与比例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仿真流程图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核心信息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把智能海洋仿真做成可重复训练资产的路径。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构图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四段流程：场景定义、样板运行、压力与异常测试、复盘沉淀。用海域网格、任务实体、时间轴和指标卡表现。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画面文字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把一次演示变成可重复的训练资产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视觉风格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行业信息图风格，深蓝、海军蓝、少量青绿色，像项目汇报页而不是宣传海报。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Logo / 网址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不放logo；不放网址。</w:t>
            </w:r>
          </w:p>
        </w:tc>
      </w:tr>
    </w:tbl>
    <w:p/>
    <w:p>
      <w:r>
        <w:t>生成提示词：</w:t>
      </w:r>
    </w:p>
    <w:p>
      <w:r>
        <w:t>为今日头条正文生成一张16:9仿真流程图。流程四段：场景定义、样板运行、压力与异常测试、复盘沉淀。用海域网格、任务实体、时间轴和指标卡表现，风格像项目汇报页，深蓝和海军蓝为主，青绿色高亮。</w:t>
      </w:r>
    </w:p>
    <w:p>
      <w:r>
        <w:t>负向提示词：</w:t>
      </w:r>
    </w:p>
    <w:p>
      <w:r>
        <w:t>不要出现未确认数据、不要复杂地图、不要军事煽动风、不要水印、不要乱码。</w:t>
      </w:r>
    </w:p>
    <w:p>
      <w:pPr>
        <w:pStyle w:val="Heading2"/>
      </w:pPr>
      <w:r>
        <w:t>正文图 2，4:3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制作说明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使用位置与比例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高安全组织方案图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核心信息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说明 AI 进入真实流程时要经过哪些边界。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构图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左侧多个业务系统，中间AgentOS和模型网关，右侧权限、人工确认、审计和运维模块，底部标注专有云、内网、边缘节点。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画面文字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AI 进入真实流程，需要经过安全边界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视觉风格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官网方案图风格，浅灰底、蓝色模块、少量青绿色连接线。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Logo / 网址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不放logo；不放网址。</w:t>
            </w:r>
          </w:p>
        </w:tc>
      </w:tr>
    </w:tbl>
    <w:p/>
    <w:p>
      <w:r>
        <w:t>生成提示词：</w:t>
      </w:r>
    </w:p>
    <w:p>
      <w:r>
        <w:t>为今日头条正文生成一张4:3方案图。左侧展示多个业务系统，中间是AgentOS和模型网关，右侧是权限、人工确认、审计和运维模块，底部标注专有云、内网、边缘节点。整体像官网方案图，浅灰背景，蓝色模块，青绿色连接线。</w:t>
      </w:r>
    </w:p>
    <w:p>
      <w:r>
        <w:t>负向提示词：</w:t>
      </w:r>
    </w:p>
    <w:p>
      <w:r>
        <w:t>不要真实系统截图、不要涉密元素、不要机器人、不要夸张承诺、不要水印。</w:t>
      </w:r>
    </w:p>
    <w:p>
      <w:pPr>
        <w:pStyle w:val="Heading1"/>
      </w:pPr>
      <w:r>
        <w:t>发布前质检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检查项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标准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人工确认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事实口径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公司、产品、服务、方案和能力均与官网最新页面核对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是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平台分工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不把其他平台的主论点原样搬运到本平台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是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去 AI 化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删掉空泛的价值判断，改成客户能理解的具体问题和服务说明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否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图片执行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每张图片都有比例、构图、文字、素材来源和审核状态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是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案例边界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未经授权不写客户名称、项目数据、效果和资质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是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发布决策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标题、封面、链接、发布时间和评论区口径经过确认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是</w:t>
            </w:r>
          </w:p>
        </w:tc>
      </w:tr>
    </w:tbl>
    <w:p/>
    <w:p>
      <w:r>
        <w:t>说明：本稿为面向潜在客户的发布素材，涉及实际客户、项目结果、资质、价格和交付承诺的内容，发布前需内部审核。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