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PROGRAMA DE TITULACIÓN POR TRABAJO DE SUFICIENCIA PROFESIONAL 2026-II</w:t>
      </w:r>
    </w:p>
    <w:p>
      <w:r>
        <w:rPr>
          <w:b/>
        </w:rPr>
        <w:t>Módulo I. Metodología de la Investigación Científica Aplicada a la Ingeniería</w:t>
        <w:br/>
      </w:r>
      <w:r>
        <w:t>Duración: 80 horas</w:t>
        <w:br/>
        <w:br/>
      </w:r>
      <w:r>
        <w:rPr>
          <w:b/>
        </w:rPr>
        <w:t>Objetivo</w:t>
        <w:br/>
      </w:r>
      <w:r>
        <w:t>Desarrollar las competencias necesarias para formular, desarrollar y sustentar un trabajo de investigación en ingeniería, orientado a la obtención del título profesional y a la preparación para estudios de maestría.</w:t>
        <w:br/>
        <w:br/>
      </w:r>
      <w:r>
        <w:rPr>
          <w:b/>
        </w:rPr>
        <w:t>Contenido principal</w:t>
        <w:br/>
      </w:r>
    </w:p>
    <w:p>
      <w:pPr>
        <w:pStyle w:val="ListBullet"/>
      </w:pPr>
      <w:r>
        <w:t>Unidad I. Fundamentos de la investigación científica y su aplicación en ingeniería.</w:t>
      </w:r>
    </w:p>
    <w:p>
      <w:pPr>
        <w:pStyle w:val="ListBullet"/>
      </w:pPr>
      <w:r>
        <w:t>Unidad II. Método científico.</w:t>
      </w:r>
    </w:p>
    <w:p>
      <w:pPr>
        <w:pStyle w:val="ListBullet"/>
      </w:pPr>
      <w:r>
        <w:t>Unidad III. Planteamiento del problema: realidad problemática y formulación del problema.</w:t>
      </w:r>
    </w:p>
    <w:p>
      <w:pPr>
        <w:pStyle w:val="ListBullet"/>
      </w:pPr>
      <w:r>
        <w:t>Unidad IV. Justificación y delimitación de la investigación.</w:t>
      </w:r>
    </w:p>
    <w:p>
      <w:pPr>
        <w:pStyle w:val="ListBullet"/>
      </w:pPr>
      <w:r>
        <w:t>Unidad V. Normas APA 7: redacción académica, citas, tablas, figuras y referencias.</w:t>
      </w:r>
    </w:p>
    <w:p>
      <w:pPr>
        <w:pStyle w:val="ListBullet"/>
      </w:pPr>
      <w:r>
        <w:t>Unidad VI. Objetivos de investigación.</w:t>
      </w:r>
    </w:p>
    <w:p>
      <w:pPr>
        <w:pStyle w:val="ListBullet"/>
      </w:pPr>
      <w:r>
        <w:t>Unidad VII. Hipótesis de investigación.</w:t>
      </w:r>
    </w:p>
    <w:p>
      <w:pPr>
        <w:pStyle w:val="ListBullet"/>
      </w:pPr>
      <w:r>
        <w:t>Unidad VIII. Variables y operacionalización.</w:t>
      </w:r>
    </w:p>
    <w:p>
      <w:pPr>
        <w:pStyle w:val="ListBullet"/>
      </w:pPr>
      <w:r>
        <w:t>Unidad IX. Antecedentes investigativos.</w:t>
      </w:r>
    </w:p>
    <w:p>
      <w:pPr>
        <w:pStyle w:val="ListBullet"/>
      </w:pPr>
      <w:r>
        <w:t>Unidad X. Marco teórico y búsqueda bibliográfica.</w:t>
      </w:r>
    </w:p>
    <w:p>
      <w:pPr>
        <w:pStyle w:val="ListBullet"/>
      </w:pPr>
      <w:r>
        <w:t>Unidad XI. Marco conceptual.</w:t>
      </w:r>
    </w:p>
    <w:p>
      <w:pPr>
        <w:pStyle w:val="ListBullet"/>
      </w:pPr>
      <w:r>
        <w:t>Unidad XII. Diseño metodológico: enfoque, tipo, nivel y diseño.</w:t>
      </w:r>
    </w:p>
    <w:p>
      <w:pPr>
        <w:pStyle w:val="ListBullet"/>
      </w:pPr>
      <w:r>
        <w:t>Unidad XIII. Población y muestra.</w:t>
      </w:r>
    </w:p>
    <w:p>
      <w:pPr>
        <w:pStyle w:val="ListBullet"/>
      </w:pPr>
      <w:r>
        <w:t>Unidad XIV. Técnicas e instrumentos de recolección de datos.</w:t>
      </w:r>
    </w:p>
    <w:p>
      <w:pPr>
        <w:pStyle w:val="ListBullet"/>
      </w:pPr>
      <w:r>
        <w:t>Unidad XV. Desarrollo del trabajo de investigación.</w:t>
      </w:r>
    </w:p>
    <w:p>
      <w:pPr>
        <w:pStyle w:val="ListBullet"/>
      </w:pPr>
      <w:r>
        <w:t>Unidad XVI. Análisis, contrastación de hipótesis y discusión de resultados.</w:t>
      </w:r>
    </w:p>
    <w:p>
      <w:pPr>
        <w:pStyle w:val="ListBullet"/>
      </w:pPr>
      <w:r>
        <w:t>Unidad XVII. Elaboración y publicación de artículos científicos.</w:t>
      </w:r>
    </w:p>
    <w:p>
      <w:pPr>
        <w:pStyle w:val="Heading2"/>
      </w:pPr>
      <w:r>
        <w:t>Módulo II. Herramientas Digitales para la Investigación (20 horas)</w:t>
      </w:r>
    </w:p>
    <w:p>
      <w:pPr>
        <w:pStyle w:val="ListBullet"/>
      </w:pPr>
      <w:r>
        <w:t>Procesamiento y visualización de datos.</w:t>
      </w:r>
    </w:p>
    <w:p>
      <w:pPr>
        <w:pStyle w:val="ListBullet"/>
      </w:pPr>
      <w:r>
        <w:t>Gestión bibliográfica.</w:t>
      </w:r>
    </w:p>
    <w:p>
      <w:pPr>
        <w:pStyle w:val="ListBullet"/>
      </w:pPr>
      <w:r>
        <w:t>Análisis estadístico.</w:t>
      </w:r>
    </w:p>
    <w:p>
      <w:pPr>
        <w:pStyle w:val="ListBullet"/>
      </w:pPr>
      <w:r>
        <w:t>Elaboración de tablas y gráficos.</w:t>
      </w:r>
    </w:p>
    <w:p>
      <w:pPr>
        <w:pStyle w:val="ListBullet"/>
      </w:pPr>
      <w:r>
        <w:t>Uso responsable de inteligencia artificial.</w:t>
      </w:r>
    </w:p>
    <w:p>
      <w:pPr>
        <w:pStyle w:val="ListBullet"/>
      </w:pPr>
      <w:r>
        <w:t>Redacción técnica.</w:t>
      </w:r>
    </w:p>
    <w:p>
      <w:pPr>
        <w:pStyle w:val="ListBullet"/>
      </w:pPr>
      <w:r>
        <w:t>Python y fundamentos de aprendizaje automático.</w:t>
      </w:r>
    </w:p>
    <w:p>
      <w:pPr>
        <w:pStyle w:val="Heading2"/>
      </w:pPr>
      <w:r>
        <w:t>Módulo III. Guía para la Elaboración del Trabajo de Suficiencia Profesional (16 horas)</w:t>
      </w:r>
    </w:p>
    <w:p>
      <w:pPr>
        <w:pStyle w:val="ListBullet"/>
      </w:pPr>
      <w:r>
        <w:t>Estructura y formatos.</w:t>
      </w:r>
    </w:p>
    <w:p>
      <w:pPr>
        <w:pStyle w:val="ListBullet"/>
      </w:pPr>
      <w:r>
        <w:t>Contenido técnico.</w:t>
      </w:r>
    </w:p>
    <w:p>
      <w:pPr>
        <w:pStyle w:val="ListBullet"/>
      </w:pPr>
      <w:r>
        <w:t>Revisión individual.</w:t>
      </w:r>
    </w:p>
    <w:p>
      <w:pPr>
        <w:pStyle w:val="ListBullet"/>
      </w:pPr>
      <w:r>
        <w:t>Aprobación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