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7A1420"/>
          <w:sz w:val="20"/>
          <w:szCs w:val="20"/>
        </w:rPr>
        <w:t xml:space="preserve">UNIVERSIDAD NACIONAL DE INGENIERÍA · FACULTAD DE INGENIERÍA MECÁNICA</w:t>
      </w:r>
    </w:p>
    <w:p>
      <w:pPr>
        <w:spacing w:after="40"/>
      </w:pPr>
      <w:r>
        <w:rPr>
          <w:rFonts w:ascii="Arial" w:cs="Arial" w:eastAsia="Arial" w:hAnsi="Arial"/>
          <w:color w:val="5B6470"/>
          <w:sz w:val="20"/>
          <w:szCs w:val="20"/>
        </w:rPr>
        <w:t xml:space="preserve">Titulación Profesional 2026</w:t>
      </w:r>
    </w:p>
    <w:p>
      <w:pPr>
        <w:spacing w:after="80" w:before="180"/>
      </w:pPr>
      <w:r>
        <w:rPr>
          <w:rFonts w:ascii="Arial" w:cs="Arial" w:eastAsia="Arial" w:hAnsi="Arial"/>
          <w:b/>
          <w:bCs/>
          <w:color w:val="13294B"/>
          <w:sz w:val="40"/>
          <w:szCs w:val="40"/>
        </w:rPr>
        <w:t xml:space="preserve">Guía Docente — Unidad 2</w:t>
      </w:r>
    </w:p>
    <w:p>
      <w:pPr>
        <w:spacing w:after="60"/>
      </w:pPr>
      <w:r>
        <w:rPr>
          <w:rFonts w:ascii="Arial" w:cs="Arial" w:eastAsia="Arial" w:hAnsi="Arial"/>
          <w:b/>
          <w:bCs/>
          <w:color w:val="1F2733"/>
          <w:sz w:val="26"/>
          <w:szCs w:val="26"/>
        </w:rPr>
        <w:t xml:space="preserve">Revisión de literatura y estado del arte asistidos por IA</w:t>
      </w:r>
    </w:p>
    <w:p>
      <w:pPr>
        <w:spacing w:after="90" w:line="276"/>
      </w:pPr>
      <w:r>
        <w:rPr>
          <w:rFonts w:ascii="Arial" w:cs="Arial" w:eastAsia="Arial" w:hAnsi="Arial"/>
          <w:color w:val="1F2733"/>
          <w:sz w:val="20"/>
          <w:szCs w:val="20"/>
        </w:rPr>
        <w:t xml:space="preserve">Curso: Herramientas Digitales e Inteligencia Artificial aplicadas al desarrollo de tesis</w:t>
      </w:r>
    </w:p>
    <w:p>
      <w:pPr>
        <w:spacing w:after="90" w:line="276"/>
      </w:pPr>
      <w:r>
        <w:rPr>
          <w:rFonts w:ascii="Arial" w:cs="Arial" w:eastAsia="Arial" w:hAnsi="Arial"/>
          <w:color w:val="1F2733"/>
          <w:sz w:val="20"/>
          <w:szCs w:val="20"/>
        </w:rPr>
        <w:t xml:space="preserve">Duración: 180 minutos (72 min teoría · 108 min laboratorio) · Modalidad: aula + laptop</w:t>
      </w:r>
    </w:p>
    <w:p>
      <w:pPr>
        <w:spacing w:after="90" w:line="276"/>
      </w:pPr>
      <w:r>
        <w:rPr>
          <w:rFonts w:ascii="Arial" w:cs="Arial" w:eastAsia="Arial" w:hAnsi="Arial"/>
          <w:color w:val="1F2733"/>
          <w:sz w:val="20"/>
          <w:szCs w:val="20"/>
        </w:rPr>
        <w:t xml:space="preserve">Docente: Corina Lazo Arroyo · LinkedIn: linkedin.com/in/corina-lazo-arroyo · GitHub: github.com/920052859</w:t>
      </w:r>
    </w:p>
    <w:p>
      <w:pPr>
        <w:spacing w:after="90" w:line="276"/>
      </w:pPr>
      <w:r>
        <w:rPr>
          <w:rFonts w:ascii="Arial" w:cs="Arial" w:eastAsia="Arial" w:hAnsi="Arial"/>
          <w:b/>
          <w:bCs/>
          <w:color w:val="13294B"/>
          <w:sz w:val="20"/>
          <w:szCs w:val="20"/>
        </w:rPr>
        <w:t xml:space="preserve">Continuidad: </w:t>
      </w:r>
      <w:r>
        <w:rPr>
          <w:rFonts w:ascii="Arial" w:cs="Arial" w:eastAsia="Arial" w:hAnsi="Arial"/>
          <w:sz w:val="20"/>
          <w:szCs w:val="20"/>
        </w:rPr>
        <w:t xml:space="preserve">parte del Agente de Investigación v1 y la matriz de evidencia construidos en la Unidad 1.</w:t>
      </w:r>
    </w:p>
    <w:p>
      <w:pPr>
        <w:spacing w:after="90" w:line="276"/>
      </w:pPr>
      <w:r>
        <w:rPr>
          <w:rFonts w:ascii="Arial" w:cs="Arial" w:eastAsia="Arial" w:hAnsi="Arial"/>
          <w:b/>
          <w:bCs/>
          <w:color w:val="7A1420"/>
          <w:sz w:val="20"/>
          <w:szCs w:val="20"/>
        </w:rPr>
        <w:t xml:space="preserve">Producto final: </w:t>
      </w:r>
      <w:r>
        <w:rPr>
          <w:rFonts w:ascii="Arial" w:cs="Arial" w:eastAsia="Arial" w:hAnsi="Arial"/>
          <w:sz w:val="20"/>
          <w:szCs w:val="20"/>
        </w:rPr>
        <w:t xml:space="preserve">“Mi Revisión de Literatura v1” — cadena de búsqueda reproducible + diagrama PRISMA + matriz de literatura (8–15 fuentes) + párrafo de estado del arte con el vacío identificado.</w:t>
      </w:r>
    </w:p>
    <w:p>
      <w:pPr>
        <w:spacing w:after="90" w:line="276"/>
      </w:pPr>
      <w:r>
        <w:rPr>
          <w:rFonts w:ascii="Arial" w:cs="Arial" w:eastAsia="Arial" w:hAnsi="Arial"/>
          <w:b/>
          <w:bCs/>
          <w:color w:val="7A1420"/>
          <w:sz w:val="20"/>
          <w:szCs w:val="20"/>
        </w:rPr>
        <w:t xml:space="preserve">Principios: </w:t>
      </w:r>
      <w:r>
        <w:rPr>
          <w:rFonts w:ascii="Arial" w:cs="Arial" w:eastAsia="Arial" w:hAnsi="Arial"/>
          <w:i/>
          <w:iCs/>
          <w:sz w:val="20"/>
          <w:szCs w:val="20"/>
        </w:rPr>
        <w:t xml:space="preserve">(1) Una revisión es un argumento con evidencia, no una lista.  (2) Buscar → cribar → evaluar → sintetizar → citar.  (3) El vacío (gap) justifica tu tesis.</w:t>
      </w:r>
    </w:p>
    <w:p>
      <w:pPr>
        <w:pStyle w:val="Heading1"/>
        <w:spacing w:after="120" w:before="260"/>
      </w:pPr>
      <w:r>
        <w:rPr>
          <w:rFonts w:ascii="Arial" w:cs="Arial" w:eastAsia="Arial" w:hAnsi="Arial"/>
          <w:b/>
          <w:bCs/>
          <w:color w:val="7A1420"/>
          <w:sz w:val="30"/>
          <w:szCs w:val="30"/>
        </w:rPr>
        <w:t xml:space="preserve">1. Objetivos de aprendizaje</w:t>
      </w:r>
    </w:p>
    <w:p>
      <w:pPr>
        <w:spacing w:after="90" w:line="276"/>
      </w:pPr>
      <w:r>
        <w:rPr>
          <w:rFonts w:ascii="Arial" w:cs="Arial" w:eastAsia="Arial" w:hAnsi="Arial"/>
          <w:color w:val="1F2733"/>
          <w:sz w:val="20"/>
          <w:szCs w:val="20"/>
        </w:rPr>
        <w:t xml:space="preserve">Al finalizar la sesión, el estudiante será capaz de:</w:t>
      </w:r>
    </w:p>
    <w:p>
      <w:pPr>
        <w:pStyle w:val="ListParagraph"/>
        <w:numPr>
          <w:ilvl w:val="0"/>
          <w:numId w:val="2"/>
        </w:numPr>
        <w:spacing w:after="50" w:line="270"/>
      </w:pPr>
      <w:r>
        <w:rPr>
          <w:rFonts w:ascii="Arial" w:cs="Arial" w:eastAsia="Arial" w:hAnsi="Arial"/>
          <w:color w:val="1F2733"/>
          <w:sz w:val="20"/>
          <w:szCs w:val="20"/>
        </w:rPr>
        <w:t xml:space="preserve">Diferenciar antecedentes, marco teórico y estado del arte, y ubicarlos en la estructura del TSP.</w:t>
      </w:r>
    </w:p>
    <w:p>
      <w:pPr>
        <w:pStyle w:val="ListParagraph"/>
        <w:numPr>
          <w:ilvl w:val="0"/>
          <w:numId w:val="2"/>
        </w:numPr>
        <w:spacing w:after="50" w:line="270"/>
      </w:pPr>
      <w:r>
        <w:rPr>
          <w:rFonts w:ascii="Arial" w:cs="Arial" w:eastAsia="Arial" w:hAnsi="Arial"/>
          <w:color w:val="1F2733"/>
          <w:sz w:val="20"/>
          <w:szCs w:val="20"/>
        </w:rPr>
        <w:t xml:space="preserve">Distinguir los tipos de revisión (narrativa, sistemática, scoping, bibliométrica).</w:t>
      </w:r>
    </w:p>
    <w:p>
      <w:pPr>
        <w:pStyle w:val="ListParagraph"/>
        <w:numPr>
          <w:ilvl w:val="0"/>
          <w:numId w:val="2"/>
        </w:numPr>
        <w:spacing w:after="50" w:line="270"/>
      </w:pPr>
      <w:r>
        <w:rPr>
          <w:rFonts w:ascii="Arial" w:cs="Arial" w:eastAsia="Arial" w:hAnsi="Arial"/>
          <w:color w:val="1F2733"/>
          <w:sz w:val="20"/>
          <w:szCs w:val="20"/>
        </w:rPr>
        <w:t xml:space="preserve">Transformar un tema en una pregunta investigable y descomponerla con PICOC.</w:t>
      </w:r>
    </w:p>
    <w:p>
      <w:pPr>
        <w:pStyle w:val="ListParagraph"/>
        <w:numPr>
          <w:ilvl w:val="0"/>
          <w:numId w:val="2"/>
        </w:numPr>
        <w:spacing w:after="50" w:line="270"/>
      </w:pPr>
      <w:r>
        <w:rPr>
          <w:rFonts w:ascii="Arial" w:cs="Arial" w:eastAsia="Arial" w:hAnsi="Arial"/>
          <w:color w:val="1F2733"/>
          <w:sz w:val="20"/>
          <w:szCs w:val="20"/>
        </w:rPr>
        <w:t xml:space="preserve">Construir una cadena de búsqueda booleana reproducible y ejecutarla en bases académicas.</w:t>
      </w:r>
    </w:p>
    <w:p>
      <w:pPr>
        <w:pStyle w:val="ListParagraph"/>
        <w:numPr>
          <w:ilvl w:val="0"/>
          <w:numId w:val="2"/>
        </w:numPr>
        <w:spacing w:after="50" w:line="270"/>
      </w:pPr>
      <w:r>
        <w:rPr>
          <w:rFonts w:ascii="Arial" w:cs="Arial" w:eastAsia="Arial" w:hAnsi="Arial"/>
          <w:color w:val="1F2733"/>
          <w:sz w:val="20"/>
          <w:szCs w:val="20"/>
        </w:rPr>
        <w:t xml:space="preserve">Ampliar el corpus con IA de descubrimiento verificando cada fuente.</w:t>
      </w:r>
    </w:p>
    <w:p>
      <w:pPr>
        <w:pStyle w:val="ListParagraph"/>
        <w:numPr>
          <w:ilvl w:val="0"/>
          <w:numId w:val="2"/>
        </w:numPr>
        <w:spacing w:after="50" w:line="270"/>
      </w:pPr>
      <w:r>
        <w:rPr>
          <w:rFonts w:ascii="Arial" w:cs="Arial" w:eastAsia="Arial" w:hAnsi="Arial"/>
          <w:color w:val="1F2733"/>
          <w:sz w:val="20"/>
          <w:szCs w:val="20"/>
        </w:rPr>
        <w:t xml:space="preserve">Cribar la literatura con criterios explícitos y documentarla en un diagrama PRISMA.</w:t>
      </w:r>
    </w:p>
    <w:p>
      <w:pPr>
        <w:pStyle w:val="ListParagraph"/>
        <w:numPr>
          <w:ilvl w:val="0"/>
          <w:numId w:val="2"/>
        </w:numPr>
        <w:spacing w:after="50" w:line="270"/>
      </w:pPr>
      <w:r>
        <w:rPr>
          <w:rFonts w:ascii="Arial" w:cs="Arial" w:eastAsia="Arial" w:hAnsi="Arial"/>
          <w:color w:val="1F2733"/>
          <w:sz w:val="20"/>
          <w:szCs w:val="20"/>
        </w:rPr>
        <w:t xml:space="preserve">Construir una matriz de literatura y leerla por columnas para hallar tendencias, contradicciones y vacíos.</w:t>
      </w:r>
    </w:p>
    <w:p>
      <w:pPr>
        <w:pStyle w:val="ListParagraph"/>
        <w:numPr>
          <w:ilvl w:val="0"/>
          <w:numId w:val="2"/>
        </w:numPr>
        <w:spacing w:after="50" w:line="270"/>
      </w:pPr>
      <w:r>
        <w:rPr>
          <w:rFonts w:ascii="Arial" w:cs="Arial" w:eastAsia="Arial" w:hAnsi="Arial"/>
          <w:color w:val="1F2733"/>
          <w:sz w:val="20"/>
          <w:szCs w:val="20"/>
        </w:rPr>
        <w:t xml:space="preserve">Identificar el vacío (gap) con evidencia y redactar un párrafo de estado del arte trazable.</w:t>
      </w:r>
    </w:p>
    <w:p>
      <w:pPr>
        <w:pStyle w:val="ListParagraph"/>
        <w:numPr>
          <w:ilvl w:val="0"/>
          <w:numId w:val="2"/>
        </w:numPr>
        <w:spacing w:after="50" w:line="270"/>
      </w:pPr>
      <w:r>
        <w:rPr>
          <w:rFonts w:ascii="Arial" w:cs="Arial" w:eastAsia="Arial" w:hAnsi="Arial"/>
          <w:color w:val="1F2733"/>
          <w:sz w:val="20"/>
          <w:szCs w:val="20"/>
        </w:rPr>
        <w:t xml:space="preserve">Evaluar la calidad de las fuentes (cuartiles, retractación, revistas depredadoras) y usar IA con integridad.</w:t>
      </w:r>
    </w:p>
    <w:p>
      <w:pPr>
        <w:spacing w:after="90" w:line="276"/>
      </w:pPr>
      <w:r>
        <w:rPr>
          <w:rFonts w:ascii="Arial" w:cs="Arial" w:eastAsia="Arial" w:hAnsi="Arial"/>
          <w:b/>
          <w:bCs/>
          <w:color w:val="13294B"/>
          <w:sz w:val="20"/>
          <w:szCs w:val="20"/>
        </w:rPr>
        <w:t xml:space="preserve">Objetivo pedagógico central: </w:t>
      </w:r>
      <w:r>
        <w:rPr>
          <w:rFonts w:ascii="Arial" w:cs="Arial" w:eastAsia="Arial" w:hAnsi="Arial"/>
          <w:sz w:val="20"/>
          <w:szCs w:val="20"/>
        </w:rPr>
        <w:t xml:space="preserve">que el estudiante construya —con método y con IA— el estado del arte que justifica su problema de investigación, y pueda defender cada fuente.</w:t>
      </w:r>
    </w:p>
    <w:p>
      <w:pPr>
        <w:pStyle w:val="Heading1"/>
        <w:spacing w:after="120" w:before="260"/>
      </w:pPr>
      <w:r>
        <w:rPr>
          <w:rFonts w:ascii="Arial" w:cs="Arial" w:eastAsia="Arial" w:hAnsi="Arial"/>
          <w:b/>
          <w:bCs/>
          <w:color w:val="7A1420"/>
          <w:sz w:val="30"/>
          <w:szCs w:val="30"/>
        </w:rPr>
        <w:t xml:space="preserve">2. Mapa completo de los 180 minutos</w:t>
      </w:r>
    </w:p>
    <w:p>
      <w:pPr>
        <w:spacing w:after="90" w:line="276"/>
      </w:pPr>
      <w:r>
        <w:rPr>
          <w:rFonts w:ascii="Arial" w:cs="Arial" w:eastAsia="Arial" w:hAnsi="Arial"/>
          <w:color w:val="1F2733"/>
          <w:sz w:val="20"/>
          <w:szCs w:val="20"/>
        </w:rPr>
        <w:t xml:space="preserve">Proporción 40% teoría / 60% laboratorio. Los bloques teóricos van del impacto al método; el laboratorio produce la Revisión de Literatura v1.</w:t>
      </w:r>
    </w:p>
    <w:tbl>
      <w:tblPr>
        <w:tblW w:type="dxa" w:w="9840"/>
        <w:tblBorders>
          <w:top w:val="single" w:color="C9CED6" w:sz="4"/>
          <w:left w:val="single" w:color="C9CED6" w:sz="4"/>
          <w:bottom w:val="single" w:color="C9CED6" w:sz="4"/>
          <w:right w:val="single" w:color="C9CED6" w:sz="4"/>
          <w:insideH w:val="single" w:color="C9CED6" w:sz="4"/>
          <w:insideV w:val="single" w:color="C9CED6" w:sz="4"/>
        </w:tblBorders>
      </w:tblPr>
      <w:tblGrid>
        <w:gridCol w:w="1700"/>
        <w:gridCol w:w="900"/>
        <w:gridCol w:w="5740"/>
        <w:gridCol w:w="1500"/>
      </w:tblGrid>
      <w:tr>
        <w:trPr>
          <w:tblHeader/>
        </w:trPr>
        <w:tc>
          <w:tcPr>
            <w:tcW w:type="dxa" w:w="1700"/>
            <w:shd w:fill="13294B" w:val="clear"/>
            <w:tcMar>
              <w:top w:type="dxa" w:w="60"/>
              <w:left w:type="dxa" w:w="90"/>
              <w:bottom w:type="dxa" w:w="60"/>
              <w:right w:type="dxa" w:w="90"/>
            </w:tcMar>
          </w:tcPr>
          <w:p>
            <w:r>
              <w:rPr>
                <w:rFonts w:ascii="Arial" w:cs="Arial" w:eastAsia="Arial" w:hAnsi="Arial"/>
                <w:b/>
                <w:bCs/>
                <w:color w:val="FFFFFF"/>
                <w:sz w:val="18"/>
                <w:szCs w:val="18"/>
              </w:rPr>
              <w:t xml:space="preserve">Fase</w:t>
            </w:r>
          </w:p>
        </w:tc>
        <w:tc>
          <w:tcPr>
            <w:tcW w:type="dxa" w:w="900"/>
            <w:shd w:fill="13294B" w:val="clear"/>
            <w:tcMar>
              <w:top w:type="dxa" w:w="60"/>
              <w:left w:type="dxa" w:w="90"/>
              <w:bottom w:type="dxa" w:w="60"/>
              <w:right w:type="dxa" w:w="90"/>
            </w:tcMar>
          </w:tcPr>
          <w:p>
            <w:r>
              <w:rPr>
                <w:rFonts w:ascii="Arial" w:cs="Arial" w:eastAsia="Arial" w:hAnsi="Arial"/>
                <w:b/>
                <w:bCs/>
                <w:color w:val="FFFFFF"/>
                <w:sz w:val="18"/>
                <w:szCs w:val="18"/>
              </w:rPr>
              <w:t xml:space="preserve">Min</w:t>
            </w:r>
          </w:p>
        </w:tc>
        <w:tc>
          <w:tcPr>
            <w:tcW w:type="dxa" w:w="5740"/>
            <w:shd w:fill="13294B" w:val="clear"/>
            <w:tcMar>
              <w:top w:type="dxa" w:w="60"/>
              <w:left w:type="dxa" w:w="90"/>
              <w:bottom w:type="dxa" w:w="60"/>
              <w:right w:type="dxa" w:w="90"/>
            </w:tcMar>
          </w:tcPr>
          <w:p>
            <w:r>
              <w:rPr>
                <w:rFonts w:ascii="Arial" w:cs="Arial" w:eastAsia="Arial" w:hAnsi="Arial"/>
                <w:b/>
                <w:bCs/>
                <w:color w:val="FFFFFF"/>
                <w:sz w:val="18"/>
                <w:szCs w:val="18"/>
              </w:rPr>
              <w:t xml:space="preserve">Contenido</w:t>
            </w:r>
          </w:p>
        </w:tc>
        <w:tc>
          <w:tcPr>
            <w:tcW w:type="dxa" w:w="1500"/>
            <w:shd w:fill="13294B" w:val="clear"/>
            <w:tcMar>
              <w:top w:type="dxa" w:w="60"/>
              <w:left w:type="dxa" w:w="90"/>
              <w:bottom w:type="dxa" w:w="60"/>
              <w:right w:type="dxa" w:w="90"/>
            </w:tcMar>
          </w:tcPr>
          <w:p>
            <w:r>
              <w:rPr>
                <w:rFonts w:ascii="Arial" w:cs="Arial" w:eastAsia="Arial" w:hAnsi="Arial"/>
                <w:b/>
                <w:bCs/>
                <w:color w:val="FFFFFF"/>
                <w:sz w:val="18"/>
                <w:szCs w:val="18"/>
              </w:rPr>
              <w:t xml:space="preserve">Diapositivas</w:t>
            </w:r>
          </w:p>
        </w:tc>
      </w:tr>
      <w:tr>
        <w:tc>
          <w:tcPr>
            <w:tcW w:type="dxa" w:w="17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Apertura</w:t>
            </w:r>
          </w:p>
        </w:tc>
        <w:tc>
          <w:tcPr>
            <w:tcW w:type="dxa" w:w="9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0–5</w:t>
            </w:r>
          </w:p>
        </w:tc>
        <w:tc>
          <w:tcPr>
            <w:tcW w:type="dxa" w:w="574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Bienvenida, docente, puente U1→U2 y 3 principios</w:t>
            </w:r>
          </w:p>
        </w:tc>
        <w:tc>
          <w:tcPr>
            <w:tcW w:type="dxa" w:w="15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1–4</w:t>
            </w:r>
          </w:p>
        </w:tc>
      </w:tr>
      <w:tr>
        <w:tc>
          <w:tcPr>
            <w:tcW w:type="dxa" w:w="17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Bloque A · Impacto</w:t>
            </w:r>
          </w:p>
        </w:tc>
        <w:tc>
          <w:tcPr>
            <w:tcW w:type="dxa" w:w="9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5–8</w:t>
            </w:r>
          </w:p>
        </w:tc>
        <w:tc>
          <w:tcPr>
            <w:tcW w:type="dxa" w:w="574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“¿Confiarías en esta revisión?” · una lista no es una revisión</w:t>
            </w:r>
          </w:p>
        </w:tc>
        <w:tc>
          <w:tcPr>
            <w:tcW w:type="dxa" w:w="15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5–6</w:t>
            </w:r>
          </w:p>
        </w:tc>
      </w:tr>
      <w:tr>
        <w:tc>
          <w:tcPr>
            <w:tcW w:type="dxa" w:w="17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Bloque B · Fundamentos</w:t>
            </w:r>
          </w:p>
        </w:tc>
        <w:tc>
          <w:tcPr>
            <w:tcW w:type="dxa" w:w="9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8–25</w:t>
            </w:r>
          </w:p>
        </w:tc>
        <w:tc>
          <w:tcPr>
            <w:tcW w:type="dxa" w:w="574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Antecedentes vs marco vs estado del arte · tipos de revisión</w:t>
            </w:r>
          </w:p>
        </w:tc>
        <w:tc>
          <w:tcPr>
            <w:tcW w:type="dxa" w:w="15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7–9</w:t>
            </w:r>
          </w:p>
        </w:tc>
      </w:tr>
      <w:tr>
        <w:tc>
          <w:tcPr>
            <w:tcW w:type="dxa" w:w="17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Bloque C · Pregunta</w:t>
            </w:r>
          </w:p>
        </w:tc>
        <w:tc>
          <w:tcPr>
            <w:tcW w:type="dxa" w:w="9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25–35</w:t>
            </w:r>
          </w:p>
        </w:tc>
        <w:tc>
          <w:tcPr>
            <w:tcW w:type="dxa" w:w="574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De tema a pregunta · PICOC · keywords y sinónimos</w:t>
            </w:r>
          </w:p>
        </w:tc>
        <w:tc>
          <w:tcPr>
            <w:tcW w:type="dxa" w:w="15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10–12</w:t>
            </w:r>
          </w:p>
        </w:tc>
      </w:tr>
      <w:tr>
        <w:tc>
          <w:tcPr>
            <w:tcW w:type="dxa" w:w="17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Bloque D · Búsqueda</w:t>
            </w:r>
          </w:p>
        </w:tc>
        <w:tc>
          <w:tcPr>
            <w:tcW w:type="dxa" w:w="9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35–45</w:t>
            </w:r>
          </w:p>
        </w:tc>
        <w:tc>
          <w:tcPr>
            <w:tcW w:type="dxa" w:w="574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Booleanos · cadena · bases de datos · IA de descubrimiento</w:t>
            </w:r>
          </w:p>
        </w:tc>
        <w:tc>
          <w:tcPr>
            <w:tcW w:type="dxa" w:w="15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13–16</w:t>
            </w:r>
          </w:p>
        </w:tc>
      </w:tr>
      <w:tr>
        <w:tc>
          <w:tcPr>
            <w:tcW w:type="dxa" w:w="17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Bloque E · Cribado</w:t>
            </w:r>
          </w:p>
        </w:tc>
        <w:tc>
          <w:tcPr>
            <w:tcW w:type="dxa" w:w="9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45–55</w:t>
            </w:r>
          </w:p>
        </w:tc>
        <w:tc>
          <w:tcPr>
            <w:tcW w:type="dxa" w:w="574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PRISMA · criterios inclusión/exclusión · Zotero/dedup</w:t>
            </w:r>
          </w:p>
        </w:tc>
        <w:tc>
          <w:tcPr>
            <w:tcW w:type="dxa" w:w="15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17–19</w:t>
            </w:r>
          </w:p>
        </w:tc>
      </w:tr>
      <w:tr>
        <w:tc>
          <w:tcPr>
            <w:tcW w:type="dxa" w:w="17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Bloque F · Argumento</w:t>
            </w:r>
          </w:p>
        </w:tc>
        <w:tc>
          <w:tcPr>
            <w:tcW w:type="dxa" w:w="9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55–62</w:t>
            </w:r>
          </w:p>
        </w:tc>
        <w:tc>
          <w:tcPr>
            <w:tcW w:type="dxa" w:w="574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Matriz de literatura · el vacío · hacia el TSP</w:t>
            </w:r>
          </w:p>
        </w:tc>
        <w:tc>
          <w:tcPr>
            <w:tcW w:type="dxa" w:w="15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20–22</w:t>
            </w:r>
          </w:p>
        </w:tc>
      </w:tr>
      <w:tr>
        <w:tc>
          <w:tcPr>
            <w:tcW w:type="dxa" w:w="17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Bloque G · Calidad e integridad</w:t>
            </w:r>
          </w:p>
        </w:tc>
        <w:tc>
          <w:tcPr>
            <w:tcW w:type="dxa" w:w="9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62–72</w:t>
            </w:r>
          </w:p>
        </w:tc>
        <w:tc>
          <w:tcPr>
            <w:tcW w:type="dxa" w:w="574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Cuartiles · depredadoras/retractación · semáforo</w:t>
            </w:r>
          </w:p>
        </w:tc>
        <w:tc>
          <w:tcPr>
            <w:tcW w:type="dxa" w:w="15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23–26</w:t>
            </w:r>
          </w:p>
        </w:tc>
      </w:tr>
      <w:tr>
        <w:tc>
          <w:tcPr>
            <w:tcW w:type="dxa" w:w="17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LABORATORIO</w:t>
            </w:r>
          </w:p>
        </w:tc>
        <w:tc>
          <w:tcPr>
            <w:tcW w:type="dxa" w:w="9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72–180</w:t>
            </w:r>
          </w:p>
        </w:tc>
        <w:tc>
          <w:tcPr>
            <w:tcW w:type="dxa" w:w="574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7 laboratorios → Revisión de Literatura v1</w:t>
            </w:r>
          </w:p>
        </w:tc>
        <w:tc>
          <w:tcPr>
            <w:tcW w:type="dxa" w:w="15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27–35</w:t>
            </w:r>
          </w:p>
        </w:tc>
      </w:tr>
    </w:tbl>
    <w:p>
      <w:pPr>
        <w:spacing w:after="90" w:line="276"/>
      </w:pPr>
      <w:r>
        <w:rPr>
          <w:rFonts w:ascii="Arial" w:cs="Arial" w:eastAsia="Arial" w:hAnsi="Arial"/>
          <w:b/>
          <w:bCs/>
          <w:color w:val="7A1420"/>
          <w:sz w:val="20"/>
          <w:szCs w:val="20"/>
        </w:rPr>
        <w:t xml:space="preserve">Regla de oro del docente: </w:t>
      </w:r>
      <w:r>
        <w:rPr>
          <w:rFonts w:ascii="Arial" w:cs="Arial" w:eastAsia="Arial" w:hAnsi="Arial"/>
          <w:i/>
          <w:iCs/>
          <w:sz w:val="20"/>
          <w:szCs w:val="20"/>
        </w:rPr>
        <w:t xml:space="preserve">en el laboratorio eres facilitador. Los LAB 4 (PRISMA) y 5 (matriz) son el corazón y merecen más tiempo.</w:t>
      </w:r>
    </w:p>
    <w:p>
      <w:r>
        <w:br w:type="page"/>
      </w:r>
    </w:p>
    <w:p>
      <w:pPr>
        <w:pStyle w:val="Heading1"/>
        <w:spacing w:after="120" w:before="260"/>
      </w:pPr>
      <w:r>
        <w:rPr>
          <w:rFonts w:ascii="Arial" w:cs="Arial" w:eastAsia="Arial" w:hAnsi="Arial"/>
          <w:b/>
          <w:bCs/>
          <w:color w:val="7A1420"/>
          <w:sz w:val="30"/>
          <w:szCs w:val="30"/>
        </w:rPr>
        <w:t xml:space="preserve">3. Estructura de las 35 diapositivas (contenido exacto + notas del docente)</w:t>
      </w:r>
    </w:p>
    <w:p>
      <w:pPr>
        <w:spacing w:after="120" w:line="276"/>
      </w:pPr>
      <w:r>
        <w:rPr>
          <w:rFonts w:ascii="Arial" w:cs="Arial" w:eastAsia="Arial" w:hAnsi="Arial"/>
          <w:color w:val="1F2733"/>
          <w:sz w:val="20"/>
          <w:szCs w:val="20"/>
        </w:rPr>
        <w:t xml:space="preserve">Cada ficha incluye objetivo pedagógico, contenido visual, texto en pantalla, guion del docente, pregunta/microactividad (cuando aplica) y transición. El guion también está incrustado como notas del ponente en el .pptx.</w:t>
      </w:r>
    </w:p>
    <w:p>
      <w:pPr>
        <w:pStyle w:val="Heading3"/>
        <w:spacing w:after="60" w:before="150"/>
      </w:pPr>
      <w:r>
        <w:rPr>
          <w:rFonts w:ascii="Arial" w:cs="Arial" w:eastAsia="Arial" w:hAnsi="Arial"/>
          <w:b/>
          <w:bCs/>
          <w:color w:val="7A1420"/>
          <w:sz w:val="21"/>
          <w:szCs w:val="21"/>
        </w:rPr>
        <w:t xml:space="preserve">Diapositiva 1 — Portada  (0–1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Encuadrar la U2 como el paso que convierte el corpus y el agente de la U1 en una revisión de nivel de tesis.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guinda, logo UNI/FIM, título y unidad; franja azul con proporción 40/60 y producto final.</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“Revisión de literatura y estado del arte asistidos por IA. UNIDAD 2… Producto final: Mi Revisión de Literatura v1.”</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Bienvenida. La U1 dio el agente y la matriz; la U2 los lleva a construir el estado del arte que sostiene los Capítulos I y II del TSP.</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“Primero, un minuto sobre la docente.”</w:t>
      </w:r>
    </w:p>
    <w:p>
      <w:pPr>
        <w:pStyle w:val="Heading3"/>
        <w:spacing w:after="60" w:before="150"/>
      </w:pPr>
      <w:r>
        <w:rPr>
          <w:rFonts w:ascii="Arial" w:cs="Arial" w:eastAsia="Arial" w:hAnsi="Arial"/>
          <w:b/>
          <w:bCs/>
          <w:color w:val="7A1420"/>
          <w:sz w:val="21"/>
          <w:szCs w:val="21"/>
        </w:rPr>
        <w:t xml:space="preserve">Diapositiva 2 — Docente / redes  (1–3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Reforzar credibilidad y el enfoque en aprendizaje; conectar con la práctica real de revisar antes de construir.</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Split azul/blanco con QR, resumen y tarjetas de LinkedIn/GitHub.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“Corina Lazo Arroyo… Investigar es construir un argumento con evidencia… ‘El objetivo no es la nota: es que su revisión resista al jurado.’”</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~60 s. En proyectos reales, antes de construir se revisa qué existe. Invita a conectar por LinkedIn.</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“¿Dónde quedamos en la Unidad 1?”</w:t>
      </w:r>
    </w:p>
    <w:p>
      <w:pPr>
        <w:pStyle w:val="Heading3"/>
        <w:spacing w:after="60" w:before="150"/>
      </w:pPr>
      <w:r>
        <w:rPr>
          <w:rFonts w:ascii="Arial" w:cs="Arial" w:eastAsia="Arial" w:hAnsi="Arial"/>
          <w:b/>
          <w:bCs/>
          <w:color w:val="7A1420"/>
          <w:sz w:val="21"/>
          <w:szCs w:val="21"/>
        </w:rPr>
        <w:t xml:space="preserve">Diapositiva 3 — Puente U1 → U2  (3–4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Recuperar lo logrado en U1 y proyectar el destino de hoy en el TSP.</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Dos columnas: ‘Ya tienes (U1)’ vs ‘Hoy construyes (U2)’ + banda con el destino en el TSP.</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Ya tienes: corpus, agente, matriz, criterio evidencia/inferencia. Hoy: búsqueda sistemática, PRISMA, matriz de literatura, el vacío. Destino: Cap. I y II.</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Deja claro que esto es material directo de sus capítulos, no un ejercicio suelto.</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“Así trabajaremos hoy.”</w:t>
      </w:r>
    </w:p>
    <w:p>
      <w:pPr>
        <w:pStyle w:val="Heading3"/>
        <w:spacing w:after="60" w:before="150"/>
      </w:pPr>
      <w:r>
        <w:rPr>
          <w:rFonts w:ascii="Arial" w:cs="Arial" w:eastAsia="Arial" w:hAnsi="Arial"/>
          <w:b/>
          <w:bCs/>
          <w:color w:val="7A1420"/>
          <w:sz w:val="21"/>
          <w:szCs w:val="21"/>
        </w:rPr>
        <w:t xml:space="preserve">Diapositiva 4 — Los tres principios  (4–5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Fijar el contrato pedagógico de la revisión.</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azul, 3 tarjetas numeradas + banda con el objetivo.</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1) Una revisión es un argumento con evidencia, no una lista. 2) Buscar → cribar → evaluar → sintetizar → citar. 3) El vacío justifica tu tesis.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El principio 1 combate ‘juntar papers’; el 3 es el corazón: la revisión existe para justificar la pregunta con un vacío real.</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“Empecemos poniéndolos a prueba.”</w:t>
      </w:r>
    </w:p>
    <w:p>
      <w:pPr>
        <w:pStyle w:val="Heading3"/>
        <w:spacing w:after="60" w:before="150"/>
      </w:pPr>
      <w:r>
        <w:rPr>
          <w:rFonts w:ascii="Arial" w:cs="Arial" w:eastAsia="Arial" w:hAnsi="Arial"/>
          <w:b/>
          <w:bCs/>
          <w:color w:val="7A1420"/>
          <w:sz w:val="21"/>
          <w:szCs w:val="21"/>
        </w:rPr>
        <w:t xml:space="preserve">Diapositiva 5 — ¿Confiarías en esta revisión?  (5–7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Provocar: un párrafo de ‘estado del arte’ vago suena aceptable pero no sirve.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Tarjeta gris con un párrafo débil; botones de votación.</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“Existen varios estudios sobre mantenimiento predictivo. Algunos autores usan machine learning y obtienen buenos resultados…” Vota: ✋ sirve / ✋ no sirve.</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No definas todavía. Muestra el párrafo (suena pasable) y vota. Aterriza: ‘esto es lo que muchos entregan como estado del arte’.</w:t>
      </w:r>
    </w:p>
    <w:p>
      <w:pPr>
        <w:spacing w:after="70" w:line="272"/>
      </w:pPr>
      <w:r>
        <w:rPr>
          <w:rFonts w:ascii="Arial" w:cs="Arial" w:eastAsia="Arial" w:hAnsi="Arial"/>
          <w:b/>
          <w:bCs/>
          <w:color w:val="13294B"/>
          <w:sz w:val="20"/>
          <w:szCs w:val="20"/>
        </w:rPr>
        <w:t xml:space="preserve">Pregunta al alumno: </w:t>
      </w:r>
      <w:r>
        <w:rPr>
          <w:rFonts w:ascii="Arial" w:cs="Arial" w:eastAsia="Arial" w:hAnsi="Arial"/>
          <w:color w:val="1F2733"/>
          <w:sz w:val="20"/>
          <w:szCs w:val="20"/>
        </w:rPr>
        <w:t xml:space="preserve">“¿Te sirve este párrafo para tu tesis?” (mano alzada).</w:t>
      </w:r>
    </w:p>
    <w:p>
      <w:pPr>
        <w:spacing w:after="70" w:line="272"/>
      </w:pPr>
      <w:r>
        <w:rPr>
          <w:rFonts w:ascii="Arial" w:cs="Arial" w:eastAsia="Arial" w:hAnsi="Arial"/>
          <w:b/>
          <w:bCs/>
          <w:color w:val="13294B"/>
          <w:sz w:val="20"/>
          <w:szCs w:val="20"/>
        </w:rPr>
        <w:t xml:space="preserve">Microactividad: </w:t>
      </w:r>
      <w:r>
        <w:rPr>
          <w:rFonts w:ascii="Arial" w:cs="Arial" w:eastAsia="Arial" w:hAnsi="Arial"/>
          <w:color w:val="1F2733"/>
          <w:sz w:val="20"/>
          <w:szCs w:val="20"/>
        </w:rPr>
        <w:t xml:space="preserve">Votación a mano alzada.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“Guárdalo. Veamos por qué falla.”</w:t>
      </w:r>
    </w:p>
    <w:p>
      <w:pPr>
        <w:pStyle w:val="Heading3"/>
        <w:spacing w:after="60" w:before="150"/>
      </w:pPr>
      <w:r>
        <w:rPr>
          <w:rFonts w:ascii="Arial" w:cs="Arial" w:eastAsia="Arial" w:hAnsi="Arial"/>
          <w:b/>
          <w:bCs/>
          <w:color w:val="7A1420"/>
          <w:sz w:val="21"/>
          <w:szCs w:val="21"/>
        </w:rPr>
        <w:t xml:space="preserve">Diapositiva 6 — Una lista no es una revisión  (7–8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Revelar las carencias y dar la definición operativa de revisión.</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guinda con la frase; tarjeta azul con la definición.</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“Una lista no es una revisión. No cita, no compara, no identifica el vacío. Una revisión organiza la evidencia, contrasta resultados, identifica tendencias y señala el vacío que tu tesis va a llenar.”</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Enumera las carencias del párrafo. Contrapón la definición. Esta es la brecha que cerramos hoy.</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“Veamos la ruta.”</w:t>
      </w:r>
    </w:p>
    <w:p>
      <w:pPr>
        <w:pStyle w:val="Heading3"/>
        <w:spacing w:after="60" w:before="150"/>
      </w:pPr>
      <w:r>
        <w:rPr>
          <w:rFonts w:ascii="Arial" w:cs="Arial" w:eastAsia="Arial" w:hAnsi="Arial"/>
          <w:b/>
          <w:bCs/>
          <w:color w:val="7A1420"/>
          <w:sz w:val="21"/>
          <w:szCs w:val="21"/>
        </w:rPr>
        <w:t xml:space="preserve">Diapositiva 7 — El mapa de hoy  (8–9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Dar visión general y anclar el producto final.</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Dos columnas (Teoría 72’ / Laboratorio 108’) + banda con el producto.</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Teoría A–G · Laboratorio 7 labs · Producto: Mi Revisión de Literatura v1 (matriz + PRISMA + párrafo con vacío).</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Enfatiza 40/60 y la utilidad directa para Cap. I y II.</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“Empecemos aclarando tres términos que se confunden.”</w:t>
      </w:r>
    </w:p>
    <w:p>
      <w:pPr>
        <w:pStyle w:val="Heading3"/>
        <w:spacing w:after="60" w:before="150"/>
      </w:pPr>
      <w:r>
        <w:rPr>
          <w:rFonts w:ascii="Arial" w:cs="Arial" w:eastAsia="Arial" w:hAnsi="Arial"/>
          <w:b/>
          <w:bCs/>
          <w:color w:val="7A1420"/>
          <w:sz w:val="21"/>
          <w:szCs w:val="21"/>
        </w:rPr>
        <w:t xml:space="preserve">Diapositiva 8 — Tres cosas que se confunden  (9–17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Distinguir antecedentes, marco teórico y estado del arte y su lugar en el TSP.</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Tres tarjetas con etiqueta de capítulo.</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Antecedentes (estudios previos concretos 3–5, Cap. I). Marco teórico (teorías/conceptos, Cap. II). Estado del arte (lo más reciente + el vacío, Cap. II/Justificación).</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Los tres salen de la misma revisión pero cumplen funciones distintas. Da un ejemplo del dominio del alumno.</w:t>
      </w:r>
    </w:p>
    <w:p>
      <w:pPr>
        <w:spacing w:after="70" w:line="272"/>
      </w:pPr>
      <w:r>
        <w:rPr>
          <w:rFonts w:ascii="Arial" w:cs="Arial" w:eastAsia="Arial" w:hAnsi="Arial"/>
          <w:b/>
          <w:bCs/>
          <w:color w:val="13294B"/>
          <w:sz w:val="20"/>
          <w:szCs w:val="20"/>
        </w:rPr>
        <w:t xml:space="preserve">Pregunta al alumno: </w:t>
      </w:r>
      <w:r>
        <w:rPr>
          <w:rFonts w:ascii="Arial" w:cs="Arial" w:eastAsia="Arial" w:hAnsi="Arial"/>
          <w:color w:val="1F2733"/>
          <w:sz w:val="20"/>
          <w:szCs w:val="20"/>
        </w:rPr>
        <w:t xml:space="preserve">“¿Cuál de los tres tienes más flojo en tu TSP?”</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qué tipo de revisión conviene hacer?”</w:t>
      </w:r>
    </w:p>
    <w:p>
      <w:pPr>
        <w:pStyle w:val="Heading3"/>
        <w:spacing w:after="60" w:before="150"/>
      </w:pPr>
      <w:r>
        <w:rPr>
          <w:rFonts w:ascii="Arial" w:cs="Arial" w:eastAsia="Arial" w:hAnsi="Arial"/>
          <w:b/>
          <w:bCs/>
          <w:color w:val="7A1420"/>
          <w:sz w:val="21"/>
          <w:szCs w:val="21"/>
        </w:rPr>
        <w:t xml:space="preserve">Diapositiva 9 — Cuatro tipos de revisión  (17–25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Ubicar narrativa, sistemática, scoping y bibliométrica.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Tabla: tipo · para qué · rigor/herramienta.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Narrativa (panorama, bajo rigor). Sistemática (pregunta precisa, PRISMA). Scoping (mapear alcance/vacíos). Bibliométrica (métricas/redes, VOSviewer).</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La mayoría hace narrativa con sesgo. Recomienda la sistemática ligera para el TSP: protocolo y reproducibilidad sin ser Cochrane.</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“Todo empieza por la pregunta.”</w:t>
      </w:r>
    </w:p>
    <w:p>
      <w:pPr>
        <w:pStyle w:val="Heading3"/>
        <w:spacing w:after="60" w:before="150"/>
      </w:pPr>
      <w:r>
        <w:rPr>
          <w:rFonts w:ascii="Arial" w:cs="Arial" w:eastAsia="Arial" w:hAnsi="Arial"/>
          <w:b/>
          <w:bCs/>
          <w:color w:val="7A1420"/>
          <w:sz w:val="21"/>
          <w:szCs w:val="21"/>
        </w:rPr>
        <w:t xml:space="preserve">Diapositiva 10 — De tema a pregunta investigable  (25–29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Mostrar por qué un tema no se puede buscar y una pregunta sí.</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Dos columnas: tema amplio vs pregunta acotada; banda con la clave.</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Tema: ‘IA en mantenimiento’ (miles de resultados). Pregunta: ‘¿Qué modelos de deep learning se han usado para predecir fallas en sistemas ferroviarios y qué desempeño reportan?’.</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La pregunta define qué papers son relevantes y los criterios de inclusión. Pide que esbocen la suya.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“Descompongamos esa pregunta.”</w:t>
      </w:r>
    </w:p>
    <w:p>
      <w:pPr>
        <w:pStyle w:val="Heading3"/>
        <w:spacing w:after="60" w:before="150"/>
      </w:pPr>
      <w:r>
        <w:rPr>
          <w:rFonts w:ascii="Arial" w:cs="Arial" w:eastAsia="Arial" w:hAnsi="Arial"/>
          <w:b/>
          <w:bCs/>
          <w:color w:val="7A1420"/>
          <w:sz w:val="21"/>
          <w:szCs w:val="21"/>
        </w:rPr>
        <w:t xml:space="preserve">Diapositiva 11 — Descompón tu pregunta: PICOC  (29–32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Convertir la pregunta en bloques de búsqueda.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Cinco filas P-I-C-O-C con ejemplo ferroviario.</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P Población, I Intervención, C Comparación, O Outcome, C Contexto — cada uno con su ejemplo.</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Cada fila alimentará la cadena booleana. Alternativa cualitativa: SPIDER.</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“Cada bloque se traduce en palabras clave.”</w:t>
      </w:r>
    </w:p>
    <w:p>
      <w:pPr>
        <w:pStyle w:val="Heading3"/>
        <w:spacing w:after="60" w:before="150"/>
      </w:pPr>
      <w:r>
        <w:rPr>
          <w:rFonts w:ascii="Arial" w:cs="Arial" w:eastAsia="Arial" w:hAnsi="Arial"/>
          <w:b/>
          <w:bCs/>
          <w:color w:val="7A1420"/>
          <w:sz w:val="21"/>
          <w:szCs w:val="21"/>
        </w:rPr>
        <w:t xml:space="preserve">Diapositiva 12 — De conceptos a palabras clave  (32–35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Generar sinónimos, siglas y traducciones por concepto.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Tabla concepto → keywords ES/EN.</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Ferroviario/railway…, deep learning/red neuronal/CNN/LSTM…, predicción de fallas/fault prediction/predictive maintenance…</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Insiste en el inglés: la literatura indexada es mayormente en inglés. Los grupos se unen con OR y entre sí con AND.</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“Ahora, el lenguaje de la búsqueda.”</w:t>
      </w:r>
    </w:p>
    <w:p>
      <w:pPr>
        <w:pStyle w:val="Heading3"/>
        <w:spacing w:after="60" w:before="150"/>
      </w:pPr>
      <w:r>
        <w:rPr>
          <w:rFonts w:ascii="Arial" w:cs="Arial" w:eastAsia="Arial" w:hAnsi="Arial"/>
          <w:b/>
          <w:bCs/>
          <w:color w:val="7A1420"/>
          <w:sz w:val="21"/>
          <w:szCs w:val="21"/>
        </w:rPr>
        <w:t xml:space="preserve">Diapositiva 13 — El lenguaje de la búsqueda  (35–38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Enseñar operadores booleanos.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azul, cinco filas: AND, OR, NOT, comillas, truncamiento.</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AND acota · OR amplía sinónimos · NOT excluye · “ ” frase exacta · * truncamiento (predict*).</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Son universales en Scopus/WoS/IEEE. En el LAB 2 arman su cadena con estos ladrillos.</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“Veámoslos combinados.”</w:t>
      </w:r>
    </w:p>
    <w:p>
      <w:pPr>
        <w:pStyle w:val="Heading3"/>
        <w:spacing w:after="60" w:before="150"/>
      </w:pPr>
      <w:r>
        <w:rPr>
          <w:rFonts w:ascii="Arial" w:cs="Arial" w:eastAsia="Arial" w:hAnsi="Arial"/>
          <w:b/>
          <w:bCs/>
          <w:color w:val="7A1420"/>
          <w:sz w:val="21"/>
          <w:szCs w:val="21"/>
        </w:rPr>
        <w:t xml:space="preserve">Diapositiva 14 — Anatomía de una cadena de búsqueda  (38–40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Mostrar una cadena real y cómo iterarla.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Cadena destacada + 3 tarjetas explicativas.</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 "predictive maintenance" OR "condition monitoring" ) AND ( "deep learning" OR "neural network" ) AND ( railway OR rail* ).</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Sinónimos con OR en paréntesis, conceptos con AND, truncamiento. Iterar: mucho→AND/NOT; poco→OR. Entregable del LAB 2.</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dónde se ejecuta?”</w:t>
      </w:r>
    </w:p>
    <w:p>
      <w:pPr>
        <w:pStyle w:val="Heading3"/>
        <w:spacing w:after="60" w:before="150"/>
      </w:pPr>
      <w:r>
        <w:rPr>
          <w:rFonts w:ascii="Arial" w:cs="Arial" w:eastAsia="Arial" w:hAnsi="Arial"/>
          <w:b/>
          <w:bCs/>
          <w:color w:val="7A1420"/>
          <w:sz w:val="21"/>
          <w:szCs w:val="21"/>
        </w:rPr>
        <w:t xml:space="preserve">Diapositiva 15 — Bases de datos académicas  (40–42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Presentar las bases y su fortaleza.</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Seis tarjetas (Scopus, WoS, IEEE, ScienceDirect, SciELO/Redalyc, Scholar) + banda.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Scopus/WoS (curadas, cuartiles/JCR), IEEE (ingeniería), ScienceDirect (texto completo), SciELO/Redalyc (Latinoamérica), Scholar (rastreo).</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Empezar por Scopus/WoS; Scholar para descubrir, verificar en base curada. Menciona el acceso institucional UNI.</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“Además, la IA puede ayudarnos a descubrir.”</w:t>
      </w:r>
    </w:p>
    <w:p>
      <w:pPr>
        <w:pStyle w:val="Heading3"/>
        <w:spacing w:after="60" w:before="150"/>
      </w:pPr>
      <w:r>
        <w:rPr>
          <w:rFonts w:ascii="Arial" w:cs="Arial" w:eastAsia="Arial" w:hAnsi="Arial"/>
          <w:b/>
          <w:bCs/>
          <w:color w:val="7A1420"/>
          <w:sz w:val="21"/>
          <w:szCs w:val="21"/>
        </w:rPr>
        <w:t xml:space="preserve">Diapositiva 16 — IA para explorar la literatura  (42–45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Presentar la IA de descubrimiento y su regla de verificación.</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Tabla: herramienta → qué aporta + banda de regla.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Elicit (extrae datos), Consensus (consenso), Research Rabbit/Connected Papers (grafos de citación), Litmaps/Semantic Scholar. Regla: la cita final se verifica en la base indexada.</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Encuentran papers seminales por citación que la booleana no ve. Mismo riesgo de U1: pueden sugerir referencias inexactas; verificar con DOI.</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“Con muchos resultados, hay que cribar.”</w:t>
      </w:r>
    </w:p>
    <w:p>
      <w:pPr>
        <w:pStyle w:val="Heading3"/>
        <w:spacing w:after="60" w:before="150"/>
      </w:pPr>
      <w:r>
        <w:rPr>
          <w:rFonts w:ascii="Arial" w:cs="Arial" w:eastAsia="Arial" w:hAnsi="Arial"/>
          <w:b/>
          <w:bCs/>
          <w:color w:val="7A1420"/>
          <w:sz w:val="21"/>
          <w:szCs w:val="21"/>
        </w:rPr>
        <w:t xml:space="preserve">Diapositiva 17 — PRISMA: de miles a los que importan  (45–49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Explicar las 4 fases del cribado reproducible.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Flujo de 4 fases con números de ejemplo.</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Identificación (n=420) → Cribado (n=90) → Elegibilidad (n=28) → Incluidos (n=12).</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PRISMA hace el cribado transparente. El diagrama con SUS números va como figura de la tesis y demuestra rigor. Lo completan en el LAB 4.</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“¿Con qué criterios se criba?”</w:t>
      </w:r>
    </w:p>
    <w:p>
      <w:pPr>
        <w:pStyle w:val="Heading3"/>
        <w:spacing w:after="60" w:before="150"/>
      </w:pPr>
      <w:r>
        <w:rPr>
          <w:rFonts w:ascii="Arial" w:cs="Arial" w:eastAsia="Arial" w:hAnsi="Arial"/>
          <w:b/>
          <w:bCs/>
          <w:color w:val="7A1420"/>
          <w:sz w:val="21"/>
          <w:szCs w:val="21"/>
        </w:rPr>
        <w:t xml:space="preserve">Diapositiva 18 — Criterios de inclusión y exclusión  (49–52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Definir criterios antes de cribar (sin sesgo).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Dos columnas: incluir / excluir.</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Incluir: responde al PICOC, reciente, indexada, texto completo, idioma legible. Excluir: fuera de alcance, sin revisión por pares, duplicado, solo resumen, retractado/depredadora.</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Los criterios derivan de la pregunta y se fijan ANTES. Excluir retractados y depredadoras. Los definen en el LAB 4.</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se gestiona con un gestor.”</w:t>
      </w:r>
    </w:p>
    <w:p>
      <w:pPr>
        <w:pStyle w:val="Heading3"/>
        <w:spacing w:after="60" w:before="150"/>
      </w:pPr>
      <w:r>
        <w:rPr>
          <w:rFonts w:ascii="Arial" w:cs="Arial" w:eastAsia="Arial" w:hAnsi="Arial"/>
          <w:b/>
          <w:bCs/>
          <w:color w:val="7A1420"/>
          <w:sz w:val="21"/>
          <w:szCs w:val="21"/>
        </w:rPr>
        <w:t xml:space="preserve">Diapositiva 19 — Ordena y deduplica: Zotero/Mendeley  (52–55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Gestionar volumen: importar, deduplicar, etiquetar, citar.</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Cuatro pasos numerados.</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Importar (.ris/.bib) → Deduplicar (Duplicate Items) → Etiquetar incluido/excluido y motivo → Citar en Word (APA/IEEE).</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La deduplicación es crítica: las bases se solapan. Etiquetar el motivo alimenta el PRISMA.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“Ahora, del listado al argumento.”</w:t>
      </w:r>
    </w:p>
    <w:p>
      <w:pPr>
        <w:pStyle w:val="Heading3"/>
        <w:spacing w:after="60" w:before="150"/>
      </w:pPr>
      <w:r>
        <w:rPr>
          <w:rFonts w:ascii="Arial" w:cs="Arial" w:eastAsia="Arial" w:hAnsi="Arial"/>
          <w:b/>
          <w:bCs/>
          <w:color w:val="7A1420"/>
          <w:sz w:val="21"/>
          <w:szCs w:val="21"/>
        </w:rPr>
        <w:t xml:space="preserve">Diapositiva 20 — La matriz de literatura  (55–58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Convertir estudios en una matriz comparable.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Tabla de 7 columnas con una fila de ejemplo + banda.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Autor/Año · Fuente(cuartil) · Objetivo · Método/muestra · Hallazgo · Limitación/vacío · Relación con mi tesis. Es la matriz de evidencia de U1, ampliada. Léela por COLUMNAS.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La lectura por columnas revela tendencias, contradicciones y vacíos. Es la tabla de antecedentes del TSP. La llenan en el LAB 5 con su agente, verificando cada celda.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“¿Dónde está el vacío?”</w:t>
      </w:r>
    </w:p>
    <w:p>
      <w:pPr>
        <w:pStyle w:val="Heading3"/>
        <w:spacing w:after="60" w:before="150"/>
      </w:pPr>
      <w:r>
        <w:rPr>
          <w:rFonts w:ascii="Arial" w:cs="Arial" w:eastAsia="Arial" w:hAnsi="Arial"/>
          <w:b/>
          <w:bCs/>
          <w:color w:val="7A1420"/>
          <w:sz w:val="21"/>
          <w:szCs w:val="21"/>
        </w:rPr>
        <w:t xml:space="preserve">Diapositiva 21 — Cómo encontrar el gap  (58–60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Enseñar los tipos de vacío y cómo demostrarlos.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Cuatro tarjetas: ausencia, contradicción, limitación repetida, método nuevo + banda.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El vacío no se inventa: se demuestra con tu matriz. Fórmula: ‘A diferencia de los estudios previos, que…, esta tesis…’.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El gap debe salir de la evidencia. En el LAB 6 redactan el párrafo de justificación.</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“Veamos el hilo completo hacia tu TSP.”</w:t>
      </w:r>
    </w:p>
    <w:p>
      <w:pPr>
        <w:pStyle w:val="Heading3"/>
        <w:spacing w:after="60" w:before="150"/>
      </w:pPr>
      <w:r>
        <w:rPr>
          <w:rFonts w:ascii="Arial" w:cs="Arial" w:eastAsia="Arial" w:hAnsi="Arial"/>
          <w:b/>
          <w:bCs/>
          <w:color w:val="7A1420"/>
          <w:sz w:val="21"/>
          <w:szCs w:val="21"/>
        </w:rPr>
        <w:t xml:space="preserve">Diapositiva 22 — Del listado a la justificación  (60–62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Mostrar el hilo argumental que conecta con el TSP.</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Flujo de 5 nodos: fuentes cribadas → matriz → estado del arte → vacío → justificación.</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Esta cadena es el hilo argumental de tu Capítulo I y II. La revisión es el motor de tu problema de investigación.</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Cierra el bloque F conectando todo con el TSP.</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“Antes de construir: calidad e integridad.”</w:t>
      </w:r>
    </w:p>
    <w:p>
      <w:pPr>
        <w:pStyle w:val="Heading3"/>
        <w:spacing w:after="60" w:before="150"/>
      </w:pPr>
      <w:r>
        <w:rPr>
          <w:rFonts w:ascii="Arial" w:cs="Arial" w:eastAsia="Arial" w:hAnsi="Arial"/>
          <w:b/>
          <w:bCs/>
          <w:color w:val="7A1420"/>
          <w:sz w:val="21"/>
          <w:szCs w:val="21"/>
        </w:rPr>
        <w:t xml:space="preserve">Diapositiva 23 — No toda revista pesa igual  (62–65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Explicar cuartiles y dónde verificarlos.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Cuatro filas Q1–Q4 + panel ‘dónde mirar’.</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Q1 top 25% … Q4 usar con cautela. SJR en Scimago; JCR/factor de impacto en WoS. Prioriza Q1–Q2 para antecedentes.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Los cuartiles miden prestigio relativo; no es absoluto pero es señal de calidad. Verifican en el LAB 7.</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hay trampas que evitar.”</w:t>
      </w:r>
    </w:p>
    <w:p>
      <w:pPr>
        <w:pStyle w:val="Heading3"/>
        <w:spacing w:after="60" w:before="150"/>
      </w:pPr>
      <w:r>
        <w:rPr>
          <w:rFonts w:ascii="Arial" w:cs="Arial" w:eastAsia="Arial" w:hAnsi="Arial"/>
          <w:b/>
          <w:bCs/>
          <w:color w:val="7A1420"/>
          <w:sz w:val="21"/>
          <w:szCs w:val="21"/>
        </w:rPr>
        <w:t xml:space="preserve">Diapositiva 24 — Trampas que arruinan una revisión  (65–68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Advertir sobre revistas depredadoras y artículos retractados.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Dos columnas: depredadoras / retractados.</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Depredadoras: cobran sin revisión seria, no indexadas; verifica en el índice. Retractados: retirados pero siguen apareciendo; revisa Retraction Watch y el estado del DOI.</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Citar depredadoras baja tu credibilidad; citar retractados es error grave. Herramientas: Scimago/índice y Retraction Watch.</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cómo usar IA sin cruzar la línea?”</w:t>
      </w:r>
    </w:p>
    <w:p>
      <w:pPr>
        <w:pStyle w:val="Heading3"/>
        <w:spacing w:after="60" w:before="150"/>
      </w:pPr>
      <w:r>
        <w:rPr>
          <w:rFonts w:ascii="Arial" w:cs="Arial" w:eastAsia="Arial" w:hAnsi="Arial"/>
          <w:b/>
          <w:bCs/>
          <w:color w:val="7A1420"/>
          <w:sz w:val="21"/>
          <w:szCs w:val="21"/>
        </w:rPr>
        <w:t xml:space="preserve">Diapositiva 25 — Uso responsable de IA + responsabilidad  (68–72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Dar el semáforo aplicado a la revisión y cerrar con la responsabilidad.</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azul, semáforo VERDE/AMARILLO/ROJO + cierre.</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VERDE: sinónimos, resumir lo leído, mapear citaciones. AMARILLO: proponer papers, extraer datos, redactar — verifica TODO. ROJO: citar lo que no leíste, inventar, ocultar el uso de IA. Cita solo lo que leíste; declara la IA; tú firmas.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El pecado capital: citar lo que no leíste. AMARILLO domina: acelerar con IA pero verificar cita textual, DOI y cuartil. ROJO puede costar la titulación.</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“Suficiente teoría.”</w:t>
      </w:r>
    </w:p>
    <w:p>
      <w:pPr>
        <w:pStyle w:val="Heading3"/>
        <w:spacing w:after="60" w:before="150"/>
      </w:pPr>
      <w:r>
        <w:rPr>
          <w:rFonts w:ascii="Arial" w:cs="Arial" w:eastAsia="Arial" w:hAnsi="Arial"/>
          <w:b/>
          <w:bCs/>
          <w:color w:val="7A1420"/>
          <w:sz w:val="21"/>
          <w:szCs w:val="21"/>
        </w:rPr>
        <w:t xml:space="preserve">Diapositiva 26 — Construyamos tu estado del arte  (72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Transición de energía al laboratorio.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guinda con la frase.</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“Suficiente teoría. Construyamos tu estado del arte. Abre tu laptop, tu agente de la U1 y tu pregunta.”</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Pide laptop, acceso a bases, su agente de U1 y su pregunta. A partir de aquí eres facilitador.</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“Este es el plan del laboratorio.”</w:t>
      </w:r>
    </w:p>
    <w:p>
      <w:pPr>
        <w:pStyle w:val="Heading3"/>
        <w:spacing w:after="60" w:before="150"/>
      </w:pPr>
      <w:r>
        <w:rPr>
          <w:rFonts w:ascii="Arial" w:cs="Arial" w:eastAsia="Arial" w:hAnsi="Arial"/>
          <w:b/>
          <w:bCs/>
          <w:color w:val="7A1420"/>
          <w:sz w:val="21"/>
          <w:szCs w:val="21"/>
        </w:rPr>
        <w:t xml:space="preserve">Diapositiva 27 — Laboratorio — 7 estaciones  (72–73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Dar el mapa del laboratorio y las reglas.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Lista de 7 labs con tiempos.</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1 Pregunta (12’) · 2 Cadena (18’) · 3 Descubrimiento (18’) · 4 PRISMA (20’) · 5 Matriz (20’) · 6 Vacío/párrafo (12’) · 7 Calidad/evaluación (8’).</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LAB 4 y 5 son el corazón. Cada estación deja evidencia en la hoja de laboratorio. Reloj visible.</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“Estación 1: tu pregunta.”</w:t>
      </w:r>
    </w:p>
    <w:p>
      <w:pPr>
        <w:pStyle w:val="Heading3"/>
        <w:spacing w:after="60" w:before="150"/>
      </w:pPr>
      <w:r>
        <w:rPr>
          <w:rFonts w:ascii="Arial" w:cs="Arial" w:eastAsia="Arial" w:hAnsi="Arial"/>
          <w:b/>
          <w:bCs/>
          <w:color w:val="7A1420"/>
          <w:sz w:val="21"/>
          <w:szCs w:val="21"/>
        </w:rPr>
        <w:t xml:space="preserve">Diapositiva 28 — LAB 1 — De tema a pregunta  (73–85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Acotar el tema en pregunta y conceptos.</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Tema → pregunta → PICOC → keywords (ES/EN). Error: quedarse en un tema amplio.</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Verifica que cada uno tenga pregunta y ≥3 conceptos con sinónimos antes de avanzar.</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“Con eso, arma tu cadena.”</w:t>
      </w:r>
    </w:p>
    <w:p>
      <w:pPr>
        <w:pStyle w:val="Heading3"/>
        <w:spacing w:after="60" w:before="150"/>
      </w:pPr>
      <w:r>
        <w:rPr>
          <w:rFonts w:ascii="Arial" w:cs="Arial" w:eastAsia="Arial" w:hAnsi="Arial"/>
          <w:b/>
          <w:bCs/>
          <w:color w:val="7A1420"/>
          <w:sz w:val="21"/>
          <w:szCs w:val="21"/>
        </w:rPr>
        <w:t xml:space="preserve">Diapositiva 29 — LAB 2 — Cadena de búsqueda  (85–103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Construir y ejecutar una cadena reproducible.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OR dentro de conceptos, AND entre ellos, comillas y *; ejecutar en Scopus/WoS; anotar n; exportar a Zotero. Error: mezclar AND/OR sin paréntesis.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Muestra cómo iterar por número de resultados. Registrar cadena y conteo la hace reproducible (va en la tesis).</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“Amplía con IA de descubrimiento.”</w:t>
      </w:r>
    </w:p>
    <w:p>
      <w:pPr>
        <w:pStyle w:val="Heading3"/>
        <w:spacing w:after="60" w:before="150"/>
      </w:pPr>
      <w:r>
        <w:rPr>
          <w:rFonts w:ascii="Arial" w:cs="Arial" w:eastAsia="Arial" w:hAnsi="Arial"/>
          <w:b/>
          <w:bCs/>
          <w:color w:val="7A1420"/>
          <w:sz w:val="21"/>
          <w:szCs w:val="21"/>
        </w:rPr>
        <w:t xml:space="preserve">Diapositiva 30 — LAB 3 — Descubrimiento con IA  (103–121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Ampliar el corpus y hallar seminales verificando.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Elicit/Consensus + Connected Papers/Research Rabbit → 3–5 seminales verificados (DOI) → Zotero. Error: aceptar sin verificar.</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El grafo suele revelar el paper seminal que todos citan. Regla de U1: verificar en base indexada.</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“Ahora criba con PRISMA.”</w:t>
      </w:r>
    </w:p>
    <w:p>
      <w:pPr>
        <w:pStyle w:val="Heading3"/>
        <w:spacing w:after="60" w:before="150"/>
      </w:pPr>
      <w:r>
        <w:rPr>
          <w:rFonts w:ascii="Arial" w:cs="Arial" w:eastAsia="Arial" w:hAnsi="Arial"/>
          <w:b/>
          <w:bCs/>
          <w:color w:val="7A1420"/>
          <w:sz w:val="21"/>
          <w:szCs w:val="21"/>
        </w:rPr>
        <w:t xml:space="preserve">Diapositiva 31 — LAB 4 — Cribado con PRISMA  (121–141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Filtrar con criterios y documentar el flujo.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Criterios (desde PICOC) → dedup en Zotero → cribar título/resumen con motivo → texto completo → diagrama PRISMA con números. Error: cribar sin criterios previos.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Corazón 1. Criterios ANTES. El diagrama con sus números es figura de la tesis.</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“Convierte lo incluido en matriz.”</w:t>
      </w:r>
    </w:p>
    <w:p>
      <w:pPr>
        <w:pStyle w:val="Heading3"/>
        <w:spacing w:after="60" w:before="150"/>
      </w:pPr>
      <w:r>
        <w:rPr>
          <w:rFonts w:ascii="Arial" w:cs="Arial" w:eastAsia="Arial" w:hAnsi="Arial"/>
          <w:b/>
          <w:bCs/>
          <w:color w:val="7A1420"/>
          <w:sz w:val="21"/>
          <w:szCs w:val="21"/>
        </w:rPr>
        <w:t xml:space="preserve">Diapositiva 32 — LAB 5 — Matriz de literatura  (141–161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Construir la matriz comparable del estado del arte.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 + plantilla.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7 columnas por estudio; borrador con el agente; verificar cada celda; leer por COLUMNAS. Error: copiar sin verificar; leer solo por filas.</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Corazón 2. El agente acelera; el alumno verifica. La lectura por columnas transforma lista en argumento.</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“Ahora, el vacío.”</w:t>
      </w:r>
    </w:p>
    <w:p>
      <w:pPr>
        <w:pStyle w:val="Heading3"/>
        <w:spacing w:after="60" w:before="150"/>
      </w:pPr>
      <w:r>
        <w:rPr>
          <w:rFonts w:ascii="Arial" w:cs="Arial" w:eastAsia="Arial" w:hAnsi="Arial"/>
          <w:b/>
          <w:bCs/>
          <w:color w:val="7A1420"/>
          <w:sz w:val="21"/>
          <w:szCs w:val="21"/>
        </w:rPr>
        <w:t xml:space="preserve">Diapositiva 33 — LAB 6 — Vacío + párrafo  (161–173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Identificar el gap y redactar el párrafo de estado del arte.</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Analizar columna de vacío → nombrar tipo → párrafo con citas (agente) → verificar DOI/cita → fórmula de justificación. Error: vacío no respaldado por la matriz.</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El vacío sale de la matriz. Verificar cada cita del párrafo. Material directo del Cap. II.</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“Cierra con calidad e integridad.”</w:t>
      </w:r>
    </w:p>
    <w:p>
      <w:pPr>
        <w:pStyle w:val="Heading3"/>
        <w:spacing w:after="60" w:before="150"/>
      </w:pPr>
      <w:r>
        <w:rPr>
          <w:rFonts w:ascii="Arial" w:cs="Arial" w:eastAsia="Arial" w:hAnsi="Arial"/>
          <w:b/>
          <w:bCs/>
          <w:color w:val="7A1420"/>
          <w:sz w:val="21"/>
          <w:szCs w:val="21"/>
        </w:rPr>
        <w:t xml:space="preserve">Diapositiva 34 — LAB 7 — Calidad e integridad + evaluación  (173–181 min)</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Auditar calidad y demostrar dominio.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Ficha del lab + rúbrica.</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Verificar cuartil (Scimago), retractación (Retraction Watch), DOI; responder 5 preguntas; entregar paquete. Error: no verificar cuartiles/retractación.</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Aplica la rúbrica. Que puedan defender cada fuente y explicar su vacío con la matriz.</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“Y así cierra la sesión.”</w:t>
      </w:r>
    </w:p>
    <w:p>
      <w:pPr>
        <w:pStyle w:val="Heading3"/>
        <w:spacing w:after="60" w:before="150"/>
      </w:pPr>
      <w:r>
        <w:rPr>
          <w:rFonts w:ascii="Arial" w:cs="Arial" w:eastAsia="Arial" w:hAnsi="Arial"/>
          <w:b/>
          <w:bCs/>
          <w:color w:val="7A1420"/>
          <w:sz w:val="21"/>
          <w:szCs w:val="21"/>
        </w:rPr>
        <w:t xml:space="preserve">Diapositiva 35 — Cierre — ‘Construí mi estado del arte’  (final)</w:t>
      </w:r>
    </w:p>
    <w:p>
      <w:pPr>
        <w:spacing w:after="70" w:line="272"/>
      </w:pPr>
      <w:r>
        <w:rPr>
          <w:rFonts w:ascii="Arial" w:cs="Arial" w:eastAsia="Arial" w:hAnsi="Arial"/>
          <w:b/>
          <w:bCs/>
          <w:color w:val="13294B"/>
          <w:sz w:val="20"/>
          <w:szCs w:val="20"/>
        </w:rPr>
        <w:t xml:space="preserve">Objetivo pedagógico: </w:t>
      </w:r>
      <w:r>
        <w:rPr>
          <w:rFonts w:ascii="Arial" w:cs="Arial" w:eastAsia="Arial" w:hAnsi="Arial"/>
          <w:color w:val="1F2733"/>
          <w:sz w:val="20"/>
          <w:szCs w:val="20"/>
        </w:rPr>
        <w:t xml:space="preserve">Consolidar el logro y el vínculo.</w:t>
      </w:r>
    </w:p>
    <w:p>
      <w:pPr>
        <w:spacing w:after="70" w:line="272"/>
      </w:pPr>
      <w:r>
        <w:rPr>
          <w:rFonts w:ascii="Arial" w:cs="Arial" w:eastAsia="Arial" w:hAnsi="Arial"/>
          <w:b/>
          <w:bCs/>
          <w:color w:val="13294B"/>
          <w:sz w:val="20"/>
          <w:szCs w:val="20"/>
        </w:rPr>
        <w:t xml:space="preserve">Contenido visual: </w:t>
      </w:r>
      <w:r>
        <w:rPr>
          <w:rFonts w:ascii="Arial" w:cs="Arial" w:eastAsia="Arial" w:hAnsi="Arial"/>
          <w:color w:val="1F2733"/>
          <w:sz w:val="20"/>
          <w:szCs w:val="20"/>
        </w:rPr>
        <w:t xml:space="preserve">Fondo guinda, frase, QR y redes.</w:t>
      </w:r>
    </w:p>
    <w:p>
      <w:pPr>
        <w:spacing w:after="70" w:line="272"/>
      </w:pPr>
      <w:r>
        <w:rPr>
          <w:rFonts w:ascii="Arial" w:cs="Arial" w:eastAsia="Arial" w:hAnsi="Arial"/>
          <w:b/>
          <w:bCs/>
          <w:color w:val="13294B"/>
          <w:sz w:val="20"/>
          <w:szCs w:val="20"/>
        </w:rPr>
        <w:t xml:space="preserve">Texto en pantalla: </w:t>
      </w:r>
      <w:r>
        <w:rPr>
          <w:rFonts w:ascii="Arial" w:cs="Arial" w:eastAsia="Arial" w:hAnsi="Arial"/>
          <w:color w:val="1F2733"/>
          <w:sz w:val="20"/>
          <w:szCs w:val="20"/>
        </w:rPr>
        <w:t xml:space="preserve">“Hoy construí el estado del arte de mi tesis.” Te llevas: cadena, PRISMA, matriz y párrafo con el vacío.</w:t>
      </w:r>
    </w:p>
    <w:p>
      <w:pPr>
        <w:spacing w:after="70" w:line="272"/>
      </w:pPr>
      <w:r>
        <w:rPr>
          <w:rFonts w:ascii="Arial" w:cs="Arial" w:eastAsia="Arial" w:hAnsi="Arial"/>
          <w:b/>
          <w:bCs/>
          <w:color w:val="13294B"/>
          <w:sz w:val="20"/>
          <w:szCs w:val="20"/>
        </w:rPr>
        <w:t xml:space="preserve">Guion del docente: </w:t>
      </w:r>
      <w:r>
        <w:rPr>
          <w:rFonts w:ascii="Arial" w:cs="Arial" w:eastAsia="Arial" w:hAnsi="Arial"/>
          <w:color w:val="1F2733"/>
          <w:sz w:val="20"/>
          <w:szCs w:val="20"/>
        </w:rPr>
        <w:t xml:space="preserve">Refuerza: no reunieron papers, construyeron un argumento con un vacío demostrado. Invita a conectar y a entregar el paquete.</w:t>
      </w:r>
    </w:p>
    <w:p>
      <w:pPr>
        <w:spacing w:after="70" w:line="272"/>
      </w:pPr>
      <w:r>
        <w:rPr>
          <w:rFonts w:ascii="Arial" w:cs="Arial" w:eastAsia="Arial" w:hAnsi="Arial"/>
          <w:b/>
          <w:bCs/>
          <w:color w:val="13294B"/>
          <w:sz w:val="20"/>
          <w:szCs w:val="20"/>
        </w:rPr>
        <w:t xml:space="preserve">Transición: </w:t>
      </w:r>
      <w:r>
        <w:rPr>
          <w:rFonts w:ascii="Arial" w:cs="Arial" w:eastAsia="Arial" w:hAnsi="Arial"/>
          <w:color w:val="1F2733"/>
          <w:sz w:val="20"/>
          <w:szCs w:val="20"/>
        </w:rPr>
        <w:t xml:space="preserve">—</w:t>
      </w:r>
    </w:p>
    <w:p>
      <w:r>
        <w:br w:type="page"/>
      </w:r>
    </w:p>
    <w:p>
      <w:pPr>
        <w:pStyle w:val="Heading1"/>
        <w:spacing w:after="120" w:before="260"/>
      </w:pPr>
      <w:r>
        <w:rPr>
          <w:rFonts w:ascii="Arial" w:cs="Arial" w:eastAsia="Arial" w:hAnsi="Arial"/>
          <w:b/>
          <w:bCs/>
          <w:color w:val="7A1420"/>
          <w:sz w:val="30"/>
          <w:szCs w:val="30"/>
        </w:rPr>
        <w:t xml:space="preserve">4. Laboratorios detallados (108 minutos)</w:t>
      </w:r>
    </w:p>
    <w:p>
      <w:pPr>
        <w:spacing w:after="90" w:line="276"/>
      </w:pPr>
      <w:r>
        <w:rPr>
          <w:rFonts w:ascii="Arial" w:cs="Arial" w:eastAsia="Arial" w:hAnsi="Arial"/>
          <w:color w:val="1F2733"/>
          <w:sz w:val="20"/>
          <w:szCs w:val="20"/>
        </w:rPr>
        <w:t xml:space="preserve">108 minutos de práctica. Cada laboratorio indica objetivo, duración, materiales, instrucciones del docente y del alumno, resultado esperado, evidencia, error común y criterio de evaluación.</w:t>
      </w:r>
    </w:p>
    <w:p>
      <w:pPr>
        <w:pStyle w:val="Heading3"/>
        <w:spacing w:after="60" w:before="150"/>
      </w:pPr>
      <w:r>
        <w:rPr>
          <w:rFonts w:ascii="Arial" w:cs="Arial" w:eastAsia="Arial" w:hAnsi="Arial"/>
          <w:b/>
          <w:bCs/>
          <w:color w:val="7A1420"/>
          <w:sz w:val="21"/>
          <w:szCs w:val="21"/>
        </w:rPr>
        <w:t xml:space="preserve">LAB 1 — De tema a pregunta (PICOC + keywords)  (12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Transformar el tema de tesis en una pregunta investigable y descomponerla en conceptos y palabras clave.</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Hoja de laboratorio, laptop. Opcional: el agente de la U1 para sugerir sinónimos.</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Circula ayudando a acotar (de ‘tema’ a ‘pregunta’). Verifica que cada estudiante tenga una pregunta y ≥3 conceptos con sinónimos EN/ES antes de avanzar. Advierte contra preguntas tan amplias que no se pueden buscar.</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Escribe tu tema en una frase; reformúlalo como pregunta acotada; descompón con PICOC; lista keywords, sinónimos, siglas y su versión en inglés.</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Una pregunta investigable + ficha PICOC + tabla de conceptos y palabras clave (ES/EN).</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Ficha PICOC y tabla de keywords completadas (hoja de laboratorio).</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Quedarse en un ‘tema’ amplio; olvidar el término en inglés (donde está la mayor parte de la literatura).</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Pregunta acotada + PICOC completo + ≥3 conceptos con sinónimos en ES/EN.</w:t>
      </w:r>
    </w:p>
    <w:p>
      <w:pPr>
        <w:pStyle w:val="Heading3"/>
        <w:spacing w:after="60" w:before="150"/>
      </w:pPr>
      <w:r>
        <w:rPr>
          <w:rFonts w:ascii="Arial" w:cs="Arial" w:eastAsia="Arial" w:hAnsi="Arial"/>
          <w:b/>
          <w:bCs/>
          <w:color w:val="7A1420"/>
          <w:sz w:val="21"/>
          <w:szCs w:val="21"/>
        </w:rPr>
        <w:t xml:space="preserve">LAB 2 — Cadena de búsqueda booleana  (18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Construir una cadena reproducible con operadores booleanos y ejecutarla en bases académicas.</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Acceso institucional a Scopus/Web of Science/IEEE Xplore; Google Scholar; Zotero.</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Modela la iteración: demasiados resultados → agrega AND o un NOT; muy pocos → agrega OR o quita un AND. Insiste en registrar la cadena y el número de resultados por base (eso hace la búsqueda reproducible).</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Une sinónimos de cada concepto con OR entre paréntesis; combina conceptos con AND; usa comillas y truncamiento (*). Ejecuta en Scopus/WoS (y/o IEEE, Scholar), anota el n.º de resultados, ajusta y exporta a Zotero (.ris/.bib).</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Una cadena de búsqueda final y funcional con su conteo de resultados por base.</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Cadena final + n.º de resultados por base + captura de la exportación a Zotero.</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Cadena sin paréntesis (mezcla AND/OR) o sin sinónimos: trae ruido o pierde papers clave.</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Cadena bien estructurada (OR en grupos, AND entre conceptos, truncamiento) + conteo registrado + exportación.</w:t>
      </w:r>
    </w:p>
    <w:p>
      <w:pPr>
        <w:pStyle w:val="Heading3"/>
        <w:spacing w:after="60" w:before="150"/>
      </w:pPr>
      <w:r>
        <w:rPr>
          <w:rFonts w:ascii="Arial" w:cs="Arial" w:eastAsia="Arial" w:hAnsi="Arial"/>
          <w:b/>
          <w:bCs/>
          <w:color w:val="7A1420"/>
          <w:sz w:val="21"/>
          <w:szCs w:val="21"/>
        </w:rPr>
        <w:t xml:space="preserve">LAB 3 — Descubrimiento con IA  (18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Ampliar el corpus con IA de descubrimiento y ubicar los papers seminales, verificando cada uno.</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Elicit, Consensus, Connected Papers y/o Research Rabbit; Scopus/WoS para verificar; Zotero.</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Muestra el grafo de Connected Papers para ubicar el paper seminal que ‘todos citan’. Reitera la regla de U1: verificar en base indexada y por DOI antes de aceptar cualquier sugerencia de la IA.</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Pega tu pregunta o un paper clave en Elicit/Consensus; usa Connected Papers/Research Rabbit para el grafo; identifica 3–5 seminales que te faltaban; verifica cada uno en Scopus/WoS y su DOI; añádelos a Zotero.</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3–5 fuentes nuevas verificadas (con DOI) añadidas al corpus.</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Lista de 3–5 fuentes nuevas con DOI verificado + captura del grafo de citaciones.</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Aceptar papers sugeridos por la IA sin verificarlos en la base indexada (pueden ser inexactos o inexistentes).</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3–5 fuentes seminales verificadas (DOI resuelve) e incorporadas al gestor.</w:t>
      </w:r>
    </w:p>
    <w:p>
      <w:pPr>
        <w:pStyle w:val="Heading3"/>
        <w:spacing w:after="60" w:before="150"/>
      </w:pPr>
      <w:r>
        <w:rPr>
          <w:rFonts w:ascii="Arial" w:cs="Arial" w:eastAsia="Arial" w:hAnsi="Arial"/>
          <w:b/>
          <w:bCs/>
          <w:color w:val="7A1420"/>
          <w:sz w:val="21"/>
          <w:szCs w:val="21"/>
        </w:rPr>
        <w:t xml:space="preserve">LAB 4 — Cribado con PRISMA  (20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Filtrar los resultados con criterios explícitos y documentar el proceso en un diagrama PRISMA.</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Zotero (Duplicate Items), hoja de laboratorio con el diagrama PRISMA, criterios del PICOC.</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Exige que los criterios se escriban ANTES de cribar. Revisa que los motivos de exclusión sean consistentes con los criterios. Recuerda que el diagrama con sus números reales es una figura de la tesis.</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Define criterios de inclusión/exclusión (desde tu PICOC); deduplica en Zotero; criba por título y resumen marcando incluido/excluido y el motivo; revisa a texto completo los que pasaron; completa el diagrama PRISMA con tus números (n por fase).</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Biblioteca depurada + diagrama PRISMA completo con números reales.</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Criterios escritos + diagrama PRISMA con los n de cada fase + biblioteca etiquetada por motivo.</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Cribar sin criterios previos (sesgo) o no registrar el motivo de exclusión.</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Criterios explícitos + PRISMA coherente (los n disminuyen por fase) + motivos consistentes.</w:t>
      </w:r>
    </w:p>
    <w:p>
      <w:pPr>
        <w:pStyle w:val="Heading3"/>
        <w:spacing w:after="60" w:before="150"/>
      </w:pPr>
      <w:r>
        <w:rPr>
          <w:rFonts w:ascii="Arial" w:cs="Arial" w:eastAsia="Arial" w:hAnsi="Arial"/>
          <w:b/>
          <w:bCs/>
          <w:color w:val="7A1420"/>
          <w:sz w:val="21"/>
          <w:szCs w:val="21"/>
        </w:rPr>
        <w:t xml:space="preserve">LAB 5 — Matriz de literatura (estado del arte)  (20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Convertir los estudios incluidos en una matriz comparable, base del estado del arte.</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Plantilla de matriz (hoja de laboratorio / hoja de cálculo), agente de la U1, PDFs incluidos.</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Recuerda que la matriz es la tabla de antecedentes del TSP. Exige la lectura por COLUMNAS (comparar métodos, hallazgos, vacíos). Verifica al azar 2–3 celdas contra el documento.</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Por fila: Autor/Año · Fuente(cuartil) · Objetivo · Método/muestra · Hallazgo · Limitación/vacío · Relación con tu tesis. Pide al agente un borrador desde el corpus y verifica cada celda (cita textual). Lee por columnas.</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Matriz de literatura con 8–15 filas verificadas y la columna de vacío completa.</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Matriz (archivo o foto) con 8–15 filas verificadas, cuartil incluido y columna de vacío.</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Copiar el borrador del agente sin verificar; llenar solo por filas sin comparar por columnas.</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8–15 filas verificadas + cuartil por fuente + columna de vacío completa + evidencia de lectura por columnas.</w:t>
      </w:r>
    </w:p>
    <w:p>
      <w:pPr>
        <w:pStyle w:val="Heading3"/>
        <w:spacing w:after="60" w:before="150"/>
      </w:pPr>
      <w:r>
        <w:rPr>
          <w:rFonts w:ascii="Arial" w:cs="Arial" w:eastAsia="Arial" w:hAnsi="Arial"/>
          <w:b/>
          <w:bCs/>
          <w:color w:val="7A1420"/>
          <w:sz w:val="21"/>
          <w:szCs w:val="21"/>
        </w:rPr>
        <w:t xml:space="preserve">LAB 6 — Detección del vacío + párrafo de estado del arte  (12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Identificar el vacío con evidencia y redactar un primer párrafo de estado del arte trazable.</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Matriz del LAB 5, agente de la U1, doi.org.</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Insiste: el vacío se demuestra con la matriz, no se inventa. El agente redacta, pero el estudiante verifica cada cita del párrafo.</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Analiza la columna ‘limitación/vacío’; nombra el tipo de vacío (ausencia, contradicción, limitación repetida, método nuevo); pide al agente un párrafo con tus citas; verifica cada cita (DOI, cita textual); cierra con ‘a diferencia de…, esta tesis…’.</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Un párrafo de estado del arte con citas verificadas y el enunciado del vacío/justificación.</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Párrafo de estado del arte + enunciado del vacío (hoja de laboratorio).</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Enunciar un vacío que la matriz no respalda; dejar citas sin verificar en el párrafo.</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Vacío respaldado por la matriz + párrafo con todas las citas verificadas + fórmula de justificación.</w:t>
      </w:r>
    </w:p>
    <w:p>
      <w:pPr>
        <w:pStyle w:val="Heading3"/>
        <w:spacing w:after="60" w:before="150"/>
      </w:pPr>
      <w:r>
        <w:rPr>
          <w:rFonts w:ascii="Arial" w:cs="Arial" w:eastAsia="Arial" w:hAnsi="Arial"/>
          <w:b/>
          <w:bCs/>
          <w:color w:val="7A1420"/>
          <w:sz w:val="21"/>
          <w:szCs w:val="21"/>
        </w:rPr>
        <w:t xml:space="preserve">LAB 7 — Calidad, integridad y evaluación  (8 min)</w:t>
      </w:r>
    </w:p>
    <w:p>
      <w:pPr>
        <w:spacing w:after="70" w:line="272"/>
      </w:pPr>
      <w:r>
        <w:rPr>
          <w:rFonts w:ascii="Arial" w:cs="Arial" w:eastAsia="Arial" w:hAnsi="Arial"/>
          <w:b/>
          <w:bCs/>
          <w:color w:val="13294B"/>
          <w:sz w:val="20"/>
          <w:szCs w:val="20"/>
        </w:rPr>
        <w:t xml:space="preserve">Objetivo: </w:t>
      </w:r>
      <w:r>
        <w:rPr>
          <w:rFonts w:ascii="Arial" w:cs="Arial" w:eastAsia="Arial" w:hAnsi="Arial"/>
          <w:color w:val="1F2733"/>
          <w:sz w:val="20"/>
          <w:szCs w:val="20"/>
        </w:rPr>
        <w:t xml:space="preserve">Auditar la calidad de las fuentes y demostrar dominio del método de revisión.</w:t>
      </w:r>
    </w:p>
    <w:p>
      <w:pPr>
        <w:spacing w:after="70" w:line="272"/>
      </w:pPr>
      <w:r>
        <w:rPr>
          <w:rFonts w:ascii="Arial" w:cs="Arial" w:eastAsia="Arial" w:hAnsi="Arial"/>
          <w:b/>
          <w:bCs/>
          <w:color w:val="13294B"/>
          <w:sz w:val="20"/>
          <w:szCs w:val="20"/>
        </w:rPr>
        <w:t xml:space="preserve">Materiales: </w:t>
      </w:r>
      <w:r>
        <w:rPr>
          <w:rFonts w:ascii="Arial" w:cs="Arial" w:eastAsia="Arial" w:hAnsi="Arial"/>
          <w:color w:val="1F2733"/>
          <w:sz w:val="20"/>
          <w:szCs w:val="20"/>
        </w:rPr>
        <w:t xml:space="preserve">Scimago (scimagojr.com), Retraction Watch, doi.org, rúbrica.</w:t>
      </w:r>
    </w:p>
    <w:p>
      <w:pPr>
        <w:spacing w:after="70" w:line="272"/>
      </w:pPr>
      <w:r>
        <w:rPr>
          <w:rFonts w:ascii="Arial" w:cs="Arial" w:eastAsia="Arial" w:hAnsi="Arial"/>
          <w:b/>
          <w:bCs/>
          <w:color w:val="13294B"/>
          <w:sz w:val="20"/>
          <w:szCs w:val="20"/>
        </w:rPr>
        <w:t xml:space="preserve">Instrucciones del docente: </w:t>
      </w:r>
      <w:r>
        <w:rPr>
          <w:rFonts w:ascii="Arial" w:cs="Arial" w:eastAsia="Arial" w:hAnsi="Arial"/>
          <w:color w:val="1F2733"/>
          <w:sz w:val="20"/>
          <w:szCs w:val="20"/>
        </w:rPr>
        <w:t xml:space="preserve">Aplica el checklist de la rúbrica. Lo esencial: que puedan defender cada fuente (cuartil, no retractada, DOI) y explicar su vacío con la matriz.</w:t>
      </w:r>
    </w:p>
    <w:p>
      <w:pPr>
        <w:spacing w:after="70" w:line="272"/>
      </w:pPr>
      <w:r>
        <w:rPr>
          <w:rFonts w:ascii="Arial" w:cs="Arial" w:eastAsia="Arial" w:hAnsi="Arial"/>
          <w:b/>
          <w:bCs/>
          <w:color w:val="13294B"/>
          <w:sz w:val="20"/>
          <w:szCs w:val="20"/>
        </w:rPr>
        <w:t xml:space="preserve">Instrucciones del alumno: </w:t>
      </w:r>
      <w:r>
        <w:rPr>
          <w:rFonts w:ascii="Arial" w:cs="Arial" w:eastAsia="Arial" w:hAnsi="Arial"/>
          <w:color w:val="1F2733"/>
          <w:sz w:val="20"/>
          <w:szCs w:val="20"/>
        </w:rPr>
        <w:t xml:space="preserve">Verifica el cuartil de tus 3 fuentes principales; confirma que ninguna esté retractada ni sea de revista depredadora; revisa que toda cita del párrafo tenga DOI que resuelve; responde las 5 preguntas de la rúbrica; entrega tu paquete.</w:t>
      </w:r>
    </w:p>
    <w:p>
      <w:pPr>
        <w:spacing w:after="70" w:line="272"/>
      </w:pPr>
      <w:r>
        <w:rPr>
          <w:rFonts w:ascii="Arial" w:cs="Arial" w:eastAsia="Arial" w:hAnsi="Arial"/>
          <w:b/>
          <w:bCs/>
          <w:color w:val="13294B"/>
          <w:sz w:val="20"/>
          <w:szCs w:val="20"/>
        </w:rPr>
        <w:t xml:space="preserve">Resultado esperado: </w:t>
      </w:r>
      <w:r>
        <w:rPr>
          <w:rFonts w:ascii="Arial" w:cs="Arial" w:eastAsia="Arial" w:hAnsi="Arial"/>
          <w:color w:val="1F2733"/>
          <w:sz w:val="20"/>
          <w:szCs w:val="20"/>
        </w:rPr>
        <w:t xml:space="preserve">Checklist de calidad + autoevaluación + paquete completo de la Revisión de Literatura v1.</w:t>
      </w:r>
    </w:p>
    <w:p>
      <w:pPr>
        <w:spacing w:after="70" w:line="272"/>
      </w:pPr>
      <w:r>
        <w:rPr>
          <w:rFonts w:ascii="Arial" w:cs="Arial" w:eastAsia="Arial" w:hAnsi="Arial"/>
          <w:b/>
          <w:bCs/>
          <w:color w:val="13294B"/>
          <w:sz w:val="20"/>
          <w:szCs w:val="20"/>
        </w:rPr>
        <w:t xml:space="preserve">Evidencia a entregar: </w:t>
      </w:r>
      <w:r>
        <w:rPr>
          <w:rFonts w:ascii="Arial" w:cs="Arial" w:eastAsia="Arial" w:hAnsi="Arial"/>
          <w:color w:val="1F2733"/>
          <w:sz w:val="20"/>
          <w:szCs w:val="20"/>
        </w:rPr>
        <w:t xml:space="preserve">Checklist de calidad + autoevaluación + carpeta/enlace con todas las evidencias.</w:t>
      </w:r>
    </w:p>
    <w:p>
      <w:pPr>
        <w:spacing w:after="70" w:line="272"/>
      </w:pPr>
      <w:r>
        <w:rPr>
          <w:rFonts w:ascii="Arial" w:cs="Arial" w:eastAsia="Arial" w:hAnsi="Arial"/>
          <w:b/>
          <w:bCs/>
          <w:color w:val="13294B"/>
          <w:sz w:val="20"/>
          <w:szCs w:val="20"/>
        </w:rPr>
        <w:t xml:space="preserve">Error común: </w:t>
      </w:r>
      <w:r>
        <w:rPr>
          <w:rFonts w:ascii="Arial" w:cs="Arial" w:eastAsia="Arial" w:hAnsi="Arial"/>
          <w:color w:val="1F2733"/>
          <w:sz w:val="20"/>
          <w:szCs w:val="20"/>
        </w:rPr>
        <w:t xml:space="preserve">Presentar la revisión sin verificar cuartiles ni estado de retractación.</w:t>
      </w:r>
    </w:p>
    <w:p>
      <w:pPr>
        <w:spacing w:after="70" w:line="272"/>
      </w:pPr>
      <w:r>
        <w:rPr>
          <w:rFonts w:ascii="Arial" w:cs="Arial" w:eastAsia="Arial" w:hAnsi="Arial"/>
          <w:b/>
          <w:bCs/>
          <w:color w:val="13294B"/>
          <w:sz w:val="20"/>
          <w:szCs w:val="20"/>
        </w:rPr>
        <w:t xml:space="preserve">Criterio de evaluación: </w:t>
      </w:r>
      <w:r>
        <w:rPr>
          <w:rFonts w:ascii="Arial" w:cs="Arial" w:eastAsia="Arial" w:hAnsi="Arial"/>
          <w:color w:val="1F2733"/>
          <w:sz w:val="20"/>
          <w:szCs w:val="20"/>
        </w:rPr>
        <w:t xml:space="preserve">Ver rúbrica (sección 7): calidad verificada + integridad + dominio del método.</w:t>
      </w:r>
    </w:p>
    <w:p>
      <w:r>
        <w:br w:type="page"/>
      </w:r>
    </w:p>
    <w:p>
      <w:pPr>
        <w:pStyle w:val="Heading1"/>
        <w:spacing w:after="120" w:before="260"/>
      </w:pPr>
      <w:r>
        <w:rPr>
          <w:rFonts w:ascii="Arial" w:cs="Arial" w:eastAsia="Arial" w:hAnsi="Arial"/>
          <w:b/>
          <w:bCs/>
          <w:color w:val="7A1420"/>
          <w:sz w:val="30"/>
          <w:szCs w:val="30"/>
        </w:rPr>
        <w:t xml:space="preserve">5. Procedimientos y herramientas (guía rápida)</w:t>
      </w:r>
    </w:p>
    <w:p>
      <w:pPr>
        <w:pStyle w:val="Heading2"/>
        <w:spacing w:after="90" w:before="200"/>
      </w:pPr>
      <w:r>
        <w:rPr>
          <w:rFonts w:ascii="Arial" w:cs="Arial" w:eastAsia="Arial" w:hAnsi="Arial"/>
          <w:b/>
          <w:bCs/>
          <w:color w:val="13294B"/>
          <w:sz w:val="24"/>
          <w:szCs w:val="24"/>
        </w:rPr>
        <w:t xml:space="preserve">5.1 Búsqueda booleana (recordatorio)</w:t>
      </w:r>
    </w:p>
    <w:p>
      <w:pPr>
        <w:pStyle w:val="ListParagraph"/>
        <w:numPr>
          <w:ilvl w:val="0"/>
          <w:numId w:val="2"/>
        </w:numPr>
        <w:spacing w:after="50" w:line="270"/>
      </w:pPr>
      <w:r>
        <w:rPr>
          <w:rFonts w:ascii="Arial" w:cs="Arial" w:eastAsia="Arial" w:hAnsi="Arial"/>
          <w:color w:val="1F2733"/>
          <w:sz w:val="20"/>
          <w:szCs w:val="20"/>
        </w:rPr>
        <w:t xml:space="preserve">OR une sinónimos dentro de un mismo concepto: (railway OR rail* OR tren).</w:t>
      </w:r>
    </w:p>
    <w:p>
      <w:pPr>
        <w:pStyle w:val="ListParagraph"/>
        <w:numPr>
          <w:ilvl w:val="0"/>
          <w:numId w:val="2"/>
        </w:numPr>
        <w:spacing w:after="50" w:line="270"/>
      </w:pPr>
      <w:r>
        <w:rPr>
          <w:rFonts w:ascii="Arial" w:cs="Arial" w:eastAsia="Arial" w:hAnsi="Arial"/>
          <w:color w:val="1F2733"/>
          <w:sz w:val="20"/>
          <w:szCs w:val="20"/>
        </w:rPr>
        <w:t xml:space="preserve">AND combina conceptos distintos para acotar: (concepto 1) AND (concepto 2) AND (concepto 3).</w:t>
      </w:r>
    </w:p>
    <w:p>
      <w:pPr>
        <w:pStyle w:val="ListParagraph"/>
        <w:numPr>
          <w:ilvl w:val="0"/>
          <w:numId w:val="2"/>
        </w:numPr>
        <w:spacing w:after="50" w:line="270"/>
      </w:pPr>
      <w:r>
        <w:rPr>
          <w:rFonts w:ascii="Arial" w:cs="Arial" w:eastAsia="Arial" w:hAnsi="Arial"/>
          <w:color w:val="1F2733"/>
          <w:sz w:val="20"/>
          <w:szCs w:val="20"/>
        </w:rPr>
        <w:t xml:space="preserve">Comillas fijan una frase exacta: "predictive maintenance".</w:t>
      </w:r>
    </w:p>
    <w:p>
      <w:pPr>
        <w:pStyle w:val="ListParagraph"/>
        <w:numPr>
          <w:ilvl w:val="0"/>
          <w:numId w:val="2"/>
        </w:numPr>
        <w:spacing w:after="50" w:line="270"/>
      </w:pPr>
      <w:r>
        <w:rPr>
          <w:rFonts w:ascii="Arial" w:cs="Arial" w:eastAsia="Arial" w:hAnsi="Arial"/>
          <w:color w:val="1F2733"/>
          <w:sz w:val="20"/>
          <w:szCs w:val="20"/>
        </w:rPr>
        <w:t xml:space="preserve">Asterisco trunca la raíz: predict* → predict, prediction, predictive.</w:t>
      </w:r>
    </w:p>
    <w:p>
      <w:pPr>
        <w:pStyle w:val="ListParagraph"/>
        <w:numPr>
          <w:ilvl w:val="0"/>
          <w:numId w:val="2"/>
        </w:numPr>
        <w:spacing w:after="50" w:line="270"/>
      </w:pPr>
      <w:r>
        <w:rPr>
          <w:rFonts w:ascii="Arial" w:cs="Arial" w:eastAsia="Arial" w:hAnsi="Arial"/>
          <w:color w:val="1F2733"/>
          <w:sz w:val="20"/>
          <w:szCs w:val="20"/>
        </w:rPr>
        <w:t xml:space="preserve">NOT excluye un término no deseado: railway NOT metro (úsalo con cuidado).</w:t>
      </w:r>
    </w:p>
    <w:p>
      <w:pPr>
        <w:spacing w:after="90" w:line="276"/>
      </w:pPr>
      <w:r>
        <w:rPr>
          <w:rFonts w:ascii="Arial" w:cs="Arial" w:eastAsia="Arial" w:hAnsi="Arial"/>
          <w:b/>
          <w:bCs/>
          <w:color w:val="7A1420"/>
          <w:sz w:val="20"/>
          <w:szCs w:val="20"/>
        </w:rPr>
        <w:t xml:space="preserve">Ejemplo completo: </w:t>
      </w:r>
      <w:r>
        <w:rPr>
          <w:rFonts w:ascii="Arial" w:cs="Arial" w:eastAsia="Arial" w:hAnsi="Arial"/>
          <w:i/>
          <w:iCs/>
          <w:sz w:val="19"/>
          <w:szCs w:val="19"/>
        </w:rPr>
        <w:t xml:space="preserve">( "predictive maintenance" OR "condition monitoring" ) AND ( "deep learning" OR "neural network" ) AND ( railway OR rail* )</w:t>
      </w:r>
    </w:p>
    <w:p>
      <w:pPr>
        <w:pStyle w:val="Heading2"/>
        <w:spacing w:after="90" w:before="200"/>
      </w:pPr>
      <w:r>
        <w:rPr>
          <w:rFonts w:ascii="Arial" w:cs="Arial" w:eastAsia="Arial" w:hAnsi="Arial"/>
          <w:b/>
          <w:bCs/>
          <w:color w:val="13294B"/>
          <w:sz w:val="24"/>
          <w:szCs w:val="24"/>
        </w:rPr>
        <w:t xml:space="preserve">5.2 Bases y herramientas de descubrimiento</w:t>
      </w:r>
    </w:p>
    <w:tbl>
      <w:tblPr>
        <w:tblW w:type="dxa" w:w="10640"/>
        <w:tblBorders>
          <w:top w:val="single" w:color="C9CED6" w:sz="4"/>
          <w:left w:val="single" w:color="C9CED6" w:sz="4"/>
          <w:bottom w:val="single" w:color="C9CED6" w:sz="4"/>
          <w:right w:val="single" w:color="C9CED6" w:sz="4"/>
          <w:insideH w:val="single" w:color="C9CED6" w:sz="4"/>
          <w:insideV w:val="single" w:color="C9CED6" w:sz="4"/>
        </w:tblBorders>
      </w:tblPr>
      <w:tblGrid>
        <w:gridCol w:w="3200"/>
        <w:gridCol w:w="4200"/>
        <w:gridCol w:w="3240"/>
      </w:tblGrid>
      <w:tr>
        <w:trPr>
          <w:tblHeader/>
        </w:trPr>
        <w:tc>
          <w:tcPr>
            <w:tcW w:type="dxa" w:w="3200"/>
            <w:shd w:fill="13294B" w:val="clear"/>
            <w:tcMar>
              <w:top w:type="dxa" w:w="60"/>
              <w:left w:type="dxa" w:w="90"/>
              <w:bottom w:type="dxa" w:w="60"/>
              <w:right w:type="dxa" w:w="90"/>
            </w:tcMar>
          </w:tcPr>
          <w:p>
            <w:r>
              <w:rPr>
                <w:rFonts w:ascii="Arial" w:cs="Arial" w:eastAsia="Arial" w:hAnsi="Arial"/>
                <w:b/>
                <w:bCs/>
                <w:color w:val="FFFFFF"/>
                <w:sz w:val="18"/>
                <w:szCs w:val="18"/>
              </w:rPr>
              <w:t xml:space="preserve">Herramienta</w:t>
            </w:r>
          </w:p>
        </w:tc>
        <w:tc>
          <w:tcPr>
            <w:tcW w:type="dxa" w:w="4200"/>
            <w:shd w:fill="13294B" w:val="clear"/>
            <w:tcMar>
              <w:top w:type="dxa" w:w="60"/>
              <w:left w:type="dxa" w:w="90"/>
              <w:bottom w:type="dxa" w:w="60"/>
              <w:right w:type="dxa" w:w="90"/>
            </w:tcMar>
          </w:tcPr>
          <w:p>
            <w:r>
              <w:rPr>
                <w:rFonts w:ascii="Arial" w:cs="Arial" w:eastAsia="Arial" w:hAnsi="Arial"/>
                <w:b/>
                <w:bCs/>
                <w:color w:val="FFFFFF"/>
                <w:sz w:val="18"/>
                <w:szCs w:val="18"/>
              </w:rPr>
              <w:t xml:space="preserve">Uso</w:t>
            </w:r>
          </w:p>
        </w:tc>
        <w:tc>
          <w:tcPr>
            <w:tcW w:type="dxa" w:w="3240"/>
            <w:shd w:fill="13294B" w:val="clear"/>
            <w:tcMar>
              <w:top w:type="dxa" w:w="60"/>
              <w:left w:type="dxa" w:w="90"/>
              <w:bottom w:type="dxa" w:w="60"/>
              <w:right w:type="dxa" w:w="90"/>
            </w:tcMar>
          </w:tcPr>
          <w:p>
            <w:r>
              <w:rPr>
                <w:rFonts w:ascii="Arial" w:cs="Arial" w:eastAsia="Arial" w:hAnsi="Arial"/>
                <w:b/>
                <w:bCs/>
                <w:color w:val="FFFFFF"/>
                <w:sz w:val="18"/>
                <w:szCs w:val="18"/>
              </w:rPr>
              <w:t xml:space="preserve">Verificación</w:t>
            </w:r>
          </w:p>
        </w:tc>
      </w:tr>
      <w:tr>
        <w:tc>
          <w:tcPr>
            <w:tcW w:type="dxa" w:w="32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Scopus / Web of Science</w:t>
            </w:r>
          </w:p>
        </w:tc>
        <w:tc>
          <w:tcPr>
            <w:tcW w:type="dxa" w:w="42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Búsqueda curada, cuartiles y factor de impacto</w:t>
            </w:r>
          </w:p>
        </w:tc>
        <w:tc>
          <w:tcPr>
            <w:tcW w:type="dxa" w:w="324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Fuente de verdad para la cita final</w:t>
            </w:r>
          </w:p>
        </w:tc>
      </w:tr>
      <w:tr>
        <w:tc>
          <w:tcPr>
            <w:tcW w:type="dxa" w:w="32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IEEE Xplore</w:t>
            </w:r>
          </w:p>
        </w:tc>
        <w:tc>
          <w:tcPr>
            <w:tcW w:type="dxa" w:w="42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Ingeniería eléctrica/electrónica/computación</w:t>
            </w:r>
          </w:p>
        </w:tc>
        <w:tc>
          <w:tcPr>
            <w:tcW w:type="dxa" w:w="324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Cita final directa</w:t>
            </w:r>
          </w:p>
        </w:tc>
      </w:tr>
      <w:tr>
        <w:tc>
          <w:tcPr>
            <w:tcW w:type="dxa" w:w="32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SciELO / Redalyc</w:t>
            </w:r>
          </w:p>
        </w:tc>
        <w:tc>
          <w:tcPr>
            <w:tcW w:type="dxa" w:w="42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Producción en español y de Latinoamérica</w:t>
            </w:r>
          </w:p>
        </w:tc>
        <w:tc>
          <w:tcPr>
            <w:tcW w:type="dxa" w:w="324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Revisar indexación</w:t>
            </w:r>
          </w:p>
        </w:tc>
      </w:tr>
      <w:tr>
        <w:tc>
          <w:tcPr>
            <w:tcW w:type="dxa" w:w="32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Google Scholar</w:t>
            </w:r>
          </w:p>
        </w:tc>
        <w:tc>
          <w:tcPr>
            <w:tcW w:type="dxa" w:w="42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Rastreo amplio (incluye no revisado)</w:t>
            </w:r>
          </w:p>
        </w:tc>
        <w:tc>
          <w:tcPr>
            <w:tcW w:type="dxa" w:w="324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Verificar en base curada</w:t>
            </w:r>
          </w:p>
        </w:tc>
      </w:tr>
      <w:tr>
        <w:tc>
          <w:tcPr>
            <w:tcW w:type="dxa" w:w="32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Elicit / Consensus</w:t>
            </w:r>
          </w:p>
        </w:tc>
        <w:tc>
          <w:tcPr>
            <w:tcW w:type="dxa" w:w="42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Extraer datos y hallazgos de papers</w:t>
            </w:r>
          </w:p>
        </w:tc>
        <w:tc>
          <w:tcPr>
            <w:tcW w:type="dxa" w:w="324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Verificar cada paper y DOI</w:t>
            </w:r>
          </w:p>
        </w:tc>
      </w:tr>
      <w:tr>
        <w:tc>
          <w:tcPr>
            <w:tcW w:type="dxa" w:w="32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Connected Papers / Research Rabbit</w:t>
            </w:r>
          </w:p>
        </w:tc>
        <w:tc>
          <w:tcPr>
            <w:tcW w:type="dxa" w:w="42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Grafos de citación, papers seminales</w:t>
            </w:r>
          </w:p>
        </w:tc>
        <w:tc>
          <w:tcPr>
            <w:tcW w:type="dxa" w:w="324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Verificar en base curada</w:t>
            </w:r>
          </w:p>
        </w:tc>
      </w:tr>
    </w:tbl>
    <w:p>
      <w:pPr>
        <w:pStyle w:val="Heading2"/>
        <w:spacing w:after="90" w:before="200"/>
      </w:pPr>
      <w:r>
        <w:rPr>
          <w:rFonts w:ascii="Arial" w:cs="Arial" w:eastAsia="Arial" w:hAnsi="Arial"/>
          <w:b/>
          <w:bCs/>
          <w:color w:val="13294B"/>
          <w:sz w:val="24"/>
          <w:szCs w:val="24"/>
        </w:rPr>
        <w:t xml:space="preserve">5.3 Diagrama PRISMA (fases)</w:t>
      </w:r>
    </w:p>
    <w:p>
      <w:pPr>
        <w:pStyle w:val="ListParagraph"/>
        <w:numPr>
          <w:ilvl w:val="0"/>
          <w:numId w:val="2"/>
        </w:numPr>
        <w:spacing w:after="50" w:line="270"/>
      </w:pPr>
      <w:r>
        <w:rPr>
          <w:rFonts w:ascii="Arial" w:cs="Arial" w:eastAsia="Arial" w:hAnsi="Arial"/>
          <w:color w:val="1F2733"/>
          <w:sz w:val="20"/>
          <w:szCs w:val="20"/>
        </w:rPr>
        <w:t xml:space="preserve">Identificación: registros de bases + IA de descubrimiento (n inicial).</w:t>
      </w:r>
    </w:p>
    <w:p>
      <w:pPr>
        <w:pStyle w:val="ListParagraph"/>
        <w:numPr>
          <w:ilvl w:val="0"/>
          <w:numId w:val="2"/>
        </w:numPr>
        <w:spacing w:after="50" w:line="270"/>
      </w:pPr>
      <w:r>
        <w:rPr>
          <w:rFonts w:ascii="Arial" w:cs="Arial" w:eastAsia="Arial" w:hAnsi="Arial"/>
          <w:color w:val="1F2733"/>
          <w:sz w:val="20"/>
          <w:szCs w:val="20"/>
        </w:rPr>
        <w:t xml:space="preserve">Cribado: revisar título/resumen y eliminar duplicados (n tras cribado).</w:t>
      </w:r>
    </w:p>
    <w:p>
      <w:pPr>
        <w:pStyle w:val="ListParagraph"/>
        <w:numPr>
          <w:ilvl w:val="0"/>
          <w:numId w:val="2"/>
        </w:numPr>
        <w:spacing w:after="50" w:line="270"/>
      </w:pPr>
      <w:r>
        <w:rPr>
          <w:rFonts w:ascii="Arial" w:cs="Arial" w:eastAsia="Arial" w:hAnsi="Arial"/>
          <w:color w:val="1F2733"/>
          <w:sz w:val="20"/>
          <w:szCs w:val="20"/>
        </w:rPr>
        <w:t xml:space="preserve">Elegibilidad: revisar a texto completo según criterios (n evaluados).</w:t>
      </w:r>
    </w:p>
    <w:p>
      <w:pPr>
        <w:pStyle w:val="ListParagraph"/>
        <w:numPr>
          <w:ilvl w:val="0"/>
          <w:numId w:val="2"/>
        </w:numPr>
        <w:spacing w:after="50" w:line="270"/>
      </w:pPr>
      <w:r>
        <w:rPr>
          <w:rFonts w:ascii="Arial" w:cs="Arial" w:eastAsia="Arial" w:hAnsi="Arial"/>
          <w:color w:val="1F2733"/>
          <w:sz w:val="20"/>
          <w:szCs w:val="20"/>
        </w:rPr>
        <w:t xml:space="preserve">Incluidos: estudios que entran en la síntesis (n final).</w:t>
      </w:r>
    </w:p>
    <w:p>
      <w:pPr>
        <w:pStyle w:val="Heading2"/>
        <w:spacing w:after="90" w:before="200"/>
      </w:pPr>
      <w:r>
        <w:rPr>
          <w:rFonts w:ascii="Arial" w:cs="Arial" w:eastAsia="Arial" w:hAnsi="Arial"/>
          <w:b/>
          <w:bCs/>
          <w:color w:val="13294B"/>
          <w:sz w:val="24"/>
          <w:szCs w:val="24"/>
        </w:rPr>
        <w:t xml:space="preserve">5.4 Prompt para el agente (redacción del estado del arte)</w:t>
      </w:r>
    </w:p>
    <w:p>
      <w:pPr>
        <w:spacing w:after="60" w:line="276"/>
      </w:pPr>
      <w:r>
        <w:rPr>
          <w:rFonts w:ascii="Arial" w:cs="Arial" w:eastAsia="Arial" w:hAnsi="Arial"/>
          <w:color w:val="1F2733"/>
          <w:sz w:val="18"/>
          <w:szCs w:val="18"/>
        </w:rPr>
        <w:t xml:space="preserve">Con base ÚNICAMENTE en los documentos incluidos de mi corpus, redacta un párrafo de estado del arte que:</w:t>
      </w:r>
    </w:p>
    <w:p>
      <w:pPr>
        <w:spacing w:after="60" w:line="276"/>
      </w:pPr>
      <w:r>
        <w:rPr>
          <w:rFonts w:ascii="Arial" w:cs="Arial" w:eastAsia="Arial" w:hAnsi="Arial"/>
          <w:color w:val="1F2733"/>
          <w:sz w:val="18"/>
          <w:szCs w:val="18"/>
        </w:rPr>
        <w:t xml:space="preserve">1) sintetice qué se ha estudiado y con qué métodos, citando [Autor, Año] en cada afirmación;</w:t>
      </w:r>
    </w:p>
    <w:p>
      <w:pPr>
        <w:spacing w:after="60" w:line="276"/>
      </w:pPr>
      <w:r>
        <w:rPr>
          <w:rFonts w:ascii="Arial" w:cs="Arial" w:eastAsia="Arial" w:hAnsi="Arial"/>
          <w:color w:val="1F2733"/>
          <w:sz w:val="18"/>
          <w:szCs w:val="18"/>
        </w:rPr>
        <w:t xml:space="preserve">2) contraste hallazgos y señale coincidencias y contradicciones;</w:t>
      </w:r>
    </w:p>
    <w:p>
      <w:pPr>
        <w:spacing w:after="60" w:line="276"/>
      </w:pPr>
      <w:r>
        <w:rPr>
          <w:rFonts w:ascii="Arial" w:cs="Arial" w:eastAsia="Arial" w:hAnsi="Arial"/>
          <w:color w:val="1F2733"/>
          <w:sz w:val="18"/>
          <w:szCs w:val="18"/>
        </w:rPr>
        <w:t xml:space="preserve">3) identifique el vacío (lo que aún no se ha resuelto);</w:t>
      </w:r>
    </w:p>
    <w:p>
      <w:pPr>
        <w:spacing w:after="60" w:line="276"/>
      </w:pPr>
      <w:r>
        <w:rPr>
          <w:rFonts w:ascii="Arial" w:cs="Arial" w:eastAsia="Arial" w:hAnsi="Arial"/>
          <w:color w:val="1F2733"/>
          <w:sz w:val="18"/>
          <w:szCs w:val="18"/>
        </w:rPr>
        <w:t xml:space="preserve">4) no incluya ninguna afirmación sin cita a un documento del corpus;</w:t>
      </w:r>
    </w:p>
    <w:p>
      <w:pPr>
        <w:spacing w:after="60" w:line="276"/>
      </w:pPr>
      <w:r>
        <w:rPr>
          <w:rFonts w:ascii="Arial" w:cs="Arial" w:eastAsia="Arial" w:hAnsi="Arial"/>
          <w:color w:val="1F2733"/>
          <w:sz w:val="18"/>
          <w:szCs w:val="18"/>
        </w:rPr>
        <w:t xml:space="preserve">5) marque como [NO ENCONTRADO] cualquier punto sin respaldo. No inventes referencias ni datos.</w:t>
      </w:r>
    </w:p>
    <w:p>
      <w:pPr>
        <w:spacing w:after="90" w:line="276"/>
      </w:pPr>
      <w:r>
        <w:rPr>
          <w:rFonts w:ascii="Arial" w:cs="Arial" w:eastAsia="Arial" w:hAnsi="Arial"/>
          <w:b/>
          <w:bCs/>
          <w:color w:val="7A1420"/>
          <w:sz w:val="19"/>
          <w:szCs w:val="19"/>
        </w:rPr>
        <w:t xml:space="preserve">Recuerda: </w:t>
      </w:r>
      <w:r>
        <w:rPr>
          <w:rFonts w:ascii="Arial" w:cs="Arial" w:eastAsia="Arial" w:hAnsi="Arial"/>
          <w:i/>
          <w:iCs/>
          <w:sz w:val="19"/>
          <w:szCs w:val="19"/>
        </w:rPr>
        <w:t xml:space="preserve">verifica cada cita del párrafo (DOI y cita textual) antes de usarlo en tu tesis.</w:t>
      </w:r>
    </w:p>
    <w:p>
      <w:r>
        <w:br w:type="page"/>
      </w:r>
    </w:p>
    <w:p>
      <w:pPr>
        <w:pStyle w:val="Heading1"/>
        <w:spacing w:after="120" w:before="260"/>
      </w:pPr>
      <w:r>
        <w:rPr>
          <w:rFonts w:ascii="Arial" w:cs="Arial" w:eastAsia="Arial" w:hAnsi="Arial"/>
          <w:b/>
          <w:bCs/>
          <w:color w:val="7A1420"/>
          <w:sz w:val="30"/>
          <w:szCs w:val="30"/>
        </w:rPr>
        <w:t xml:space="preserve">6. Evaluación final (LAB 7) — 5 preguntas</w:t>
      </w:r>
    </w:p>
    <w:p>
      <w:pPr>
        <w:spacing w:after="90" w:line="276"/>
      </w:pPr>
      <w:r>
        <w:rPr>
          <w:rFonts w:ascii="Arial" w:cs="Arial" w:eastAsia="Arial" w:hAnsi="Arial"/>
          <w:color w:val="1F2733"/>
          <w:sz w:val="20"/>
          <w:szCs w:val="20"/>
        </w:rPr>
        <w:t xml:space="preserve">Centrada en el aprendizaje. El estudiante responde en voz alta o por escrito:</w:t>
      </w:r>
    </w:p>
    <w:p>
      <w:pPr>
        <w:pStyle w:val="ListParagraph"/>
        <w:numPr>
          <w:ilvl w:val="0"/>
          <w:numId w:val="2"/>
        </w:numPr>
        <w:spacing w:after="50" w:line="270"/>
      </w:pPr>
      <w:r>
        <w:rPr>
          <w:rFonts w:ascii="Arial" w:cs="Arial" w:eastAsia="Arial" w:hAnsi="Arial"/>
          <w:b/>
          <w:bCs/>
          <w:color w:val="13294B"/>
          <w:sz w:val="20"/>
          <w:szCs w:val="20"/>
        </w:rPr>
        <w:t xml:space="preserve">P1. </w:t>
      </w:r>
      <w:r>
        <w:rPr>
          <w:rFonts w:ascii="Arial" w:cs="Arial" w:eastAsia="Arial" w:hAnsi="Arial"/>
          <w:color w:val="1F2733"/>
          <w:sz w:val="20"/>
          <w:szCs w:val="20"/>
        </w:rPr>
        <w:t xml:space="preserve">¿Cuál es la diferencia entre antecedentes, marco teórico y estado del arte?</w:t>
      </w:r>
    </w:p>
    <w:p>
      <w:pPr>
        <w:pStyle w:val="ListParagraph"/>
        <w:numPr>
          <w:ilvl w:val="0"/>
          <w:numId w:val="2"/>
        </w:numPr>
        <w:spacing w:after="50" w:line="270"/>
      </w:pPr>
      <w:r>
        <w:rPr>
          <w:rFonts w:ascii="Arial" w:cs="Arial" w:eastAsia="Arial" w:hAnsi="Arial"/>
          <w:b/>
          <w:bCs/>
          <w:color w:val="13294B"/>
          <w:sz w:val="20"/>
          <w:szCs w:val="20"/>
        </w:rPr>
        <w:t xml:space="preserve">P2. </w:t>
      </w:r>
      <w:r>
        <w:rPr>
          <w:rFonts w:ascii="Arial" w:cs="Arial" w:eastAsia="Arial" w:hAnsi="Arial"/>
          <w:color w:val="1F2733"/>
          <w:sz w:val="20"/>
          <w:szCs w:val="20"/>
        </w:rPr>
        <w:t xml:space="preserve">Muestra tu cadena de búsqueda y explica por qué está bien construida (OR/AND/truncamiento).</w:t>
      </w:r>
    </w:p>
    <w:p>
      <w:pPr>
        <w:pStyle w:val="ListParagraph"/>
        <w:numPr>
          <w:ilvl w:val="0"/>
          <w:numId w:val="2"/>
        </w:numPr>
        <w:spacing w:after="50" w:line="270"/>
      </w:pPr>
      <w:r>
        <w:rPr>
          <w:rFonts w:ascii="Arial" w:cs="Arial" w:eastAsia="Arial" w:hAnsi="Arial"/>
          <w:b/>
          <w:bCs/>
          <w:color w:val="13294B"/>
          <w:sz w:val="20"/>
          <w:szCs w:val="20"/>
        </w:rPr>
        <w:t xml:space="preserve">P3. </w:t>
      </w:r>
      <w:r>
        <w:rPr>
          <w:rFonts w:ascii="Arial" w:cs="Arial" w:eastAsia="Arial" w:hAnsi="Arial"/>
          <w:color w:val="1F2733"/>
          <w:sz w:val="20"/>
          <w:szCs w:val="20"/>
        </w:rPr>
        <w:t xml:space="preserve">Presenta tu diagrama PRISMA: ¿cuántos entraron y cuántos quedaron, y por qué?</w:t>
      </w:r>
    </w:p>
    <w:p>
      <w:pPr>
        <w:pStyle w:val="ListParagraph"/>
        <w:numPr>
          <w:ilvl w:val="0"/>
          <w:numId w:val="2"/>
        </w:numPr>
        <w:spacing w:after="50" w:line="270"/>
      </w:pPr>
      <w:r>
        <w:rPr>
          <w:rFonts w:ascii="Arial" w:cs="Arial" w:eastAsia="Arial" w:hAnsi="Arial"/>
          <w:b/>
          <w:bCs/>
          <w:color w:val="13294B"/>
          <w:sz w:val="20"/>
          <w:szCs w:val="20"/>
        </w:rPr>
        <w:t xml:space="preserve">P4. </w:t>
      </w:r>
      <w:r>
        <w:rPr>
          <w:rFonts w:ascii="Arial" w:cs="Arial" w:eastAsia="Arial" w:hAnsi="Arial"/>
          <w:color w:val="1F2733"/>
          <w:sz w:val="20"/>
          <w:szCs w:val="20"/>
        </w:rPr>
        <w:t xml:space="preserve">En tu matriz, señala el vacío (gap) y explica de qué filas lo dedujiste.</w:t>
      </w:r>
    </w:p>
    <w:p>
      <w:pPr>
        <w:pStyle w:val="ListParagraph"/>
        <w:numPr>
          <w:ilvl w:val="0"/>
          <w:numId w:val="2"/>
        </w:numPr>
        <w:spacing w:after="50" w:line="270"/>
      </w:pPr>
      <w:r>
        <w:rPr>
          <w:rFonts w:ascii="Arial" w:cs="Arial" w:eastAsia="Arial" w:hAnsi="Arial"/>
          <w:b/>
          <w:bCs/>
          <w:color w:val="13294B"/>
          <w:sz w:val="20"/>
          <w:szCs w:val="20"/>
        </w:rPr>
        <w:t xml:space="preserve">P5. </w:t>
      </w:r>
      <w:r>
        <w:rPr>
          <w:rFonts w:ascii="Arial" w:cs="Arial" w:eastAsia="Arial" w:hAnsi="Arial"/>
          <w:color w:val="1F2733"/>
          <w:sz w:val="20"/>
          <w:szCs w:val="20"/>
        </w:rPr>
        <w:t xml:space="preserve">Elige una fuente clave: ¿qué cuartil tiene, tiene DOI válido y no está retractada?</w:t>
      </w:r>
    </w:p>
    <w:p>
      <w:pPr>
        <w:pStyle w:val="Heading1"/>
        <w:spacing w:after="120" w:before="260"/>
      </w:pPr>
      <w:r>
        <w:rPr>
          <w:rFonts w:ascii="Arial" w:cs="Arial" w:eastAsia="Arial" w:hAnsi="Arial"/>
          <w:b/>
          <w:bCs/>
          <w:color w:val="7A1420"/>
          <w:sz w:val="30"/>
          <w:szCs w:val="30"/>
        </w:rPr>
        <w:t xml:space="preserve">7. Rúbrica simple (100 puntos)</w:t>
      </w:r>
    </w:p>
    <w:tbl>
      <w:tblPr>
        <w:tblW w:type="dxa" w:w="10640"/>
        <w:tblBorders>
          <w:top w:val="single" w:color="C9CED6" w:sz="4"/>
          <w:left w:val="single" w:color="C9CED6" w:sz="4"/>
          <w:bottom w:val="single" w:color="C9CED6" w:sz="4"/>
          <w:right w:val="single" w:color="C9CED6" w:sz="4"/>
          <w:insideH w:val="single" w:color="C9CED6" w:sz="4"/>
          <w:insideV w:val="single" w:color="C9CED6" w:sz="4"/>
        </w:tblBorders>
      </w:tblPr>
      <w:tblGrid>
        <w:gridCol w:w="2500"/>
        <w:gridCol w:w="3260"/>
        <w:gridCol w:w="2360"/>
        <w:gridCol w:w="2520"/>
      </w:tblGrid>
      <w:tr>
        <w:trPr>
          <w:tblHeader/>
        </w:trPr>
        <w:tc>
          <w:tcPr>
            <w:tcW w:type="dxa" w:w="2500"/>
            <w:shd w:fill="13294B" w:val="clear"/>
            <w:tcMar>
              <w:top w:type="dxa" w:w="60"/>
              <w:left w:type="dxa" w:w="90"/>
              <w:bottom w:type="dxa" w:w="60"/>
              <w:right w:type="dxa" w:w="90"/>
            </w:tcMar>
          </w:tcPr>
          <w:p>
            <w:r>
              <w:rPr>
                <w:rFonts w:ascii="Arial" w:cs="Arial" w:eastAsia="Arial" w:hAnsi="Arial"/>
                <w:b/>
                <w:bCs/>
                <w:color w:val="FFFFFF"/>
                <w:sz w:val="18"/>
                <w:szCs w:val="18"/>
              </w:rPr>
              <w:t xml:space="preserve">Criterio</w:t>
            </w:r>
          </w:p>
        </w:tc>
        <w:tc>
          <w:tcPr>
            <w:tcW w:type="dxa" w:w="3260"/>
            <w:shd w:fill="13294B" w:val="clear"/>
            <w:tcMar>
              <w:top w:type="dxa" w:w="60"/>
              <w:left w:type="dxa" w:w="90"/>
              <w:bottom w:type="dxa" w:w="60"/>
              <w:right w:type="dxa" w:w="90"/>
            </w:tcMar>
          </w:tcPr>
          <w:p>
            <w:r>
              <w:rPr>
                <w:rFonts w:ascii="Arial" w:cs="Arial" w:eastAsia="Arial" w:hAnsi="Arial"/>
                <w:b/>
                <w:bCs/>
                <w:color w:val="FFFFFF"/>
                <w:sz w:val="18"/>
                <w:szCs w:val="18"/>
              </w:rPr>
              <w:t xml:space="preserve">Excelente (peso)</w:t>
            </w:r>
          </w:p>
        </w:tc>
        <w:tc>
          <w:tcPr>
            <w:tcW w:type="dxa" w:w="2360"/>
            <w:shd w:fill="13294B" w:val="clear"/>
            <w:tcMar>
              <w:top w:type="dxa" w:w="60"/>
              <w:left w:type="dxa" w:w="90"/>
              <w:bottom w:type="dxa" w:w="60"/>
              <w:right w:type="dxa" w:w="90"/>
            </w:tcMar>
          </w:tcPr>
          <w:p>
            <w:r>
              <w:rPr>
                <w:rFonts w:ascii="Arial" w:cs="Arial" w:eastAsia="Arial" w:hAnsi="Arial"/>
                <w:b/>
                <w:bCs/>
                <w:color w:val="FFFFFF"/>
                <w:sz w:val="18"/>
                <w:szCs w:val="18"/>
              </w:rPr>
              <w:t xml:space="preserve">Suficiente</w:t>
            </w:r>
          </w:p>
        </w:tc>
        <w:tc>
          <w:tcPr>
            <w:tcW w:type="dxa" w:w="2520"/>
            <w:shd w:fill="13294B" w:val="clear"/>
            <w:tcMar>
              <w:top w:type="dxa" w:w="60"/>
              <w:left w:type="dxa" w:w="90"/>
              <w:bottom w:type="dxa" w:w="60"/>
              <w:right w:type="dxa" w:w="90"/>
            </w:tcMar>
          </w:tcPr>
          <w:p>
            <w:r>
              <w:rPr>
                <w:rFonts w:ascii="Arial" w:cs="Arial" w:eastAsia="Arial" w:hAnsi="Arial"/>
                <w:b/>
                <w:bCs/>
                <w:color w:val="FFFFFF"/>
                <w:sz w:val="18"/>
                <w:szCs w:val="18"/>
              </w:rPr>
              <w:t xml:space="preserve">Insuficiente</w:t>
            </w:r>
          </w:p>
        </w:tc>
      </w:tr>
      <w:tr>
        <w:tc>
          <w:tcPr>
            <w:tcW w:type="dxa" w:w="25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Pregunta y PICOC</w:t>
            </w:r>
          </w:p>
        </w:tc>
        <w:tc>
          <w:tcPr>
            <w:tcW w:type="dxa" w:w="326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Pregunta acotada + PICOC completo + keywords ES/EN (15)</w:t>
            </w:r>
          </w:p>
        </w:tc>
        <w:tc>
          <w:tcPr>
            <w:tcW w:type="dxa" w:w="236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PICOC parcial (9)</w:t>
            </w:r>
          </w:p>
        </w:tc>
        <w:tc>
          <w:tcPr>
            <w:tcW w:type="dxa" w:w="252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Tema sin acotar (0–4)</w:t>
            </w:r>
          </w:p>
        </w:tc>
      </w:tr>
      <w:tr>
        <w:tc>
          <w:tcPr>
            <w:tcW w:type="dxa" w:w="25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Cadena de búsqueda</w:t>
            </w:r>
          </w:p>
        </w:tc>
        <w:tc>
          <w:tcPr>
            <w:tcW w:type="dxa" w:w="326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Reproducible, bien estructurada, con conteo (15)</w:t>
            </w:r>
          </w:p>
        </w:tc>
        <w:tc>
          <w:tcPr>
            <w:tcW w:type="dxa" w:w="236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Funciona pero con fallos (9)</w:t>
            </w:r>
          </w:p>
        </w:tc>
        <w:tc>
          <w:tcPr>
            <w:tcW w:type="dxa" w:w="252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Sin estructura booleana (0–4)</w:t>
            </w:r>
          </w:p>
        </w:tc>
      </w:tr>
      <w:tr>
        <w:tc>
          <w:tcPr>
            <w:tcW w:type="dxa" w:w="25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Cribado PRISMA</w:t>
            </w:r>
          </w:p>
        </w:tc>
        <w:tc>
          <w:tcPr>
            <w:tcW w:type="dxa" w:w="326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Criterios previos + diagrama coherente (20)</w:t>
            </w:r>
          </w:p>
        </w:tc>
        <w:tc>
          <w:tcPr>
            <w:tcW w:type="dxa" w:w="236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PRISMA incompleto (12)</w:t>
            </w:r>
          </w:p>
        </w:tc>
        <w:tc>
          <w:tcPr>
            <w:tcW w:type="dxa" w:w="252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Sin criterios / sin diagrama (0–6)</w:t>
            </w:r>
          </w:p>
        </w:tc>
      </w:tr>
      <w:tr>
        <w:tc>
          <w:tcPr>
            <w:tcW w:type="dxa" w:w="25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Matriz de literatura</w:t>
            </w:r>
          </w:p>
        </w:tc>
        <w:tc>
          <w:tcPr>
            <w:tcW w:type="dxa" w:w="326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8–15 filas verificadas + lectura por columnas (20)</w:t>
            </w:r>
          </w:p>
        </w:tc>
        <w:tc>
          <w:tcPr>
            <w:tcW w:type="dxa" w:w="236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Matriz parcial (12)</w:t>
            </w:r>
          </w:p>
        </w:tc>
        <w:tc>
          <w:tcPr>
            <w:tcW w:type="dxa" w:w="252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Lista sin comparación (0–6)</w:t>
            </w:r>
          </w:p>
        </w:tc>
      </w:tr>
      <w:tr>
        <w:tc>
          <w:tcPr>
            <w:tcW w:type="dxa" w:w="250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Vacío y párrafo</w:t>
            </w:r>
          </w:p>
        </w:tc>
        <w:tc>
          <w:tcPr>
            <w:tcW w:type="dxa" w:w="326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Gap respaldado + citas verificadas (20)</w:t>
            </w:r>
          </w:p>
        </w:tc>
        <w:tc>
          <w:tcPr>
            <w:tcW w:type="dxa" w:w="236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Gap débil o citas sin verificar (12)</w:t>
            </w:r>
          </w:p>
        </w:tc>
        <w:tc>
          <w:tcPr>
            <w:tcW w:type="dxa" w:w="2520"/>
            <w:shd w:fill="EDEFF2" w:val="clear"/>
            <w:tcMar>
              <w:top w:type="dxa" w:w="50"/>
              <w:left w:type="dxa" w:w="90"/>
              <w:bottom w:type="dxa" w:w="50"/>
              <w:right w:type="dxa" w:w="90"/>
            </w:tcMar>
          </w:tcPr>
          <w:p>
            <w:pPr>
              <w:spacing w:line="264"/>
            </w:pPr>
            <w:r>
              <w:rPr>
                <w:rFonts w:ascii="Arial" w:cs="Arial" w:eastAsia="Arial" w:hAnsi="Arial"/>
                <w:color w:val="1F2733"/>
                <w:sz w:val="17"/>
                <w:szCs w:val="17"/>
              </w:rPr>
              <w:t xml:space="preserve">Sin vacío / sin citas (0–6)</w:t>
            </w:r>
          </w:p>
        </w:tc>
      </w:tr>
      <w:tr>
        <w:tc>
          <w:tcPr>
            <w:tcW w:type="dxa" w:w="250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Calidad e integridad</w:t>
            </w:r>
          </w:p>
        </w:tc>
        <w:tc>
          <w:tcPr>
            <w:tcW w:type="dxa" w:w="326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Cuartil/DOI/retractación verificados + IA declarada (10)</w:t>
            </w:r>
          </w:p>
        </w:tc>
        <w:tc>
          <w:tcPr>
            <w:tcW w:type="dxa" w:w="236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Verificación parcial (6)</w:t>
            </w:r>
          </w:p>
        </w:tc>
        <w:tc>
          <w:tcPr>
            <w:tcW w:type="dxa" w:w="2520"/>
            <w:shd w:fill="FFFFFF" w:val="clear"/>
            <w:tcMar>
              <w:top w:type="dxa" w:w="50"/>
              <w:left w:type="dxa" w:w="90"/>
              <w:bottom w:type="dxa" w:w="50"/>
              <w:right w:type="dxa" w:w="90"/>
            </w:tcMar>
          </w:tcPr>
          <w:p>
            <w:pPr>
              <w:spacing w:line="264"/>
            </w:pPr>
            <w:r>
              <w:rPr>
                <w:rFonts w:ascii="Arial" w:cs="Arial" w:eastAsia="Arial" w:hAnsi="Arial"/>
                <w:color w:val="1F2733"/>
                <w:sz w:val="17"/>
                <w:szCs w:val="17"/>
              </w:rPr>
              <w:t xml:space="preserve">Fuentes sin verificar (0)</w:t>
            </w:r>
          </w:p>
        </w:tc>
      </w:tr>
    </w:tbl>
    <w:p>
      <w:pPr>
        <w:spacing w:after="90" w:line="276"/>
      </w:pPr>
      <w:r>
        <w:rPr>
          <w:rFonts w:ascii="Arial" w:cs="Arial" w:eastAsia="Arial" w:hAnsi="Arial"/>
          <w:b/>
          <w:bCs/>
          <w:color w:val="7A1420"/>
          <w:sz w:val="20"/>
          <w:szCs w:val="20"/>
        </w:rPr>
        <w:t xml:space="preserve">Umbral de logro: </w:t>
      </w:r>
      <w:r>
        <w:rPr>
          <w:rFonts w:ascii="Arial" w:cs="Arial" w:eastAsia="Arial" w:hAnsi="Arial"/>
          <w:sz w:val="20"/>
          <w:szCs w:val="20"/>
        </w:rPr>
        <w:t xml:space="preserve">70/100. El criterio decisivo es ‘Vacío y párrafo’: demuestra que la revisión se volvió argumento.</w:t>
      </w:r>
    </w:p>
    <w:p>
      <w:pPr>
        <w:pStyle w:val="Heading1"/>
        <w:spacing w:after="120" w:before="260"/>
      </w:pPr>
      <w:r>
        <w:rPr>
          <w:rFonts w:ascii="Arial" w:cs="Arial" w:eastAsia="Arial" w:hAnsi="Arial"/>
          <w:b/>
          <w:bCs/>
          <w:color w:val="7A1420"/>
          <w:sz w:val="30"/>
          <w:szCs w:val="30"/>
        </w:rPr>
        <w:t xml:space="preserve">8. Entregables del estudiante (Revisión de Literatura v1)</w:t>
      </w:r>
    </w:p>
    <w:p>
      <w:pPr>
        <w:pStyle w:val="ListParagraph"/>
        <w:numPr>
          <w:ilvl w:val="0"/>
          <w:numId w:val="2"/>
        </w:numPr>
        <w:spacing w:after="50" w:line="270"/>
      </w:pPr>
      <w:r>
        <w:rPr>
          <w:rFonts w:ascii="Arial" w:cs="Arial" w:eastAsia="Arial" w:hAnsi="Arial"/>
          <w:color w:val="1F2733"/>
          <w:sz w:val="20"/>
          <w:szCs w:val="20"/>
        </w:rPr>
        <w:t xml:space="preserve">Ficha PICOC + tabla de palabras clave (LAB 1).</w:t>
      </w:r>
    </w:p>
    <w:p>
      <w:pPr>
        <w:pStyle w:val="ListParagraph"/>
        <w:numPr>
          <w:ilvl w:val="0"/>
          <w:numId w:val="2"/>
        </w:numPr>
        <w:spacing w:after="50" w:line="270"/>
      </w:pPr>
      <w:r>
        <w:rPr>
          <w:rFonts w:ascii="Arial" w:cs="Arial" w:eastAsia="Arial" w:hAnsi="Arial"/>
          <w:color w:val="1F2733"/>
          <w:sz w:val="20"/>
          <w:szCs w:val="20"/>
        </w:rPr>
        <w:t xml:space="preserve">Cadena de búsqueda final + conteo por base + exportación a Zotero (LAB 2).</w:t>
      </w:r>
    </w:p>
    <w:p>
      <w:pPr>
        <w:pStyle w:val="ListParagraph"/>
        <w:numPr>
          <w:ilvl w:val="0"/>
          <w:numId w:val="2"/>
        </w:numPr>
        <w:spacing w:after="50" w:line="270"/>
      </w:pPr>
      <w:r>
        <w:rPr>
          <w:rFonts w:ascii="Arial" w:cs="Arial" w:eastAsia="Arial" w:hAnsi="Arial"/>
          <w:color w:val="1F2733"/>
          <w:sz w:val="20"/>
          <w:szCs w:val="20"/>
        </w:rPr>
        <w:t xml:space="preserve">3–5 fuentes nuevas verificadas + captura del grafo de citaciones (LAB 3).</w:t>
      </w:r>
    </w:p>
    <w:p>
      <w:pPr>
        <w:pStyle w:val="ListParagraph"/>
        <w:numPr>
          <w:ilvl w:val="0"/>
          <w:numId w:val="2"/>
        </w:numPr>
        <w:spacing w:after="50" w:line="270"/>
      </w:pPr>
      <w:r>
        <w:rPr>
          <w:rFonts w:ascii="Arial" w:cs="Arial" w:eastAsia="Arial" w:hAnsi="Arial"/>
          <w:color w:val="1F2733"/>
          <w:sz w:val="20"/>
          <w:szCs w:val="20"/>
        </w:rPr>
        <w:t xml:space="preserve">Criterios de inclusión/exclusión + diagrama PRISMA con números (LAB 4).</w:t>
      </w:r>
    </w:p>
    <w:p>
      <w:pPr>
        <w:pStyle w:val="ListParagraph"/>
        <w:numPr>
          <w:ilvl w:val="0"/>
          <w:numId w:val="2"/>
        </w:numPr>
        <w:spacing w:after="50" w:line="270"/>
      </w:pPr>
      <w:r>
        <w:rPr>
          <w:rFonts w:ascii="Arial" w:cs="Arial" w:eastAsia="Arial" w:hAnsi="Arial"/>
          <w:color w:val="1F2733"/>
          <w:sz w:val="20"/>
          <w:szCs w:val="20"/>
        </w:rPr>
        <w:t xml:space="preserve">Matriz de literatura con 8–15 filas verificadas (LAB 5).</w:t>
      </w:r>
    </w:p>
    <w:p>
      <w:pPr>
        <w:pStyle w:val="ListParagraph"/>
        <w:numPr>
          <w:ilvl w:val="0"/>
          <w:numId w:val="2"/>
        </w:numPr>
        <w:spacing w:after="50" w:line="270"/>
      </w:pPr>
      <w:r>
        <w:rPr>
          <w:rFonts w:ascii="Arial" w:cs="Arial" w:eastAsia="Arial" w:hAnsi="Arial"/>
          <w:color w:val="1F2733"/>
          <w:sz w:val="20"/>
          <w:szCs w:val="20"/>
        </w:rPr>
        <w:t xml:space="preserve">Párrafo de estado del arte con citas verificadas + enunciado del vacío (LAB 6).</w:t>
      </w:r>
    </w:p>
    <w:p>
      <w:pPr>
        <w:pStyle w:val="ListParagraph"/>
        <w:numPr>
          <w:ilvl w:val="0"/>
          <w:numId w:val="2"/>
        </w:numPr>
        <w:spacing w:after="50" w:line="270"/>
      </w:pPr>
      <w:r>
        <w:rPr>
          <w:rFonts w:ascii="Arial" w:cs="Arial" w:eastAsia="Arial" w:hAnsi="Arial"/>
          <w:color w:val="1F2733"/>
          <w:sz w:val="20"/>
          <w:szCs w:val="20"/>
        </w:rPr>
        <w:t xml:space="preserve">Checklist de calidad + autoevaluación (LAB 7).</w:t>
      </w:r>
    </w:p>
    <w:p>
      <w:pPr>
        <w:pStyle w:val="Heading1"/>
        <w:spacing w:after="120" w:before="260"/>
      </w:pPr>
      <w:r>
        <w:rPr>
          <w:rFonts w:ascii="Arial" w:cs="Arial" w:eastAsia="Arial" w:hAnsi="Arial"/>
          <w:b/>
          <w:bCs/>
          <w:color w:val="7A1420"/>
          <w:sz w:val="30"/>
          <w:szCs w:val="30"/>
        </w:rPr>
        <w:t xml:space="preserve">9. Materiales que el docente debe preparar previamente</w:t>
      </w:r>
    </w:p>
    <w:p>
      <w:pPr>
        <w:pStyle w:val="ListParagraph"/>
        <w:numPr>
          <w:ilvl w:val="0"/>
          <w:numId w:val="2"/>
        </w:numPr>
        <w:spacing w:after="50" w:line="270"/>
      </w:pPr>
      <w:r>
        <w:rPr>
          <w:rFonts w:ascii="Arial" w:cs="Arial" w:eastAsia="Arial" w:hAnsi="Arial"/>
          <w:color w:val="1F2733"/>
          <w:sz w:val="20"/>
          <w:szCs w:val="20"/>
        </w:rPr>
        <w:t xml:space="preserve">Presentación (Clase_U2_Revision_Literatura_UNI.pptx) y hoja de laboratorio impresa o compartida.</w:t>
      </w:r>
    </w:p>
    <w:p>
      <w:pPr>
        <w:pStyle w:val="ListParagraph"/>
        <w:numPr>
          <w:ilvl w:val="0"/>
          <w:numId w:val="2"/>
        </w:numPr>
        <w:spacing w:after="50" w:line="270"/>
      </w:pPr>
      <w:r>
        <w:rPr>
          <w:rFonts w:ascii="Arial" w:cs="Arial" w:eastAsia="Arial" w:hAnsi="Arial"/>
          <w:color w:val="1F2733"/>
          <w:sz w:val="20"/>
          <w:szCs w:val="20"/>
        </w:rPr>
        <w:t xml:space="preserve">El párrafo débil de ‘estado del arte’ del slide 5 (para el impacto inicial).</w:t>
      </w:r>
    </w:p>
    <w:p>
      <w:pPr>
        <w:pStyle w:val="ListParagraph"/>
        <w:numPr>
          <w:ilvl w:val="0"/>
          <w:numId w:val="2"/>
        </w:numPr>
        <w:spacing w:after="50" w:line="270"/>
      </w:pPr>
      <w:r>
        <w:rPr>
          <w:rFonts w:ascii="Arial" w:cs="Arial" w:eastAsia="Arial" w:hAnsi="Arial"/>
          <w:color w:val="1F2733"/>
          <w:sz w:val="20"/>
          <w:szCs w:val="20"/>
        </w:rPr>
        <w:t xml:space="preserve">Accesos probados a Scopus / Web of Science / IEEE Xplore (verificar el acceso institucional UNI y la red del aula).</w:t>
      </w:r>
    </w:p>
    <w:p>
      <w:pPr>
        <w:pStyle w:val="ListParagraph"/>
        <w:numPr>
          <w:ilvl w:val="0"/>
          <w:numId w:val="2"/>
        </w:numPr>
        <w:spacing w:after="50" w:line="270"/>
      </w:pPr>
      <w:r>
        <w:rPr>
          <w:rFonts w:ascii="Arial" w:cs="Arial" w:eastAsia="Arial" w:hAnsi="Arial"/>
          <w:color w:val="1F2733"/>
          <w:sz w:val="20"/>
          <w:szCs w:val="20"/>
        </w:rPr>
        <w:t xml:space="preserve">Cuentas o demos de Elicit, Consensus, Connected Papers / Research Rabbit.</w:t>
      </w:r>
    </w:p>
    <w:p>
      <w:pPr>
        <w:pStyle w:val="ListParagraph"/>
        <w:numPr>
          <w:ilvl w:val="0"/>
          <w:numId w:val="2"/>
        </w:numPr>
        <w:spacing w:after="50" w:line="270"/>
      </w:pPr>
      <w:r>
        <w:rPr>
          <w:rFonts w:ascii="Arial" w:cs="Arial" w:eastAsia="Arial" w:hAnsi="Arial"/>
          <w:color w:val="1F2733"/>
          <w:sz w:val="20"/>
          <w:szCs w:val="20"/>
        </w:rPr>
        <w:t xml:space="preserve">Zotero (o Mendeley) instalado con el conector de navegador; ejemplo de exportación .ris/.bib.</w:t>
      </w:r>
    </w:p>
    <w:p>
      <w:pPr>
        <w:pStyle w:val="ListParagraph"/>
        <w:numPr>
          <w:ilvl w:val="0"/>
          <w:numId w:val="2"/>
        </w:numPr>
        <w:spacing w:after="50" w:line="270"/>
      </w:pPr>
      <w:r>
        <w:rPr>
          <w:rFonts w:ascii="Arial" w:cs="Arial" w:eastAsia="Arial" w:hAnsi="Arial"/>
          <w:color w:val="1F2733"/>
          <w:sz w:val="20"/>
          <w:szCs w:val="20"/>
        </w:rPr>
        <w:t xml:space="preserve">Plantilla del diagrama PRISMA y plantilla de la matriz de literatura (hoja de cálculo).</w:t>
      </w:r>
    </w:p>
    <w:p>
      <w:pPr>
        <w:pStyle w:val="ListParagraph"/>
        <w:numPr>
          <w:ilvl w:val="0"/>
          <w:numId w:val="2"/>
        </w:numPr>
        <w:spacing w:after="50" w:line="270"/>
      </w:pPr>
      <w:r>
        <w:rPr>
          <w:rFonts w:ascii="Arial" w:cs="Arial" w:eastAsia="Arial" w:hAnsi="Arial"/>
          <w:color w:val="1F2733"/>
          <w:sz w:val="20"/>
          <w:szCs w:val="20"/>
        </w:rPr>
        <w:t xml:space="preserve">Ejemplo resuelto (una pregunta, su cadena, su PRISMA y 2–3 filas de matriz) para demostrar.</w:t>
      </w:r>
    </w:p>
    <w:p>
      <w:pPr>
        <w:pStyle w:val="ListParagraph"/>
        <w:numPr>
          <w:ilvl w:val="0"/>
          <w:numId w:val="2"/>
        </w:numPr>
        <w:spacing w:after="50" w:line="270"/>
      </w:pPr>
      <w:r>
        <w:rPr>
          <w:rFonts w:ascii="Arial" w:cs="Arial" w:eastAsia="Arial" w:hAnsi="Arial"/>
          <w:color w:val="1F2733"/>
          <w:sz w:val="20"/>
          <w:szCs w:val="20"/>
        </w:rPr>
        <w:t xml:space="preserve">Pedir por adelantado: traer laptop, su Agente de Investigación v1 (U1) y su pregunta/tema de tesis.</w:t>
      </w:r>
    </w:p>
    <w:p>
      <w:pPr>
        <w:pStyle w:val="Heading1"/>
        <w:spacing w:after="120" w:before="260"/>
      </w:pPr>
      <w:r>
        <w:rPr>
          <w:rFonts w:ascii="Arial" w:cs="Arial" w:eastAsia="Arial" w:hAnsi="Arial"/>
          <w:b/>
          <w:bCs/>
          <w:color w:val="7A1420"/>
          <w:sz w:val="30"/>
          <w:szCs w:val="30"/>
        </w:rPr>
        <w:t xml:space="preserve">10. Plan B (si falla Internet o alguna herramienta)</w:t>
      </w:r>
    </w:p>
    <w:p>
      <w:pPr>
        <w:pStyle w:val="Heading3"/>
        <w:spacing w:after="60" w:before="150"/>
      </w:pPr>
      <w:r>
        <w:rPr>
          <w:rFonts w:ascii="Arial" w:cs="Arial" w:eastAsia="Arial" w:hAnsi="Arial"/>
          <w:b/>
          <w:bCs/>
          <w:color w:val="7A1420"/>
          <w:sz w:val="21"/>
          <w:szCs w:val="21"/>
        </w:rPr>
        <w:t xml:space="preserve">Sin acceso a bases de datos</w:t>
      </w:r>
    </w:p>
    <w:p>
      <w:pPr>
        <w:pStyle w:val="ListParagraph"/>
        <w:numPr>
          <w:ilvl w:val="0"/>
          <w:numId w:val="2"/>
        </w:numPr>
        <w:spacing w:after="50" w:line="270"/>
      </w:pPr>
      <w:r>
        <w:rPr>
          <w:rFonts w:ascii="Arial" w:cs="Arial" w:eastAsia="Arial" w:hAnsi="Arial"/>
          <w:color w:val="1F2733"/>
          <w:sz w:val="20"/>
          <w:szCs w:val="20"/>
        </w:rPr>
        <w:t xml:space="preserve">Trabajar con un conjunto de 15–20 papers ya descargados por el docente sobre un tema de ejemplo: los alumnos hacen cribado, matriz y vacío sobre ese set.</w:t>
      </w:r>
    </w:p>
    <w:p>
      <w:pPr>
        <w:pStyle w:val="ListParagraph"/>
        <w:numPr>
          <w:ilvl w:val="0"/>
          <w:numId w:val="2"/>
        </w:numPr>
        <w:spacing w:after="50" w:line="270"/>
      </w:pPr>
      <w:r>
        <w:rPr>
          <w:rFonts w:ascii="Arial" w:cs="Arial" w:eastAsia="Arial" w:hAnsi="Arial"/>
          <w:color w:val="1F2733"/>
          <w:sz w:val="20"/>
          <w:szCs w:val="20"/>
        </w:rPr>
        <w:t xml:space="preserve">Posponer la ejecución de la cadena: se construye y valida la cadena en papel; se ejecuta al recuperar acceso.</w:t>
      </w:r>
    </w:p>
    <w:p>
      <w:pPr>
        <w:pStyle w:val="ListParagraph"/>
        <w:numPr>
          <w:ilvl w:val="0"/>
          <w:numId w:val="2"/>
        </w:numPr>
        <w:spacing w:after="50" w:line="270"/>
      </w:pPr>
      <w:r>
        <w:rPr>
          <w:rFonts w:ascii="Arial" w:cs="Arial" w:eastAsia="Arial" w:hAnsi="Arial"/>
          <w:color w:val="1F2733"/>
          <w:sz w:val="20"/>
          <w:szCs w:val="20"/>
        </w:rPr>
        <w:t xml:space="preserve">Usar SciELO/Redalyc o Google Scholar si Scopus/WoS no responden.</w:t>
      </w:r>
    </w:p>
    <w:p>
      <w:pPr>
        <w:pStyle w:val="Heading3"/>
        <w:spacing w:after="60" w:before="150"/>
      </w:pPr>
      <w:r>
        <w:rPr>
          <w:rFonts w:ascii="Arial" w:cs="Arial" w:eastAsia="Arial" w:hAnsi="Arial"/>
          <w:b/>
          <w:bCs/>
          <w:color w:val="7A1420"/>
          <w:sz w:val="21"/>
          <w:szCs w:val="21"/>
        </w:rPr>
        <w:t xml:space="preserve">Si las herramientas de IA de descubrimiento no cargan</w:t>
      </w:r>
    </w:p>
    <w:p>
      <w:pPr>
        <w:pStyle w:val="ListParagraph"/>
        <w:numPr>
          <w:ilvl w:val="0"/>
          <w:numId w:val="2"/>
        </w:numPr>
        <w:spacing w:after="50" w:line="270"/>
      </w:pPr>
      <w:r>
        <w:rPr>
          <w:rFonts w:ascii="Arial" w:cs="Arial" w:eastAsia="Arial" w:hAnsi="Arial"/>
          <w:color w:val="1F2733"/>
          <w:sz w:val="20"/>
          <w:szCs w:val="20"/>
        </w:rPr>
        <w:t xml:space="preserve">Reemplazar el LAB 3 por rastreo manual de citaciones (‘citado por’ y referencias de un paper clave).</w:t>
      </w:r>
    </w:p>
    <w:p>
      <w:pPr>
        <w:pStyle w:val="ListParagraph"/>
        <w:numPr>
          <w:ilvl w:val="0"/>
          <w:numId w:val="2"/>
        </w:numPr>
        <w:spacing w:after="50" w:line="270"/>
      </w:pPr>
      <w:r>
        <w:rPr>
          <w:rFonts w:ascii="Arial" w:cs="Arial" w:eastAsia="Arial" w:hAnsi="Arial"/>
          <w:color w:val="1F2733"/>
          <w:sz w:val="20"/>
          <w:szCs w:val="20"/>
        </w:rPr>
        <w:t xml:space="preserve">Usar el Agente de la U1 (NotebookLM/Claude) como respaldo para explorar el corpus ya reunido.</w:t>
      </w:r>
    </w:p>
    <w:p>
      <w:pPr>
        <w:pStyle w:val="Heading3"/>
        <w:spacing w:after="60" w:before="150"/>
      </w:pPr>
      <w:r>
        <w:rPr>
          <w:rFonts w:ascii="Arial" w:cs="Arial" w:eastAsia="Arial" w:hAnsi="Arial"/>
          <w:b/>
          <w:bCs/>
          <w:color w:val="7A1420"/>
          <w:sz w:val="21"/>
          <w:szCs w:val="21"/>
        </w:rPr>
        <w:t xml:space="preserve">Si falla el proyector</w:t>
      </w:r>
    </w:p>
    <w:p>
      <w:pPr>
        <w:pStyle w:val="ListParagraph"/>
        <w:numPr>
          <w:ilvl w:val="0"/>
          <w:numId w:val="2"/>
        </w:numPr>
        <w:spacing w:after="50" w:line="270"/>
      </w:pPr>
      <w:r>
        <w:rPr>
          <w:rFonts w:ascii="Arial" w:cs="Arial" w:eastAsia="Arial" w:hAnsi="Arial"/>
          <w:color w:val="1F2733"/>
          <w:sz w:val="20"/>
          <w:szCs w:val="20"/>
        </w:rPr>
        <w:t xml:space="preserve">Compartir la presentación por enlace/archivo para que la sigan en sus laptops.</w:t>
      </w:r>
    </w:p>
    <w:p>
      <w:pPr>
        <w:pStyle w:val="ListParagraph"/>
        <w:numPr>
          <w:ilvl w:val="0"/>
          <w:numId w:val="2"/>
        </w:numPr>
        <w:spacing w:after="50" w:line="270"/>
      </w:pPr>
      <w:r>
        <w:rPr>
          <w:rFonts w:ascii="Arial" w:cs="Arial" w:eastAsia="Arial" w:hAnsi="Arial"/>
          <w:color w:val="1F2733"/>
          <w:sz w:val="20"/>
          <w:szCs w:val="20"/>
        </w:rPr>
        <w:t xml:space="preserve">Convertir la teoría en discusión dirigida usando la hoja de laboratorio como guía.</w:t>
      </w:r>
    </w:p>
    <w:p>
      <w:pPr>
        <w:pStyle w:val="Heading3"/>
        <w:spacing w:after="60" w:before="150"/>
      </w:pPr>
      <w:r>
        <w:rPr>
          <w:rFonts w:ascii="Arial" w:cs="Arial" w:eastAsia="Arial" w:hAnsi="Arial"/>
          <w:b/>
          <w:bCs/>
          <w:color w:val="7A1420"/>
          <w:sz w:val="21"/>
          <w:szCs w:val="21"/>
        </w:rPr>
        <w:t xml:space="preserve">Principio del Plan B</w:t>
      </w:r>
    </w:p>
    <w:p>
      <w:pPr>
        <w:spacing w:after="90" w:line="276"/>
      </w:pPr>
      <w:r>
        <w:rPr>
          <w:rFonts w:ascii="Arial" w:cs="Arial" w:eastAsia="Arial" w:hAnsi="Arial"/>
          <w:b/>
          <w:bCs/>
          <w:color w:val="7A1420"/>
          <w:sz w:val="20"/>
          <w:szCs w:val="20"/>
        </w:rPr>
        <w:t xml:space="preserve">El método no depende de la herramienta. </w:t>
      </w:r>
      <w:r>
        <w:rPr>
          <w:rFonts w:ascii="Arial" w:cs="Arial" w:eastAsia="Arial" w:hAnsi="Arial"/>
          <w:sz w:val="20"/>
          <w:szCs w:val="20"/>
        </w:rPr>
        <w:t xml:space="preserve">‘Buscar → cribar → evaluar → sintetizar → citar’ se puede ejecutar aun con un set de papers en PDF: las herramientas solo lo aceleran.</w:t>
      </w:r>
    </w:p>
    <w:p>
      <w:pPr>
        <w:spacing w:after="40"/>
      </w:pPr>
      <w:r>
        <w:rPr>
          <w:sz w:val="8"/>
          <w:szCs w:val="8"/>
        </w:rPr>
        <w:t xml:space="preserve"/>
      </w:r>
    </w:p>
    <w:p>
      <w:pPr>
        <w:spacing w:after="90" w:line="276"/>
      </w:pPr>
      <w:r>
        <w:rPr>
          <w:rFonts w:ascii="Arial" w:cs="Arial" w:eastAsia="Arial" w:hAnsi="Arial"/>
          <w:b/>
          <w:bCs/>
          <w:color w:val="13294B"/>
          <w:sz w:val="20"/>
          <w:szCs w:val="20"/>
        </w:rPr>
        <w:t xml:space="preserve">— Fin de la guía docente (Unidad 2). </w:t>
      </w:r>
      <w:r>
        <w:rPr>
          <w:rFonts w:ascii="Arial" w:cs="Arial" w:eastAsia="Arial" w:hAnsi="Arial"/>
          <w:i/>
          <w:iCs/>
          <w:sz w:val="20"/>
          <w:szCs w:val="20"/>
        </w:rPr>
        <w:t xml:space="preserve">Acompaña a Clase_U2_Revision_Literatura_UNI.pptx y a la Hoja de laboratorio del estudiante (U2).</w:t>
      </w:r>
    </w:p>
    <w:sectPr>
      <w:footerReference w:type="default" r:id="rId7"/>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0"/>
        <w:sz w:val="16"/>
        <w:szCs w:val="16"/>
      </w:rPr>
      <w:t xml:space="preserve">Guía Docente · Unidad 2 · Revisión de literatura y estado del arte — UNI-FIM · pág. </w:t>
    </w:r>
    <w:r>
      <w:rPr>
        <w:rFonts w:ascii="Arial" w:cs="Arial" w:eastAsia="Arial" w:hAnsi="Arial"/>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Docente — Unidad 2 · Revisión de literatura</dc:title>
  <dc:creator>Corina Lazo Arroyo</dc:creator>
  <cp:lastModifiedBy>Un-named</cp:lastModifiedBy>
  <cp:revision>1</cp:revision>
  <dcterms:created xsi:type="dcterms:W3CDTF">2026-08-19T03:19:14.464Z</dcterms:created>
  <dcterms:modified xsi:type="dcterms:W3CDTF">2026-08-19T03:19:14.464Z</dcterms:modified>
</cp:coreProperties>
</file>

<file path=docProps/custom.xml><?xml version="1.0" encoding="utf-8"?>
<Properties xmlns="http://schemas.openxmlformats.org/officeDocument/2006/custom-properties" xmlns:vt="http://schemas.openxmlformats.org/officeDocument/2006/docPropsVTypes"/>
</file>