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FB67" w14:textId="77777777" w:rsidR="004148C5" w:rsidRPr="00033881" w:rsidRDefault="00BF4208" w:rsidP="004148C5">
      <w:pPr>
        <w:jc w:val="center"/>
        <w:rPr>
          <w:rFonts w:asciiTheme="minorEastAsia" w:hAnsiTheme="minorEastAsia"/>
          <w:b/>
          <w:bCs/>
          <w:sz w:val="40"/>
          <w:szCs w:val="40"/>
        </w:rPr>
      </w:pPr>
      <w:r>
        <w:rPr>
          <w:rFonts w:asciiTheme="minorEastAsia" w:hAnsiTheme="minorEastAsia" w:hint="eastAsia"/>
          <w:b/>
          <w:bCs/>
          <w:noProof/>
          <w:sz w:val="40"/>
          <w:szCs w:val="40"/>
        </w:rPr>
        <w:t>苏州</w:t>
      </w:r>
      <w:r w:rsidR="00934CDB">
        <w:rPr>
          <w:rFonts w:asciiTheme="minorEastAsia" w:hAnsiTheme="minorEastAsia" w:hint="eastAsia"/>
          <w:b/>
          <w:bCs/>
          <w:noProof/>
          <w:sz w:val="40"/>
          <w:szCs w:val="40"/>
        </w:rPr>
        <w:t>方言标注</w:t>
      </w:r>
      <w:r w:rsidR="006F168C" w:rsidRPr="006F168C">
        <w:rPr>
          <w:rFonts w:asciiTheme="minorEastAsia" w:hAnsiTheme="minorEastAsia" w:hint="eastAsia"/>
          <w:b/>
          <w:bCs/>
          <w:noProof/>
          <w:sz w:val="40"/>
          <w:szCs w:val="40"/>
        </w:rPr>
        <w:t>项目</w:t>
      </w:r>
      <w:r w:rsidR="008D2FC2">
        <w:rPr>
          <w:rFonts w:asciiTheme="minorEastAsia" w:hAnsiTheme="minorEastAsia" w:hint="eastAsia"/>
          <w:b/>
          <w:bCs/>
          <w:noProof/>
          <w:sz w:val="40"/>
          <w:szCs w:val="40"/>
        </w:rPr>
        <w:t>招聘</w:t>
      </w:r>
    </w:p>
    <w:p w14:paraId="4F9F8F42" w14:textId="77777777" w:rsidR="004148C5" w:rsidRPr="00475A3E" w:rsidRDefault="00475A3E" w:rsidP="001529FD">
      <w:pPr>
        <w:spacing w:beforeLines="100" w:before="312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一、</w:t>
      </w:r>
      <w:r w:rsidR="004148C5" w:rsidRPr="00475A3E">
        <w:rPr>
          <w:rFonts w:asciiTheme="minorEastAsia" w:hAnsiTheme="minorEastAsia" w:hint="eastAsia"/>
          <w:b/>
          <w:bCs/>
          <w:sz w:val="24"/>
          <w:szCs w:val="24"/>
        </w:rPr>
        <w:t>公司介绍:</w:t>
      </w:r>
      <w:r w:rsidR="00B008DA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</w:p>
    <w:p w14:paraId="3747C5F2" w14:textId="77777777" w:rsidR="00D93B32" w:rsidRPr="00D93B32" w:rsidRDefault="00D93B32" w:rsidP="00D93B3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澳鹏A</w:t>
      </w:r>
      <w:r>
        <w:rPr>
          <w:rFonts w:asciiTheme="minorEastAsia" w:hAnsiTheme="minorEastAsia"/>
          <w:szCs w:val="21"/>
        </w:rPr>
        <w:t>ppen</w:t>
      </w:r>
      <w:r w:rsidRPr="00D93B32">
        <w:rPr>
          <w:rFonts w:asciiTheme="minorEastAsia" w:hAnsiTheme="minorEastAsia" w:hint="eastAsia"/>
          <w:szCs w:val="21"/>
        </w:rPr>
        <w:t>拥有20多年采集和处理多种数据的经验、包括语音、文本、图像和视频等数据类型。全球100多万名经过严格验证的众包资源群体聚集在澳鹏，采集和处理的数据覆盖180多种语言。</w:t>
      </w:r>
    </w:p>
    <w:p w14:paraId="5781AF20" w14:textId="77777777" w:rsidR="00D93B32" w:rsidRDefault="00D93B32" w:rsidP="00D93B32">
      <w:pPr>
        <w:rPr>
          <w:rFonts w:asciiTheme="minorEastAsia" w:hAnsiTheme="minorEastAsia"/>
          <w:szCs w:val="21"/>
        </w:rPr>
      </w:pPr>
      <w:r w:rsidRPr="00D93B32">
        <w:rPr>
          <w:rFonts w:asciiTheme="minorEastAsia" w:hAnsiTheme="minorEastAsia" w:hint="eastAsia"/>
          <w:szCs w:val="21"/>
        </w:rPr>
        <w:t>澳鹏为全球的高科技、汽车、消费电子、电子商务和金融服务 等企业提供服务，帮助他们开发、改进基于自然语言理解和机器学习的产品和技术。全球10大领军科技企业中的8家是澳鹏的合作伙伴。</w:t>
      </w:r>
    </w:p>
    <w:p w14:paraId="25285324" w14:textId="77777777" w:rsidR="00D93B32" w:rsidRDefault="00D93B32" w:rsidP="00D93B32">
      <w:pPr>
        <w:rPr>
          <w:rFonts w:asciiTheme="minorEastAsia" w:hAnsiTheme="minorEastAsia"/>
          <w:szCs w:val="21"/>
        </w:rPr>
      </w:pPr>
    </w:p>
    <w:p w14:paraId="170A50DD" w14:textId="77777777" w:rsidR="004148C5" w:rsidRPr="00654577" w:rsidRDefault="00D93B32" w:rsidP="00D93B32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二、</w:t>
      </w:r>
      <w:r w:rsidR="007D345C">
        <w:rPr>
          <w:rFonts w:asciiTheme="minorEastAsia" w:hAnsiTheme="minorEastAsia" w:hint="eastAsia"/>
          <w:b/>
          <w:bCs/>
          <w:sz w:val="24"/>
          <w:szCs w:val="24"/>
        </w:rPr>
        <w:t>项目说明</w:t>
      </w:r>
      <w:r w:rsidR="0029571C" w:rsidRPr="00654577">
        <w:rPr>
          <w:rFonts w:asciiTheme="minorEastAsia" w:hAnsiTheme="minorEastAsia" w:hint="eastAsia"/>
          <w:b/>
          <w:bCs/>
          <w:sz w:val="24"/>
          <w:szCs w:val="24"/>
        </w:rPr>
        <w:t>和系统平台</w:t>
      </w:r>
    </w:p>
    <w:p w14:paraId="01CCFE63" w14:textId="77777777" w:rsidR="00C21642" w:rsidRDefault="007D345C" w:rsidP="00DC0941">
      <w:pPr>
        <w:spacing w:after="100" w:afterAutospacing="1"/>
        <w:rPr>
          <w:rFonts w:asciiTheme="minorEastAsia" w:hAnsiTheme="minorEastAsia"/>
          <w:szCs w:val="21"/>
        </w:rPr>
      </w:pPr>
      <w:r w:rsidRPr="00DC0941">
        <w:rPr>
          <w:rFonts w:asciiTheme="minorEastAsia" w:hAnsiTheme="minorEastAsia" w:hint="eastAsia"/>
          <w:szCs w:val="21"/>
        </w:rPr>
        <w:t>项目说明</w:t>
      </w:r>
      <w:r w:rsidR="00C21642" w:rsidRPr="00DC0941">
        <w:rPr>
          <w:rFonts w:asciiTheme="minorEastAsia" w:hAnsiTheme="minorEastAsia" w:hint="eastAsia"/>
          <w:szCs w:val="21"/>
        </w:rPr>
        <w:t>：</w:t>
      </w:r>
      <w:r w:rsidR="00DC0941" w:rsidRPr="00DC0941">
        <w:rPr>
          <w:rFonts w:asciiTheme="minorEastAsia" w:hAnsiTheme="minorEastAsia" w:hint="eastAsia"/>
          <w:szCs w:val="21"/>
        </w:rPr>
        <w:t xml:space="preserve"> 为持续优化苏州话转写模型识别效果，需按照规范对采集到的自由交谈方言音频进行转写，并依照标准化程序对标注成品进行验收。</w:t>
      </w:r>
    </w:p>
    <w:p w14:paraId="3047D61C" w14:textId="77777777" w:rsidR="00DC0941" w:rsidRPr="00DC0941" w:rsidRDefault="00DC0941" w:rsidP="00DC0941"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 w:rsidRPr="00DC0941">
        <w:rPr>
          <w:rFonts w:asciiTheme="minorEastAsia" w:hAnsiTheme="minorEastAsia" w:hint="eastAsia"/>
          <w:szCs w:val="21"/>
        </w:rPr>
        <w:t>系统平台：</w:t>
      </w:r>
      <w:r w:rsidR="00BF4208">
        <w:rPr>
          <w:rFonts w:asciiTheme="minorEastAsia" w:hAnsiTheme="minorEastAsia" w:hint="eastAsia"/>
          <w:szCs w:val="21"/>
        </w:rPr>
        <w:t>讯飞爱标客</w:t>
      </w:r>
      <w:hyperlink r:id="rId7" w:anchor="/portal/default" w:history="1">
        <w:r w:rsidR="00BF4208">
          <w:rPr>
            <w:rStyle w:val="aa"/>
          </w:rPr>
          <w:t>http://ainote.iflytek.com/open/default#/portal/default</w:t>
        </w:r>
      </w:hyperlink>
      <w:r w:rsidRPr="00DC0941">
        <w:rPr>
          <w:rFonts w:asciiTheme="minorEastAsia" w:hAnsiTheme="minorEastAsia" w:hint="eastAsia"/>
          <w:szCs w:val="21"/>
        </w:rPr>
        <w:t>。</w:t>
      </w:r>
    </w:p>
    <w:p w14:paraId="4EEDC837" w14:textId="77777777" w:rsidR="00EC2E48" w:rsidRPr="00102B8D" w:rsidRDefault="00102B8D" w:rsidP="00EC2E48">
      <w:pPr>
        <w:rPr>
          <w:rFonts w:asciiTheme="minorEastAsia" w:hAnsiTheme="minorEastAsia"/>
          <w:b/>
          <w:bCs/>
          <w:sz w:val="24"/>
          <w:szCs w:val="24"/>
        </w:rPr>
      </w:pPr>
      <w:r w:rsidRPr="00102B8D">
        <w:rPr>
          <w:rFonts w:asciiTheme="minorEastAsia" w:hAnsiTheme="minorEastAsia" w:hint="eastAsia"/>
          <w:b/>
          <w:bCs/>
          <w:sz w:val="24"/>
          <w:szCs w:val="24"/>
        </w:rPr>
        <w:t>三、</w:t>
      </w:r>
      <w:r w:rsidR="00EC2E48" w:rsidRPr="00102B8D">
        <w:rPr>
          <w:rFonts w:asciiTheme="minorEastAsia" w:hAnsiTheme="minorEastAsia" w:hint="eastAsia"/>
          <w:b/>
          <w:bCs/>
          <w:sz w:val="24"/>
          <w:szCs w:val="24"/>
        </w:rPr>
        <w:t>标注文档</w:t>
      </w:r>
    </w:p>
    <w:p w14:paraId="1326C0DF" w14:textId="77777777" w:rsidR="00102B8D" w:rsidRPr="00102B8D" w:rsidRDefault="00102B8D" w:rsidP="00DC0941">
      <w:pPr>
        <w:pStyle w:val="1"/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r w:rsidRPr="00102B8D">
        <w:rPr>
          <w:rFonts w:ascii="微软雅黑" w:eastAsia="微软雅黑" w:hAnsi="微软雅黑" w:hint="eastAsia"/>
          <w:sz w:val="21"/>
          <w:szCs w:val="21"/>
        </w:rPr>
        <w:t>数据标注方案</w:t>
      </w:r>
    </w:p>
    <w:p w14:paraId="50C1EB26" w14:textId="77777777" w:rsidR="00102B8D" w:rsidRPr="00DC0941" w:rsidRDefault="00102B8D" w:rsidP="00102B8D">
      <w:pPr>
        <w:pStyle w:val="2"/>
        <w:numPr>
          <w:ilvl w:val="0"/>
          <w:numId w:val="28"/>
        </w:numPr>
        <w:rPr>
          <w:rFonts w:ascii="微软雅黑" w:eastAsia="微软雅黑" w:hAnsi="微软雅黑"/>
          <w:sz w:val="21"/>
          <w:szCs w:val="21"/>
        </w:rPr>
      </w:pPr>
      <w:r w:rsidRPr="00DC0941">
        <w:rPr>
          <w:rFonts w:ascii="微软雅黑" w:eastAsia="微软雅黑" w:hAnsi="微软雅黑" w:hint="eastAsia"/>
          <w:sz w:val="21"/>
          <w:szCs w:val="21"/>
        </w:rPr>
        <w:t>标签规范</w:t>
      </w:r>
    </w:p>
    <w:tbl>
      <w:tblPr>
        <w:tblW w:w="8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2220"/>
        <w:gridCol w:w="6180"/>
      </w:tblGrid>
      <w:tr w:rsidR="00102B8D" w14:paraId="4A302E4F" w14:textId="77777777" w:rsidTr="006E4985">
        <w:trPr>
          <w:trHeight w:val="270"/>
        </w:trPr>
        <w:tc>
          <w:tcPr>
            <w:tcW w:w="2220" w:type="dxa"/>
            <w:shd w:val="clear" w:color="auto" w:fill="9BBB59" w:themeFill="accent3"/>
            <w:vAlign w:val="center"/>
          </w:tcPr>
          <w:p w14:paraId="3A66FD3A" w14:textId="77777777" w:rsidR="00102B8D" w:rsidRPr="0001270D" w:rsidRDefault="00102B8D" w:rsidP="006E49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0127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标签</w:t>
            </w:r>
          </w:p>
        </w:tc>
        <w:tc>
          <w:tcPr>
            <w:tcW w:w="6180" w:type="dxa"/>
            <w:shd w:val="clear" w:color="auto" w:fill="9BBB59" w:themeFill="accent3"/>
            <w:vAlign w:val="center"/>
          </w:tcPr>
          <w:p w14:paraId="1C0D6D8B" w14:textId="77777777" w:rsidR="00102B8D" w:rsidRPr="0001270D" w:rsidRDefault="00102B8D" w:rsidP="006E49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0127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解析</w:t>
            </w:r>
          </w:p>
        </w:tc>
      </w:tr>
      <w:tr w:rsidR="00102B8D" w14:paraId="072B2C8F" w14:textId="77777777" w:rsidTr="006E4985">
        <w:trPr>
          <w:trHeight w:val="270"/>
        </w:trPr>
        <w:tc>
          <w:tcPr>
            <w:tcW w:w="2220" w:type="dxa"/>
            <w:shd w:val="clear" w:color="auto" w:fill="FFFFFF" w:themeFill="background1"/>
            <w:vAlign w:val="center"/>
          </w:tcPr>
          <w:p w14:paraId="356D6B1C" w14:textId="77777777" w:rsidR="00102B8D" w:rsidRDefault="00102B8D" w:rsidP="006E49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不清晰（DEAF）</w:t>
            </w:r>
          </w:p>
        </w:tc>
        <w:tc>
          <w:tcPr>
            <w:tcW w:w="6180" w:type="dxa"/>
            <w:shd w:val="clear" w:color="auto" w:fill="FFFFFF" w:themeFill="background1"/>
            <w:vAlign w:val="center"/>
          </w:tcPr>
          <w:p w14:paraId="41B2E5EA" w14:textId="77777777" w:rsidR="00102B8D" w:rsidRDefault="00102B8D" w:rsidP="006E498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说话人可能语速较快或者为声音低，口音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太重，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无法听清。</w:t>
            </w:r>
          </w:p>
        </w:tc>
      </w:tr>
      <w:tr w:rsidR="00102B8D" w14:paraId="271B2C0F" w14:textId="77777777" w:rsidTr="006E4985">
        <w:trPr>
          <w:trHeight w:val="270"/>
        </w:trPr>
        <w:tc>
          <w:tcPr>
            <w:tcW w:w="2220" w:type="dxa"/>
            <w:shd w:val="clear" w:color="auto" w:fill="FFFFFF" w:themeFill="background1"/>
            <w:vAlign w:val="center"/>
          </w:tcPr>
          <w:p w14:paraId="1E5928AB" w14:textId="77777777" w:rsidR="00102B8D" w:rsidRDefault="00102B8D" w:rsidP="006E49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非语音（NOISE）</w:t>
            </w:r>
          </w:p>
        </w:tc>
        <w:tc>
          <w:tcPr>
            <w:tcW w:w="6180" w:type="dxa"/>
            <w:shd w:val="clear" w:color="auto" w:fill="FFFFFF" w:themeFill="background1"/>
            <w:vAlign w:val="center"/>
          </w:tcPr>
          <w:p w14:paraId="5D79DCDF" w14:textId="77777777" w:rsidR="00102B8D" w:rsidRDefault="00102B8D" w:rsidP="006E498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非人发出的声音，比如音乐声、配音的旁白等。</w:t>
            </w:r>
          </w:p>
        </w:tc>
      </w:tr>
      <w:tr w:rsidR="00102B8D" w14:paraId="007972E3" w14:textId="77777777" w:rsidTr="006E4985">
        <w:trPr>
          <w:trHeight w:val="270"/>
        </w:trPr>
        <w:tc>
          <w:tcPr>
            <w:tcW w:w="2220" w:type="dxa"/>
            <w:shd w:val="clear" w:color="auto" w:fill="FFFFFF" w:themeFill="background1"/>
            <w:vAlign w:val="center"/>
          </w:tcPr>
          <w:p w14:paraId="5875F525" w14:textId="77777777" w:rsidR="00102B8D" w:rsidRDefault="00102B8D" w:rsidP="006E49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混度（OVERLAP）</w:t>
            </w:r>
          </w:p>
        </w:tc>
        <w:tc>
          <w:tcPr>
            <w:tcW w:w="6180" w:type="dxa"/>
            <w:shd w:val="clear" w:color="auto" w:fill="FFFFFF" w:themeFill="background1"/>
            <w:vAlign w:val="bottom"/>
          </w:tcPr>
          <w:p w14:paraId="404A6109" w14:textId="77777777" w:rsidR="00102B8D" w:rsidRDefault="00102B8D" w:rsidP="006E49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相同时间段里，多人同时说话。</w:t>
            </w:r>
          </w:p>
        </w:tc>
      </w:tr>
    </w:tbl>
    <w:p w14:paraId="4E390F0F" w14:textId="77777777" w:rsidR="00DC0941" w:rsidRPr="00DC0941" w:rsidRDefault="00DC0941" w:rsidP="00AF3E6D">
      <w:pPr>
        <w:pStyle w:val="2"/>
        <w:numPr>
          <w:ilvl w:val="0"/>
          <w:numId w:val="28"/>
        </w:numPr>
        <w:rPr>
          <w:rFonts w:ascii="微软雅黑" w:eastAsia="微软雅黑" w:hAnsi="微软雅黑"/>
          <w:sz w:val="21"/>
          <w:szCs w:val="21"/>
        </w:rPr>
      </w:pPr>
      <w:r w:rsidRPr="00DC0941">
        <w:rPr>
          <w:rFonts w:ascii="微软雅黑" w:eastAsia="微软雅黑" w:hAnsi="微软雅黑" w:hint="eastAsia"/>
          <w:sz w:val="21"/>
          <w:szCs w:val="21"/>
        </w:rPr>
        <w:t>音频分段</w:t>
      </w:r>
    </w:p>
    <w:tbl>
      <w:tblPr>
        <w:tblpPr w:leftFromText="180" w:rightFromText="180" w:vertAnchor="text" w:horzAnchor="margin" w:tblpY="815"/>
        <w:tblW w:w="826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03"/>
        <w:gridCol w:w="3458"/>
      </w:tblGrid>
      <w:tr w:rsidR="00102B8D" w14:paraId="080B0694" w14:textId="77777777" w:rsidTr="006E4985">
        <w:trPr>
          <w:trHeight w:val="40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7E038CCF" w14:textId="77777777" w:rsidR="00102B8D" w:rsidRPr="0001270D" w:rsidRDefault="00102B8D" w:rsidP="006E49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0127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音频情况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693DEF1C" w14:textId="77777777" w:rsidR="00102B8D" w:rsidRPr="0001270D" w:rsidRDefault="00102B8D" w:rsidP="006E49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0127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操作</w:t>
            </w:r>
          </w:p>
        </w:tc>
      </w:tr>
      <w:tr w:rsidR="00102B8D" w14:paraId="75269D61" w14:textId="77777777" w:rsidTr="006E4985">
        <w:trPr>
          <w:trHeight w:val="485"/>
        </w:trPr>
        <w:tc>
          <w:tcPr>
            <w:tcW w:w="4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8037B" w14:textId="77777777" w:rsidR="00102B8D" w:rsidRPr="0001270D" w:rsidRDefault="00102B8D" w:rsidP="006E49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大于等于0.5s的静噪音段落（即无人说话的段落）；</w:t>
            </w:r>
          </w:p>
          <w:p w14:paraId="107A4381" w14:textId="77777777" w:rsidR="00102B8D" w:rsidRPr="0001270D" w:rsidRDefault="00102B8D" w:rsidP="006E49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唱歌、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笑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、咳嗽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声等属于噪音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（不是正常说话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的声音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C59B8" w14:textId="77777777" w:rsidR="00102B8D" w:rsidRPr="0001270D" w:rsidRDefault="00102B8D" w:rsidP="006E49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单独切分，自成一段，标记为noise</w:t>
            </w:r>
          </w:p>
          <w:p w14:paraId="668AC7FA" w14:textId="77777777" w:rsidR="00102B8D" w:rsidRPr="0001270D" w:rsidRDefault="00102B8D" w:rsidP="006E49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（注意静噪音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的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前后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边界线不要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离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语音说话人太远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102B8D" w14:paraId="4DB3626F" w14:textId="77777777" w:rsidTr="006E4985">
        <w:trPr>
          <w:trHeight w:val="485"/>
        </w:trPr>
        <w:tc>
          <w:tcPr>
            <w:tcW w:w="4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709117" w14:textId="77777777" w:rsidR="00102B8D" w:rsidRPr="0001270D" w:rsidRDefault="00102B8D" w:rsidP="006E49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不清晰（音频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不清晰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或者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听不懂，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不能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用文字表示出来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5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7B0D21" w14:textId="77777777" w:rsidR="00102B8D" w:rsidRPr="0001270D" w:rsidRDefault="00102B8D" w:rsidP="006E49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说话人栏选择“不清晰&lt;DEAF&gt;”</w:t>
            </w:r>
          </w:p>
        </w:tc>
      </w:tr>
      <w:tr w:rsidR="00102B8D" w14:paraId="4C78A526" w14:textId="77777777" w:rsidTr="006E4985">
        <w:trPr>
          <w:trHeight w:val="1233"/>
        </w:trPr>
        <w:tc>
          <w:tcPr>
            <w:tcW w:w="4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4260C" w14:textId="77777777" w:rsidR="00102B8D" w:rsidRPr="0001270D" w:rsidRDefault="00102B8D" w:rsidP="006E49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混读（多人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同时说话的段落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C47F83" w14:textId="77777777" w:rsidR="00102B8D" w:rsidRPr="0001270D" w:rsidRDefault="00102B8D" w:rsidP="00102B8D">
            <w:pPr>
              <w:pStyle w:val="a9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两个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人同时说话，都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听不清，说话人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及内容层标注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OVERLAP；</w:t>
            </w:r>
          </w:p>
          <w:p w14:paraId="1B5CA6D3" w14:textId="77777777" w:rsidR="00102B8D" w:rsidRPr="0001270D" w:rsidRDefault="00102B8D" w:rsidP="00102B8D">
            <w:pPr>
              <w:pStyle w:val="a9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两个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人同时说话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，有一方说话音量大且清晰，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那就标注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那一方的语音；</w:t>
            </w:r>
          </w:p>
        </w:tc>
      </w:tr>
      <w:tr w:rsidR="00102B8D" w14:paraId="75CE21D4" w14:textId="77777777" w:rsidTr="006E4985">
        <w:trPr>
          <w:trHeight w:val="485"/>
        </w:trPr>
        <w:tc>
          <w:tcPr>
            <w:tcW w:w="4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647AFF" w14:textId="77777777" w:rsidR="00102B8D" w:rsidRPr="0001270D" w:rsidRDefault="00102B8D" w:rsidP="006E49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有文字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的</w:t>
            </w: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内容层段落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CF5A75" w14:textId="77777777" w:rsidR="00102B8D" w:rsidRPr="0001270D" w:rsidRDefault="00102B8D" w:rsidP="006E49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2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保证每个分段小于五十字</w:t>
            </w:r>
            <w:r w:rsidRPr="000127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7FF4AE5C" w14:textId="77777777" w:rsidR="00102B8D" w:rsidRDefault="00102B8D" w:rsidP="00102B8D">
      <w:pPr>
        <w:widowControl/>
        <w:jc w:val="left"/>
      </w:pPr>
      <w:r>
        <w:br w:type="page"/>
      </w:r>
    </w:p>
    <w:p w14:paraId="68D1F26F" w14:textId="77777777" w:rsidR="00102B8D" w:rsidRPr="00DC0941" w:rsidRDefault="00102B8D" w:rsidP="00102B8D">
      <w:pPr>
        <w:pStyle w:val="2"/>
        <w:numPr>
          <w:ilvl w:val="0"/>
          <w:numId w:val="28"/>
        </w:numPr>
        <w:rPr>
          <w:rFonts w:ascii="微软雅黑" w:eastAsia="微软雅黑" w:hAnsi="微软雅黑"/>
          <w:sz w:val="21"/>
          <w:szCs w:val="21"/>
        </w:rPr>
      </w:pPr>
      <w:r w:rsidRPr="00DC0941">
        <w:rPr>
          <w:rFonts w:ascii="微软雅黑" w:eastAsia="微软雅黑" w:hAnsi="微软雅黑"/>
          <w:sz w:val="21"/>
          <w:szCs w:val="21"/>
        </w:rPr>
        <w:lastRenderedPageBreak/>
        <w:t>转写规范</w:t>
      </w:r>
    </w:p>
    <w:p w14:paraId="594E85A2" w14:textId="77777777" w:rsidR="00102B8D" w:rsidRPr="0001270D" w:rsidRDefault="00102B8D" w:rsidP="00102B8D">
      <w:pPr>
        <w:pStyle w:val="2"/>
        <w:rPr>
          <w:rFonts w:ascii="微软雅黑" w:eastAsia="微软雅黑" w:hAnsi="微软雅黑" w:cstheme="minorBidi"/>
          <w:sz w:val="22"/>
        </w:rPr>
      </w:pPr>
      <w:r w:rsidRPr="0001270D">
        <w:rPr>
          <w:rFonts w:ascii="微软雅黑" w:eastAsia="微软雅黑" w:hAnsi="微软雅黑" w:cstheme="minorBidi" w:hint="eastAsia"/>
          <w:sz w:val="22"/>
        </w:rPr>
        <w:t>1</w:t>
      </w:r>
      <w:r>
        <w:rPr>
          <w:rFonts w:ascii="微软雅黑" w:eastAsia="微软雅黑" w:hAnsi="微软雅黑" w:cstheme="minorBidi"/>
          <w:sz w:val="22"/>
        </w:rPr>
        <w:t>)</w:t>
      </w:r>
      <w:r w:rsidRPr="0001270D">
        <w:rPr>
          <w:rFonts w:ascii="微软雅黑" w:eastAsia="微软雅黑" w:hAnsi="微软雅黑" w:cstheme="minorBidi"/>
          <w:sz w:val="22"/>
        </w:rPr>
        <w:t>基</w:t>
      </w:r>
      <w:r w:rsidRPr="00DC0941">
        <w:rPr>
          <w:rFonts w:ascii="微软雅黑" w:eastAsia="微软雅黑" w:hAnsi="微软雅黑" w:cstheme="minorBidi"/>
          <w:sz w:val="21"/>
          <w:szCs w:val="21"/>
        </w:rPr>
        <w:t>本规则</w:t>
      </w:r>
    </w:p>
    <w:p w14:paraId="3469749D" w14:textId="77777777" w:rsidR="00102B8D" w:rsidRDefault="00102B8D" w:rsidP="00102B8D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724E7">
        <w:rPr>
          <w:rFonts w:hint="eastAsia"/>
        </w:rPr>
        <w:t>文字基于音频进行转写，语音什么内容转写什么内容，不可多字，漏字，错字</w:t>
      </w:r>
      <w:r>
        <w:rPr>
          <w:rFonts w:hint="eastAsia"/>
        </w:rPr>
        <w:t>；</w:t>
      </w:r>
    </w:p>
    <w:p w14:paraId="4CAB7FEE" w14:textId="77777777" w:rsidR="00102B8D" w:rsidRDefault="00102B8D" w:rsidP="00102B8D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724E7">
        <w:rPr>
          <w:rFonts w:hint="eastAsia"/>
        </w:rPr>
        <w:t>最终</w:t>
      </w:r>
      <w:r w:rsidRPr="002724E7">
        <w:t>结果要求</w:t>
      </w:r>
      <w:r w:rsidRPr="002724E7">
        <w:rPr>
          <w:rFonts w:hint="eastAsia"/>
        </w:rPr>
        <w:t>语音</w:t>
      </w:r>
      <w:r w:rsidRPr="002724E7">
        <w:t>与文字</w:t>
      </w:r>
      <w:r w:rsidRPr="002724E7">
        <w:rPr>
          <w:rFonts w:hint="eastAsia"/>
        </w:rPr>
        <w:t>一一对应</w:t>
      </w:r>
      <w:r w:rsidRPr="002724E7">
        <w:t>，</w:t>
      </w:r>
      <w:r w:rsidRPr="002724E7">
        <w:rPr>
          <w:rFonts w:hint="eastAsia"/>
        </w:rPr>
        <w:t>切忌</w:t>
      </w:r>
      <w:r w:rsidRPr="002724E7">
        <w:t>不可将方言词句</w:t>
      </w:r>
      <w:r w:rsidRPr="002724E7">
        <w:rPr>
          <w:rFonts w:hint="eastAsia"/>
        </w:rPr>
        <w:t>翻译成普通话</w:t>
      </w:r>
      <w:r>
        <w:rPr>
          <w:rFonts w:hint="eastAsia"/>
        </w:rPr>
        <w:t>；</w:t>
      </w:r>
    </w:p>
    <w:p w14:paraId="6A579F95" w14:textId="77777777" w:rsidR="00102B8D" w:rsidRDefault="00102B8D" w:rsidP="00102B8D">
      <w:pPr>
        <w:pStyle w:val="11"/>
        <w:ind w:firstLineChars="0" w:firstLine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3321D">
        <w:rPr>
          <w:rFonts w:hint="eastAsia"/>
        </w:rPr>
        <w:t>听不懂</w:t>
      </w:r>
      <w:r>
        <w:rPr>
          <w:rFonts w:hint="eastAsia"/>
        </w:rPr>
        <w:t>或听不清</w:t>
      </w:r>
      <w:r w:rsidRPr="0033321D">
        <w:rPr>
          <w:rFonts w:hint="eastAsia"/>
        </w:rPr>
        <w:t>的</w:t>
      </w:r>
      <w:r>
        <w:rPr>
          <w:rFonts w:hint="eastAsia"/>
        </w:rPr>
        <w:t>内容请多方确认，如仍然听不懂或听不清楚请单独将该部分语音切出来，请在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说话人栏选择“不清晰&lt;DEAF&gt;”；</w:t>
      </w:r>
    </w:p>
    <w:p w14:paraId="3E91F3F7" w14:textId="77777777" w:rsidR="00102B8D" w:rsidRPr="009159CE" w:rsidRDefault="00102B8D" w:rsidP="00102B8D">
      <w:pPr>
        <w:pStyle w:val="11"/>
        <w:numPr>
          <w:ilvl w:val="0"/>
          <w:numId w:val="26"/>
        </w:numPr>
        <w:ind w:firstLineChars="0"/>
      </w:pPr>
      <w:r w:rsidRPr="009159CE">
        <w:rPr>
          <w:rFonts w:hint="eastAsia"/>
        </w:rPr>
        <w:t>咳嗽声、笑声及其他无意义的声音、大于</w:t>
      </w:r>
      <w:r w:rsidRPr="009159CE">
        <w:rPr>
          <w:rFonts w:hint="eastAsia"/>
        </w:rPr>
        <w:t>0</w:t>
      </w:r>
      <w:r w:rsidRPr="009159CE">
        <w:t>.5</w:t>
      </w:r>
      <w:r w:rsidRPr="009159CE">
        <w:rPr>
          <w:rFonts w:hint="eastAsia"/>
        </w:rPr>
        <w:t>s</w:t>
      </w:r>
      <w:r w:rsidRPr="009159CE">
        <w:rPr>
          <w:rFonts w:hint="eastAsia"/>
        </w:rPr>
        <w:t>的无声段，请单独切出来并标记为</w:t>
      </w:r>
      <w:r w:rsidRPr="009159CE">
        <w:rPr>
          <w:rFonts w:hint="eastAsia"/>
        </w:rPr>
        <w:t>noise</w:t>
      </w:r>
      <w:r w:rsidRPr="009159CE">
        <w:rPr>
          <w:rFonts w:hint="eastAsia"/>
        </w:rPr>
        <w:t>。</w:t>
      </w:r>
    </w:p>
    <w:p w14:paraId="00492699" w14:textId="77777777" w:rsidR="00102B8D" w:rsidRPr="0001270D" w:rsidRDefault="00102B8D" w:rsidP="00102B8D">
      <w:r>
        <w:rPr>
          <w:noProof/>
        </w:rPr>
        <w:drawing>
          <wp:inline distT="0" distB="0" distL="0" distR="0" wp14:anchorId="6C6FF0BA" wp14:editId="1D7309DB">
            <wp:extent cx="5274310" cy="1690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6339" w14:textId="77777777" w:rsidR="00102B8D" w:rsidRPr="00DC0941" w:rsidRDefault="00102B8D" w:rsidP="00102B8D">
      <w:pPr>
        <w:pStyle w:val="2"/>
        <w:rPr>
          <w:rFonts w:ascii="微软雅黑" w:eastAsia="微软雅黑" w:hAnsi="微软雅黑" w:cstheme="minorBidi"/>
          <w:sz w:val="21"/>
          <w:szCs w:val="21"/>
        </w:rPr>
      </w:pPr>
      <w:r w:rsidRPr="00DC0941">
        <w:rPr>
          <w:rFonts w:ascii="微软雅黑" w:eastAsia="微软雅黑" w:hAnsi="微软雅黑" w:cstheme="minorBidi" w:hint="eastAsia"/>
          <w:sz w:val="21"/>
          <w:szCs w:val="21"/>
        </w:rPr>
        <w:t>2</w:t>
      </w:r>
      <w:r w:rsidRPr="00DC0941">
        <w:rPr>
          <w:rFonts w:ascii="微软雅黑" w:eastAsia="微软雅黑" w:hAnsi="微软雅黑" w:cstheme="minorBidi"/>
          <w:sz w:val="21"/>
          <w:szCs w:val="21"/>
        </w:rPr>
        <w:t>)方言特殊词标注</w:t>
      </w:r>
    </w:p>
    <w:p w14:paraId="539D388E" w14:textId="77777777" w:rsidR="00102B8D" w:rsidRDefault="00102B8D" w:rsidP="00102B8D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）请参考讯飞</w:t>
      </w:r>
      <w:r>
        <w:t>资源部提供</w:t>
      </w:r>
      <w:r>
        <w:rPr>
          <w:rFonts w:hint="eastAsia"/>
        </w:rPr>
        <w:t>的基础</w:t>
      </w:r>
      <w:r>
        <w:t>词表</w:t>
      </w:r>
      <w:r>
        <w:rPr>
          <w:rFonts w:hint="eastAsia"/>
        </w:rPr>
        <w:t>，音频中出现的词汇如存在于基础词表之内的，必须</w:t>
      </w:r>
      <w:r w:rsidRPr="0075275D">
        <w:rPr>
          <w:rFonts w:hint="eastAsia"/>
        </w:rPr>
        <w:t>选择与基础词表内一致的写法</w:t>
      </w:r>
      <w:r>
        <w:rPr>
          <w:rFonts w:hint="eastAsia"/>
        </w:rPr>
        <w:t>。</w:t>
      </w:r>
    </w:p>
    <w:p w14:paraId="518F864B" w14:textId="77777777" w:rsidR="00102B8D" w:rsidRDefault="00102B8D" w:rsidP="00102B8D">
      <w:r>
        <w:rPr>
          <w:noProof/>
        </w:rPr>
        <w:drawing>
          <wp:inline distT="0" distB="0" distL="0" distR="0" wp14:anchorId="614DDAD1" wp14:editId="02D06FFA">
            <wp:extent cx="5274310" cy="1835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CE15" w14:textId="77777777" w:rsidR="00102B8D" w:rsidRPr="00794214" w:rsidRDefault="00102B8D" w:rsidP="00102B8D">
      <w:pPr>
        <w:widowControl/>
        <w:ind w:firstLineChars="200" w:firstLine="420"/>
        <w:jc w:val="left"/>
      </w:pPr>
      <w:r>
        <w:rPr>
          <w:rFonts w:hint="eastAsia"/>
        </w:rPr>
        <w:t>如上</w:t>
      </w:r>
      <w:r>
        <w:t>，</w:t>
      </w:r>
      <w:r>
        <w:rPr>
          <w:rFonts w:hint="eastAsia"/>
        </w:rPr>
        <w:t>“勒”表示</w:t>
      </w:r>
      <w:r>
        <w:t>“</w:t>
      </w:r>
      <w:r>
        <w:rPr>
          <w:rFonts w:hint="eastAsia"/>
        </w:rPr>
        <w:t>这</w:t>
      </w:r>
      <w:r>
        <w:t>”</w:t>
      </w:r>
      <w:r>
        <w:rPr>
          <w:rFonts w:hint="eastAsia"/>
        </w:rPr>
        <w:t>，</w:t>
      </w:r>
      <w:r>
        <w:t>词典中存在这个词，必须</w:t>
      </w:r>
      <w:r>
        <w:rPr>
          <w:rFonts w:hint="eastAsia"/>
        </w:rPr>
        <w:t>按照</w:t>
      </w:r>
      <w:r>
        <w:t>词典提供的写法转写。</w:t>
      </w:r>
    </w:p>
    <w:p w14:paraId="01319F26" w14:textId="77777777" w:rsidR="00102B8D" w:rsidRDefault="00102B8D" w:rsidP="00102B8D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）普通话与</w:t>
      </w:r>
      <w:r>
        <w:t>方言都有的词</w:t>
      </w:r>
      <w:r>
        <w:rPr>
          <w:rFonts w:hint="eastAsia"/>
        </w:rPr>
        <w:t>，按普通话写法转写。</w:t>
      </w:r>
    </w:p>
    <w:p w14:paraId="67B32C06" w14:textId="77777777" w:rsidR="00102B8D" w:rsidRDefault="00102B8D" w:rsidP="00102B8D">
      <w:pPr>
        <w:pStyle w:val="11"/>
        <w:ind w:firstLineChars="0" w:firstLine="0"/>
      </w:pPr>
      <w:r>
        <w:rPr>
          <w:rFonts w:hint="eastAsia"/>
        </w:rPr>
        <w:t>方言和普通话共有的词汇，他们可能存在读音上的差异，但文字形式一样。</w:t>
      </w:r>
      <w:r w:rsidRPr="009473B6">
        <w:rPr>
          <w:rFonts w:hint="eastAsia"/>
        </w:rPr>
        <w:t>如“学习”</w:t>
      </w:r>
      <w:r>
        <w:rPr>
          <w:rFonts w:hint="eastAsia"/>
        </w:rPr>
        <w:t>“去”</w:t>
      </w:r>
      <w:r w:rsidRPr="009473B6">
        <w:rPr>
          <w:rFonts w:hint="eastAsia"/>
        </w:rPr>
        <w:t>，虽然方言发音为</w:t>
      </w:r>
      <w:r>
        <w:rPr>
          <w:rFonts w:hint="eastAsia"/>
        </w:rPr>
        <w:t>“</w:t>
      </w:r>
      <w:r>
        <w:rPr>
          <w:rFonts w:hint="eastAsia"/>
        </w:rPr>
        <w:t>x</w:t>
      </w:r>
      <w:r>
        <w:t>u</w:t>
      </w:r>
      <w:r w:rsidRPr="009473B6">
        <w:rPr>
          <w:rFonts w:hint="eastAsia"/>
        </w:rPr>
        <w:t>o xi</w:t>
      </w:r>
      <w:r>
        <w:rPr>
          <w:rFonts w:hint="eastAsia"/>
        </w:rPr>
        <w:t>”“</w:t>
      </w:r>
      <w:r>
        <w:rPr>
          <w:rFonts w:hint="eastAsia"/>
        </w:rPr>
        <w:t>ke</w:t>
      </w:r>
      <w:r>
        <w:rPr>
          <w:rFonts w:hint="eastAsia"/>
        </w:rPr>
        <w:t>”</w:t>
      </w:r>
      <w:r w:rsidRPr="009473B6">
        <w:rPr>
          <w:rFonts w:hint="eastAsia"/>
        </w:rPr>
        <w:t>，但依然是普通话和方言共有的词汇。转写时直接转写为“学习”</w:t>
      </w:r>
      <w:r>
        <w:rPr>
          <w:rFonts w:hint="eastAsia"/>
        </w:rPr>
        <w:t>“去”</w:t>
      </w:r>
      <w:r w:rsidRPr="009473B6">
        <w:rPr>
          <w:rFonts w:hint="eastAsia"/>
        </w:rPr>
        <w:t>。</w:t>
      </w:r>
    </w:p>
    <w:p w14:paraId="5FACDD5D" w14:textId="77777777" w:rsidR="00102B8D" w:rsidRDefault="00102B8D" w:rsidP="00102B8D">
      <w:pPr>
        <w:pStyle w:val="11"/>
        <w:ind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）方言中特有的词汇。</w:t>
      </w:r>
    </w:p>
    <w:p w14:paraId="05B50F68" w14:textId="77777777" w:rsidR="00102B8D" w:rsidRPr="009473B6" w:rsidRDefault="00102B8D" w:rsidP="00102B8D">
      <w:pPr>
        <w:pStyle w:val="11"/>
        <w:ind w:firstLineChars="0" w:firstLine="0"/>
      </w:pPr>
      <w:r w:rsidRPr="009473B6">
        <w:rPr>
          <w:rFonts w:hint="eastAsia"/>
        </w:rPr>
        <w:t>方言</w:t>
      </w:r>
      <w:r>
        <w:rPr>
          <w:rFonts w:hint="eastAsia"/>
        </w:rPr>
        <w:t>中特有的</w:t>
      </w:r>
      <w:r w:rsidRPr="009473B6">
        <w:rPr>
          <w:rFonts w:hint="eastAsia"/>
        </w:rPr>
        <w:t>词汇是指</w:t>
      </w:r>
      <w:r>
        <w:rPr>
          <w:rFonts w:hint="eastAsia"/>
        </w:rPr>
        <w:t>存在于</w:t>
      </w:r>
      <w:r w:rsidRPr="009473B6">
        <w:rPr>
          <w:rFonts w:hint="eastAsia"/>
        </w:rPr>
        <w:t>方言</w:t>
      </w:r>
      <w:r>
        <w:rPr>
          <w:rFonts w:hint="eastAsia"/>
        </w:rPr>
        <w:t>中但不存在于</w:t>
      </w:r>
      <w:r w:rsidRPr="009473B6">
        <w:rPr>
          <w:rFonts w:hint="eastAsia"/>
        </w:rPr>
        <w:t>普通话</w:t>
      </w:r>
      <w:r>
        <w:rPr>
          <w:rFonts w:hint="eastAsia"/>
        </w:rPr>
        <w:t>中</w:t>
      </w:r>
      <w:r w:rsidRPr="009473B6">
        <w:rPr>
          <w:rFonts w:hint="eastAsia"/>
        </w:rPr>
        <w:t>的词汇</w:t>
      </w:r>
      <w:r>
        <w:rPr>
          <w:rFonts w:hint="eastAsia"/>
        </w:rPr>
        <w:t>，或者在方言中的含义与在普通话中的不一致的词汇</w:t>
      </w:r>
      <w:r w:rsidRPr="009473B6">
        <w:rPr>
          <w:rFonts w:hint="eastAsia"/>
        </w:rPr>
        <w:t>。</w:t>
      </w:r>
      <w:r>
        <w:rPr>
          <w:rFonts w:hint="eastAsia"/>
        </w:rPr>
        <w:t>这类词如果基础词表里有，请按基础词表转写。如不存在基础词表中，</w:t>
      </w:r>
      <w:r w:rsidRPr="00527607">
        <w:rPr>
          <w:rFonts w:hint="eastAsia"/>
          <w:b/>
        </w:rPr>
        <w:t>请选</w:t>
      </w:r>
      <w:r>
        <w:rPr>
          <w:rFonts w:hint="eastAsia"/>
          <w:b/>
        </w:rPr>
        <w:t>择“</w:t>
      </w:r>
      <w:r w:rsidRPr="00527607">
        <w:rPr>
          <w:rFonts w:hint="eastAsia"/>
          <w:b/>
        </w:rPr>
        <w:t>汉语</w:t>
      </w:r>
      <w:r w:rsidRPr="00527607">
        <w:rPr>
          <w:b/>
        </w:rPr>
        <w:t>拼音</w:t>
      </w:r>
      <w:r w:rsidRPr="00527607">
        <w:rPr>
          <w:rFonts w:hint="eastAsia"/>
          <w:b/>
        </w:rPr>
        <w:t>（同音字</w:t>
      </w:r>
      <w:r w:rsidRPr="00527607">
        <w:rPr>
          <w:rFonts w:hint="eastAsia"/>
          <w:b/>
        </w:rPr>
        <w:t>,</w:t>
      </w:r>
      <w:r w:rsidRPr="00527607">
        <w:rPr>
          <w:rFonts w:hint="eastAsia"/>
          <w:b/>
        </w:rPr>
        <w:t>同义词或释义）</w:t>
      </w:r>
      <w:r>
        <w:rPr>
          <w:rFonts w:hint="eastAsia"/>
          <w:b/>
        </w:rPr>
        <w:t>”</w:t>
      </w:r>
      <w:r>
        <w:rPr>
          <w:rFonts w:hint="eastAsia"/>
        </w:rPr>
        <w:t>的形式转写。</w:t>
      </w:r>
    </w:p>
    <w:p w14:paraId="0E1CBB5C" w14:textId="77777777" w:rsidR="00102B8D" w:rsidRDefault="00102B8D" w:rsidP="00102B8D">
      <w:r>
        <w:rPr>
          <w:noProof/>
        </w:rPr>
        <w:lastRenderedPageBreak/>
        <w:drawing>
          <wp:inline distT="0" distB="0" distL="0" distR="0" wp14:anchorId="11647A74" wp14:editId="56BA6332">
            <wp:extent cx="5274310" cy="152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8332" w14:textId="77777777" w:rsidR="00102B8D" w:rsidRPr="00527607" w:rsidRDefault="00102B8D" w:rsidP="00102B8D">
      <w:pPr>
        <w:ind w:firstLineChars="200" w:firstLine="420"/>
        <w:rPr>
          <w:b/>
        </w:rPr>
      </w:pPr>
      <w:r>
        <w:rPr>
          <w:rFonts w:hint="eastAsia"/>
        </w:rPr>
        <w:t>如上</w:t>
      </w:r>
      <w:r>
        <w:t>，</w:t>
      </w:r>
      <w:r w:rsidRPr="00527607">
        <w:rPr>
          <w:b/>
        </w:rPr>
        <w:t>词典中没有</w:t>
      </w:r>
      <w:r w:rsidRPr="00527607">
        <w:rPr>
          <w:b/>
        </w:rPr>
        <w:t>kuo</w:t>
      </w:r>
      <w:r w:rsidRPr="00527607">
        <w:rPr>
          <w:b/>
        </w:rPr>
        <w:t>对应的词条，</w:t>
      </w:r>
      <w:r w:rsidRPr="00527607">
        <w:rPr>
          <w:rFonts w:hint="eastAsia"/>
          <w:b/>
        </w:rPr>
        <w:t>因此</w:t>
      </w:r>
      <w:r w:rsidRPr="00527607">
        <w:rPr>
          <w:b/>
        </w:rPr>
        <w:t>标注时写为</w:t>
      </w:r>
      <w:r w:rsidRPr="00527607">
        <w:rPr>
          <w:b/>
        </w:rPr>
        <w:t>“kuo(</w:t>
      </w:r>
      <w:r w:rsidRPr="00527607">
        <w:rPr>
          <w:rFonts w:hint="eastAsia"/>
          <w:b/>
        </w:rPr>
        <w:t>廓</w:t>
      </w:r>
      <w:r w:rsidRPr="00527607">
        <w:rPr>
          <w:rFonts w:hint="eastAsia"/>
          <w:b/>
        </w:rPr>
        <w:t>,</w:t>
      </w:r>
      <w:r w:rsidRPr="00527607">
        <w:rPr>
          <w:rFonts w:hint="eastAsia"/>
          <w:b/>
        </w:rPr>
        <w:t>放</w:t>
      </w:r>
      <w:r w:rsidRPr="00527607">
        <w:rPr>
          <w:b/>
        </w:rPr>
        <w:t>)”,”kuo”</w:t>
      </w:r>
      <w:r w:rsidRPr="00527607">
        <w:rPr>
          <w:rFonts w:hint="eastAsia"/>
          <w:b/>
        </w:rPr>
        <w:t>为拼音</w:t>
      </w:r>
      <w:r w:rsidRPr="00527607">
        <w:rPr>
          <w:b/>
        </w:rPr>
        <w:t>，</w:t>
      </w:r>
      <w:r w:rsidRPr="00527607">
        <w:rPr>
          <w:b/>
        </w:rPr>
        <w:t>“</w:t>
      </w:r>
      <w:r w:rsidRPr="00527607">
        <w:rPr>
          <w:rFonts w:hint="eastAsia"/>
          <w:b/>
        </w:rPr>
        <w:t>廓</w:t>
      </w:r>
      <w:r w:rsidRPr="00527607">
        <w:rPr>
          <w:b/>
        </w:rPr>
        <w:t>”</w:t>
      </w:r>
      <w:r w:rsidRPr="00527607">
        <w:rPr>
          <w:rFonts w:hint="eastAsia"/>
          <w:b/>
        </w:rPr>
        <w:t>表示</w:t>
      </w:r>
      <w:r w:rsidRPr="00527607">
        <w:rPr>
          <w:b/>
        </w:rPr>
        <w:t>方言中的同音字，</w:t>
      </w:r>
      <w:r w:rsidRPr="00527607">
        <w:rPr>
          <w:b/>
        </w:rPr>
        <w:t>“</w:t>
      </w:r>
      <w:r w:rsidRPr="00527607">
        <w:rPr>
          <w:rFonts w:hint="eastAsia"/>
          <w:b/>
        </w:rPr>
        <w:t>放</w:t>
      </w:r>
      <w:r w:rsidRPr="00527607">
        <w:rPr>
          <w:b/>
        </w:rPr>
        <w:t>”</w:t>
      </w:r>
      <w:r w:rsidRPr="00527607">
        <w:rPr>
          <w:rFonts w:hint="eastAsia"/>
          <w:b/>
        </w:rPr>
        <w:t>是</w:t>
      </w:r>
      <w:r w:rsidRPr="00527607">
        <w:rPr>
          <w:b/>
        </w:rPr>
        <w:t>该词在普通话</w:t>
      </w:r>
      <w:r w:rsidRPr="00527607">
        <w:rPr>
          <w:rFonts w:hint="eastAsia"/>
          <w:b/>
        </w:rPr>
        <w:t>中</w:t>
      </w:r>
      <w:r w:rsidRPr="00527607">
        <w:rPr>
          <w:b/>
        </w:rPr>
        <w:t>的同义词，</w:t>
      </w:r>
      <w:r w:rsidRPr="00527607">
        <w:rPr>
          <w:rFonts w:hint="eastAsia"/>
          <w:b/>
        </w:rPr>
        <w:t>同音</w:t>
      </w:r>
      <w:r w:rsidRPr="00527607">
        <w:rPr>
          <w:b/>
        </w:rPr>
        <w:t>字与同义词写在括号内。</w:t>
      </w:r>
    </w:p>
    <w:p w14:paraId="35522002" w14:textId="77777777" w:rsidR="00102B8D" w:rsidRDefault="00102B8D" w:rsidP="00102B8D"/>
    <w:p w14:paraId="2AA2B688" w14:textId="77777777" w:rsidR="00102B8D" w:rsidRPr="00DC0941" w:rsidRDefault="00102B8D" w:rsidP="00102B8D">
      <w:pPr>
        <w:pStyle w:val="2"/>
        <w:rPr>
          <w:rFonts w:ascii="微软雅黑" w:eastAsia="微软雅黑" w:hAnsi="微软雅黑" w:cstheme="minorBidi"/>
          <w:sz w:val="21"/>
          <w:szCs w:val="21"/>
        </w:rPr>
      </w:pPr>
      <w:r w:rsidRPr="00DC0941">
        <w:rPr>
          <w:rFonts w:ascii="微软雅黑" w:eastAsia="微软雅黑" w:hAnsi="微软雅黑" w:cstheme="minorBidi" w:hint="eastAsia"/>
          <w:sz w:val="21"/>
          <w:szCs w:val="21"/>
        </w:rPr>
        <w:t>3</w:t>
      </w:r>
      <w:r w:rsidRPr="00DC0941">
        <w:rPr>
          <w:rFonts w:ascii="微软雅黑" w:eastAsia="微软雅黑" w:hAnsi="微软雅黑" w:cstheme="minorBidi"/>
          <w:sz w:val="21"/>
          <w:szCs w:val="21"/>
        </w:rPr>
        <w:t>)英文与数字的标注</w:t>
      </w:r>
    </w:p>
    <w:p w14:paraId="3F415606" w14:textId="77777777" w:rsidR="00102B8D" w:rsidRDefault="00102B8D" w:rsidP="00102B8D">
      <w:r>
        <w:t>（</w:t>
      </w:r>
      <w:r>
        <w:rPr>
          <w:rFonts w:hint="eastAsia"/>
        </w:rPr>
        <w:t>1</w:t>
      </w:r>
      <w:r>
        <w:rPr>
          <w:rFonts w:hint="eastAsia"/>
        </w:rPr>
        <w:t>）英文标注</w:t>
      </w:r>
    </w:p>
    <w:p w14:paraId="488DFD1F" w14:textId="77777777" w:rsidR="00102B8D" w:rsidRDefault="00102B8D" w:rsidP="00102B8D">
      <w:r w:rsidRPr="00F73C46">
        <w:rPr>
          <w:rFonts w:hint="eastAsia"/>
        </w:rPr>
        <w:t>英文字母大写，单词小写，字母与字母之间空格，单词与单词之间空格，字母与单词之间也需要空格；字母</w:t>
      </w:r>
      <w:r w:rsidRPr="00F73C46">
        <w:rPr>
          <w:rFonts w:hint="eastAsia"/>
        </w:rPr>
        <w:t>/</w:t>
      </w:r>
      <w:r w:rsidRPr="00F73C46">
        <w:rPr>
          <w:rFonts w:hint="eastAsia"/>
        </w:rPr>
        <w:t>单词与汉字之间不需要空格，如“</w:t>
      </w:r>
      <w:r w:rsidRPr="00F73C46">
        <w:rPr>
          <w:rFonts w:hint="eastAsia"/>
        </w:rPr>
        <w:t>A B C D</w:t>
      </w:r>
      <w:r w:rsidRPr="00F73C46">
        <w:rPr>
          <w:rFonts w:hint="eastAsia"/>
        </w:rPr>
        <w:t>”</w:t>
      </w:r>
      <w:r w:rsidRPr="00F73C46">
        <w:rPr>
          <w:rFonts w:hint="eastAsia"/>
        </w:rPr>
        <w:t xml:space="preserve">  </w:t>
      </w:r>
      <w:r w:rsidRPr="00F73C46">
        <w:rPr>
          <w:rFonts w:hint="eastAsia"/>
        </w:rPr>
        <w:t>“</w:t>
      </w:r>
      <w:r w:rsidRPr="00F73C46">
        <w:rPr>
          <w:rFonts w:hint="eastAsia"/>
        </w:rPr>
        <w:t>M S N</w:t>
      </w:r>
      <w:r w:rsidRPr="00F73C46">
        <w:rPr>
          <w:rFonts w:hint="eastAsia"/>
        </w:rPr>
        <w:t>”</w:t>
      </w:r>
      <w:r w:rsidRPr="00F73C46">
        <w:rPr>
          <w:rFonts w:hint="eastAsia"/>
        </w:rPr>
        <w:t xml:space="preserve">  </w:t>
      </w:r>
      <w:r w:rsidRPr="00F73C46">
        <w:rPr>
          <w:rFonts w:hint="eastAsia"/>
        </w:rPr>
        <w:t>“</w:t>
      </w:r>
      <w:r w:rsidRPr="00F73C46">
        <w:rPr>
          <w:rFonts w:hint="eastAsia"/>
        </w:rPr>
        <w:t>Q Q</w:t>
      </w:r>
      <w:r w:rsidRPr="00F73C46">
        <w:rPr>
          <w:rFonts w:hint="eastAsia"/>
        </w:rPr>
        <w:t>”</w:t>
      </w:r>
      <w:r w:rsidRPr="00F73C46">
        <w:rPr>
          <w:rFonts w:hint="eastAsia"/>
        </w:rPr>
        <w:t xml:space="preserve">  </w:t>
      </w:r>
      <w:r w:rsidRPr="00F73C46">
        <w:rPr>
          <w:rFonts w:hint="eastAsia"/>
        </w:rPr>
        <w:t>“</w:t>
      </w:r>
      <w:r w:rsidRPr="00F73C46">
        <w:rPr>
          <w:rFonts w:hint="eastAsia"/>
        </w:rPr>
        <w:t>ok ok</w:t>
      </w:r>
      <w:r w:rsidRPr="00F73C46">
        <w:rPr>
          <w:rFonts w:hint="eastAsia"/>
        </w:rPr>
        <w:t>”</w:t>
      </w:r>
      <w:r w:rsidRPr="00F73C46">
        <w:rPr>
          <w:rFonts w:hint="eastAsia"/>
        </w:rPr>
        <w:t xml:space="preserve">  </w:t>
      </w:r>
      <w:r w:rsidRPr="00F73C46">
        <w:rPr>
          <w:rFonts w:hint="eastAsia"/>
        </w:rPr>
        <w:t>“</w:t>
      </w:r>
      <w:r w:rsidRPr="00F73C46">
        <w:rPr>
          <w:rFonts w:hint="eastAsia"/>
        </w:rPr>
        <w:t>thank you</w:t>
      </w:r>
      <w:r w:rsidRPr="00F73C46">
        <w:rPr>
          <w:rFonts w:hint="eastAsia"/>
        </w:rPr>
        <w:t>”等等；</w:t>
      </w:r>
      <w:r>
        <w:rPr>
          <w:rFonts w:hint="eastAsia"/>
        </w:rPr>
        <w:t>英文术语，发音人说成什么就写成什么，如果说是全称不要写成简写，如“</w:t>
      </w:r>
      <w:r>
        <w:rPr>
          <w:rFonts w:hint="eastAsia"/>
        </w:rPr>
        <w:t xml:space="preserve">A </w:t>
      </w:r>
      <w:r>
        <w:t>and B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t>写成</w:t>
      </w:r>
      <w:r>
        <w:rPr>
          <w:rFonts w:hint="eastAsia"/>
        </w:rPr>
        <w:t>“</w:t>
      </w:r>
      <w:r>
        <w:rPr>
          <w:rFonts w:hint="eastAsia"/>
        </w:rPr>
        <w:t>A&amp;</w:t>
      </w:r>
      <w:r>
        <w:t>B</w:t>
      </w:r>
      <w:r>
        <w:rPr>
          <w:rFonts w:hint="eastAsia"/>
        </w:rPr>
        <w:t>”等。</w:t>
      </w:r>
      <w:r w:rsidRPr="00F73C46">
        <w:rPr>
          <w:rFonts w:hint="eastAsia"/>
        </w:rPr>
        <w:t>如遇网址，则说成什么就写成什么</w:t>
      </w:r>
      <w:r>
        <w:rPr>
          <w:rFonts w:hint="eastAsia"/>
        </w:rPr>
        <w:t>。</w:t>
      </w:r>
    </w:p>
    <w:p w14:paraId="0A34590B" w14:textId="77777777" w:rsidR="00102B8D" w:rsidRDefault="00102B8D" w:rsidP="00102B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）数字标注</w:t>
      </w:r>
    </w:p>
    <w:p w14:paraId="1548B91D" w14:textId="77777777" w:rsidR="00102B8D" w:rsidRDefault="00102B8D" w:rsidP="00102B8D">
      <w:r>
        <w:rPr>
          <w:rFonts w:hint="eastAsia"/>
        </w:rPr>
        <w:t>听到数字请转写成汉字。如听到说话人说“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yao</w:t>
      </w:r>
      <w:r>
        <w:rPr>
          <w:rFonts w:hint="eastAsia"/>
        </w:rPr>
        <w:t>）</w:t>
      </w:r>
      <w:r>
        <w:t>31</w:t>
      </w:r>
      <w:r>
        <w:rPr>
          <w:rFonts w:hint="eastAsia"/>
        </w:rPr>
        <w:t>（</w:t>
      </w:r>
      <w:r>
        <w:rPr>
          <w:rFonts w:hint="eastAsia"/>
        </w:rPr>
        <w:t>yao</w:t>
      </w:r>
      <w:r>
        <w:rPr>
          <w:rFonts w:hint="eastAsia"/>
        </w:rPr>
        <w:t>）</w:t>
      </w:r>
      <w:r>
        <w:t>5894</w:t>
      </w:r>
      <w:r>
        <w:rPr>
          <w:rFonts w:hint="eastAsia"/>
        </w:rPr>
        <w:t>”时标注“幺三幺</w:t>
      </w:r>
      <w:r>
        <w:t>五八九四</w:t>
      </w:r>
      <w:r>
        <w:rPr>
          <w:rFonts w:hint="eastAsia"/>
        </w:rPr>
        <w:t>”。听到“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yi</w:t>
      </w:r>
      <w:r>
        <w:rPr>
          <w:rFonts w:hint="eastAsia"/>
        </w:rPr>
        <w:t>）</w:t>
      </w:r>
      <w:r>
        <w:t>83</w:t>
      </w:r>
      <w:r>
        <w:t>斤</w:t>
      </w:r>
      <w:r>
        <w:rPr>
          <w:rFonts w:hint="eastAsia"/>
        </w:rPr>
        <w:t>”时标注“一百八十三</w:t>
      </w:r>
      <w:r>
        <w:t>斤</w:t>
      </w:r>
      <w:r>
        <w:rPr>
          <w:rFonts w:hint="eastAsia"/>
        </w:rPr>
        <w:t>”。</w:t>
      </w:r>
    </w:p>
    <w:p w14:paraId="21F25744" w14:textId="77777777" w:rsidR="00102B8D" w:rsidRDefault="00102B8D" w:rsidP="00102B8D"/>
    <w:p w14:paraId="690A9B5A" w14:textId="77777777" w:rsidR="00102B8D" w:rsidRPr="00DC0941" w:rsidRDefault="00102B8D" w:rsidP="00102B8D">
      <w:pPr>
        <w:pStyle w:val="2"/>
        <w:rPr>
          <w:rFonts w:ascii="微软雅黑" w:eastAsia="微软雅黑" w:hAnsi="微软雅黑" w:cstheme="minorBidi"/>
          <w:sz w:val="21"/>
          <w:szCs w:val="21"/>
        </w:rPr>
      </w:pPr>
      <w:r w:rsidRPr="00DC0941">
        <w:rPr>
          <w:rFonts w:ascii="微软雅黑" w:eastAsia="微软雅黑" w:hAnsi="微软雅黑" w:cstheme="minorBidi" w:hint="eastAsia"/>
          <w:sz w:val="21"/>
          <w:szCs w:val="21"/>
        </w:rPr>
        <w:t>4</w:t>
      </w:r>
      <w:r w:rsidRPr="00DC0941">
        <w:rPr>
          <w:rFonts w:ascii="微软雅黑" w:eastAsia="微软雅黑" w:hAnsi="微软雅黑" w:cstheme="minorBidi"/>
          <w:sz w:val="21"/>
          <w:szCs w:val="21"/>
        </w:rPr>
        <w:t>)标点符号标注</w:t>
      </w:r>
    </w:p>
    <w:p w14:paraId="56F6A8C1" w14:textId="77777777" w:rsidR="00102B8D" w:rsidRDefault="00102B8D" w:rsidP="00102B8D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可标注的标点符号</w:t>
      </w:r>
    </w:p>
    <w:p w14:paraId="4FB4E4E1" w14:textId="77777777" w:rsidR="00102B8D" w:rsidRDefault="00102B8D" w:rsidP="00102B8D">
      <w:r>
        <w:rPr>
          <w:rFonts w:hint="eastAsia"/>
        </w:rPr>
        <w:t>中文输入状态下的逗号，</w:t>
      </w:r>
      <w:r>
        <w:t>句号</w:t>
      </w:r>
      <w:r>
        <w:rPr>
          <w:rFonts w:hint="eastAsia"/>
        </w:rPr>
        <w:t>。</w:t>
      </w:r>
      <w:r>
        <w:t>顿号</w:t>
      </w:r>
      <w:r>
        <w:rPr>
          <w:rFonts w:hint="eastAsia"/>
        </w:rPr>
        <w:t>、</w:t>
      </w:r>
      <w:r>
        <w:t>问号</w:t>
      </w:r>
      <w:r>
        <w:rPr>
          <w:rFonts w:hint="eastAsia"/>
        </w:rPr>
        <w:t>？</w:t>
      </w:r>
      <w:r>
        <w:t>感叹号</w:t>
      </w:r>
      <w:r>
        <w:rPr>
          <w:rFonts w:hint="eastAsia"/>
        </w:rPr>
        <w:t>！</w:t>
      </w:r>
    </w:p>
    <w:p w14:paraId="69BD73BD" w14:textId="77777777" w:rsidR="00102B8D" w:rsidRPr="00736F1F" w:rsidRDefault="00102B8D" w:rsidP="00102B8D">
      <w:pPr>
        <w:widowControl/>
      </w:pPr>
      <w:r w:rsidRPr="00736F1F">
        <w:rPr>
          <w:rFonts w:hint="eastAsia"/>
        </w:rPr>
        <w:t>（</w:t>
      </w:r>
      <w:r>
        <w:t>2</w:t>
      </w:r>
      <w:r w:rsidRPr="00736F1F">
        <w:rPr>
          <w:rFonts w:hint="eastAsia"/>
        </w:rPr>
        <w:t>）</w:t>
      </w:r>
      <w:r w:rsidRPr="00736F1F">
        <w:t>人物转换时</w:t>
      </w:r>
      <w:r w:rsidRPr="00736F1F">
        <w:rPr>
          <w:rFonts w:hint="eastAsia"/>
        </w:rPr>
        <w:t>，</w:t>
      </w:r>
      <w:r w:rsidRPr="00736F1F">
        <w:t>句尾都加句号或者问号；</w:t>
      </w:r>
    </w:p>
    <w:p w14:paraId="240DF7FF" w14:textId="77777777" w:rsidR="00102B8D" w:rsidRPr="00736F1F" w:rsidRDefault="00102B8D" w:rsidP="00102B8D">
      <w:pPr>
        <w:widowControl/>
      </w:pPr>
      <w:r w:rsidRPr="00736F1F">
        <w:rPr>
          <w:rFonts w:hint="eastAsia"/>
        </w:rPr>
        <w:t>（</w:t>
      </w:r>
      <w:r>
        <w:t>3</w:t>
      </w:r>
      <w:r w:rsidRPr="00736F1F">
        <w:rPr>
          <w:rFonts w:hint="eastAsia"/>
        </w:rPr>
        <w:t>）</w:t>
      </w:r>
      <w:r w:rsidRPr="00736F1F">
        <w:t>感叹号只有在感情非常强烈的句子中才使用，谨慎使用；</w:t>
      </w:r>
    </w:p>
    <w:p w14:paraId="46EFBF6A" w14:textId="77777777" w:rsidR="00102B8D" w:rsidRPr="00736F1F" w:rsidRDefault="00102B8D" w:rsidP="00102B8D">
      <w:pPr>
        <w:widowControl/>
      </w:pPr>
      <w:r w:rsidRPr="00736F1F">
        <w:rPr>
          <w:rFonts w:hint="eastAsia"/>
        </w:rPr>
        <w:t>（</w:t>
      </w:r>
      <w:r>
        <w:t>4</w:t>
      </w:r>
      <w:r w:rsidRPr="00736F1F">
        <w:rPr>
          <w:rFonts w:hint="eastAsia"/>
        </w:rPr>
        <w:t>）</w:t>
      </w:r>
      <w:r w:rsidRPr="00736F1F">
        <w:t>转写不完整的句子</w:t>
      </w:r>
      <w:r w:rsidRPr="00736F1F">
        <w:t>,</w:t>
      </w:r>
      <w:r w:rsidRPr="00736F1F">
        <w:t>句末加句号；</w:t>
      </w:r>
    </w:p>
    <w:p w14:paraId="768F0DD0" w14:textId="77777777" w:rsidR="00102B8D" w:rsidRPr="00736F1F" w:rsidRDefault="00102B8D" w:rsidP="00102B8D">
      <w:pPr>
        <w:widowControl/>
      </w:pPr>
      <w:r w:rsidRPr="00736F1F">
        <w:rPr>
          <w:rFonts w:hint="eastAsia"/>
        </w:rPr>
        <w:t>（</w:t>
      </w:r>
      <w:r>
        <w:t>5</w:t>
      </w:r>
      <w:r w:rsidRPr="00736F1F">
        <w:rPr>
          <w:rFonts w:hint="eastAsia"/>
        </w:rPr>
        <w:t>）</w:t>
      </w:r>
      <w:r w:rsidRPr="00736F1F">
        <w:t>标点标注不能受音频切断的影响</w:t>
      </w:r>
      <w:r>
        <w:rPr>
          <w:rFonts w:hint="eastAsia"/>
        </w:rPr>
        <w:t>（不要每行标注末尾都打标点）</w:t>
      </w:r>
      <w:r w:rsidRPr="00736F1F">
        <w:t>，</w:t>
      </w:r>
      <w:r>
        <w:t>标点标注主要的依据是语义</w:t>
      </w:r>
      <w:r>
        <w:rPr>
          <w:rFonts w:hint="eastAsia"/>
        </w:rPr>
        <w:t>，</w:t>
      </w:r>
      <w:r>
        <w:t>其次是说话人的停顿</w:t>
      </w:r>
      <w:r w:rsidRPr="00736F1F">
        <w:t>；</w:t>
      </w:r>
    </w:p>
    <w:p w14:paraId="6911C944" w14:textId="77777777" w:rsidR="00102B8D" w:rsidRPr="00736F1F" w:rsidRDefault="00102B8D" w:rsidP="00102B8D">
      <w:pPr>
        <w:widowControl/>
        <w:jc w:val="left"/>
      </w:pPr>
      <w:r w:rsidRPr="00736F1F">
        <w:rPr>
          <w:rFonts w:hint="eastAsia"/>
        </w:rPr>
        <w:t>（</w:t>
      </w:r>
      <w:r>
        <w:t>6</w:t>
      </w:r>
      <w:r w:rsidRPr="00736F1F">
        <w:rPr>
          <w:rFonts w:hint="eastAsia"/>
        </w:rPr>
        <w:t>）</w:t>
      </w:r>
      <w:r w:rsidRPr="00736F1F">
        <w:t>遇到语气词、口头禅，根据句子意思添加标点；</w:t>
      </w:r>
    </w:p>
    <w:p w14:paraId="6A631456" w14:textId="77777777" w:rsidR="00102B8D" w:rsidRPr="00736F1F" w:rsidRDefault="00102B8D" w:rsidP="00102B8D">
      <w:pPr>
        <w:widowControl/>
        <w:jc w:val="left"/>
      </w:pPr>
      <w:r w:rsidRPr="00736F1F">
        <w:rPr>
          <w:rFonts w:hint="eastAsia"/>
        </w:rPr>
        <w:t>（</w:t>
      </w:r>
      <w:r>
        <w:t>7</w:t>
      </w:r>
      <w:r w:rsidRPr="00736F1F">
        <w:rPr>
          <w:rFonts w:hint="eastAsia"/>
        </w:rPr>
        <w:t>）</w:t>
      </w:r>
      <w:r w:rsidRPr="00736F1F">
        <w:t>标注时不能受说话人停顿的影响，有些停顿是说话人个人的习惯；</w:t>
      </w:r>
    </w:p>
    <w:p w14:paraId="761010E3" w14:textId="77777777" w:rsidR="00102B8D" w:rsidRPr="00736F1F" w:rsidRDefault="00102B8D" w:rsidP="00102B8D">
      <w:pPr>
        <w:widowControl/>
        <w:jc w:val="left"/>
      </w:pPr>
      <w:r w:rsidRPr="00736F1F">
        <w:rPr>
          <w:rFonts w:hint="eastAsia"/>
        </w:rPr>
        <w:t>（</w:t>
      </w:r>
      <w:r>
        <w:t>8</w:t>
      </w:r>
      <w:r w:rsidRPr="00736F1F">
        <w:rPr>
          <w:rFonts w:hint="eastAsia"/>
        </w:rPr>
        <w:t>）</w:t>
      </w:r>
      <w:r w:rsidRPr="00736F1F">
        <w:t>遇到</w:t>
      </w:r>
      <w:r w:rsidRPr="00736F1F">
        <w:t xml:space="preserve"> “</w:t>
      </w:r>
      <w:r w:rsidRPr="00736F1F">
        <w:t>但是（呢）、然后（呢）、所以（呢）、同时（呢）、那么、比如说等等</w:t>
      </w:r>
      <w:r w:rsidRPr="00736F1F">
        <w:t>”</w:t>
      </w:r>
      <w:r w:rsidRPr="00736F1F">
        <w:t>此类词语，后面酌情加逗号；</w:t>
      </w:r>
    </w:p>
    <w:p w14:paraId="6164D903" w14:textId="77777777" w:rsidR="00102B8D" w:rsidRPr="00736F1F" w:rsidRDefault="00102B8D" w:rsidP="00102B8D">
      <w:pPr>
        <w:widowControl/>
        <w:jc w:val="left"/>
      </w:pPr>
      <w:r w:rsidRPr="00736F1F">
        <w:rPr>
          <w:rFonts w:hint="eastAsia"/>
        </w:rPr>
        <w:t>（</w:t>
      </w:r>
      <w:r>
        <w:t>9</w:t>
      </w:r>
      <w:r w:rsidRPr="00736F1F">
        <w:rPr>
          <w:rFonts w:hint="eastAsia"/>
        </w:rPr>
        <w:t>）</w:t>
      </w:r>
      <w:r w:rsidRPr="00736F1F">
        <w:t xml:space="preserve"> </w:t>
      </w:r>
      <w:r w:rsidRPr="00736F1F">
        <w:t>说话人说错的句子不要加标点隔开，如：关关羽那那那么厉害；</w:t>
      </w:r>
    </w:p>
    <w:p w14:paraId="74E62E5D" w14:textId="77777777" w:rsidR="00102B8D" w:rsidRPr="00736F1F" w:rsidRDefault="00102B8D" w:rsidP="00102B8D">
      <w:pPr>
        <w:widowControl/>
      </w:pPr>
      <w:r w:rsidRPr="00736F1F">
        <w:rPr>
          <w:rFonts w:hint="eastAsia"/>
        </w:rPr>
        <w:t>（</w:t>
      </w:r>
      <w:r>
        <w:t>10</w:t>
      </w:r>
      <w:r w:rsidRPr="00736F1F">
        <w:rPr>
          <w:rFonts w:hint="eastAsia"/>
        </w:rPr>
        <w:t>）</w:t>
      </w:r>
      <w:r w:rsidRPr="00736F1F">
        <w:t xml:space="preserve"> </w:t>
      </w:r>
      <w:r w:rsidRPr="00736F1F">
        <w:t>标点标注需要结合上下文的意思</w:t>
      </w:r>
      <w:r w:rsidRPr="00736F1F">
        <w:rPr>
          <w:rFonts w:hint="eastAsia"/>
        </w:rPr>
        <w:t>，</w:t>
      </w:r>
      <w:r w:rsidRPr="00736F1F">
        <w:t>合理断句</w:t>
      </w:r>
      <w:r w:rsidRPr="00736F1F">
        <w:rPr>
          <w:rFonts w:hint="eastAsia"/>
        </w:rPr>
        <w:t>，</w:t>
      </w:r>
      <w:r w:rsidRPr="00736F1F">
        <w:t>加上适当的标点符号；</w:t>
      </w:r>
    </w:p>
    <w:p w14:paraId="3D8DA3AA" w14:textId="77777777" w:rsidR="00102B8D" w:rsidRPr="00736F1F" w:rsidRDefault="00102B8D" w:rsidP="00102B8D">
      <w:pPr>
        <w:widowControl/>
      </w:pPr>
      <w:r w:rsidRPr="00736F1F">
        <w:rPr>
          <w:rFonts w:hint="eastAsia"/>
        </w:rPr>
        <w:t>（</w:t>
      </w:r>
      <w:r>
        <w:t>11</w:t>
      </w:r>
      <w:r w:rsidRPr="00736F1F">
        <w:rPr>
          <w:rFonts w:hint="eastAsia"/>
        </w:rPr>
        <w:t>）</w:t>
      </w:r>
      <w:r w:rsidRPr="00736F1F">
        <w:t xml:space="preserve"> </w:t>
      </w:r>
      <w:r w:rsidRPr="00736F1F">
        <w:t>如果文本本身有标点，请仔细检查一遍，根据自己的理解，将标注错误的改正过来</w:t>
      </w:r>
      <w:r w:rsidRPr="00736F1F">
        <w:rPr>
          <w:rFonts w:hint="eastAsia"/>
        </w:rPr>
        <w:t>。</w:t>
      </w:r>
    </w:p>
    <w:p w14:paraId="7DCC9096" w14:textId="77777777" w:rsidR="00102B8D" w:rsidRDefault="00102B8D" w:rsidP="00102B8D"/>
    <w:p w14:paraId="2BD3D6E9" w14:textId="77777777" w:rsidR="00102B8D" w:rsidRPr="00DC0941" w:rsidRDefault="00DC0941" w:rsidP="002D42B6">
      <w:pPr>
        <w:spacing w:beforeLines="100" w:before="312"/>
        <w:rPr>
          <w:rFonts w:ascii="微软雅黑" w:eastAsia="微软雅黑" w:hAnsi="微软雅黑"/>
          <w:sz w:val="28"/>
          <w:szCs w:val="28"/>
        </w:rPr>
      </w:pPr>
      <w:r w:rsidRPr="002D42B6">
        <w:rPr>
          <w:rFonts w:asciiTheme="minorEastAsia" w:hAnsiTheme="minorEastAsia" w:hint="eastAsia"/>
          <w:b/>
          <w:bCs/>
          <w:sz w:val="24"/>
          <w:szCs w:val="24"/>
        </w:rPr>
        <w:lastRenderedPageBreak/>
        <w:t>四、</w:t>
      </w:r>
      <w:r w:rsidR="00102B8D" w:rsidRPr="002D42B6">
        <w:rPr>
          <w:rFonts w:asciiTheme="minorEastAsia" w:hAnsiTheme="minorEastAsia" w:hint="eastAsia"/>
          <w:b/>
          <w:bCs/>
          <w:sz w:val="24"/>
          <w:szCs w:val="24"/>
        </w:rPr>
        <w:t>数据验收</w:t>
      </w:r>
    </w:p>
    <w:p w14:paraId="78E86B67" w14:textId="77777777" w:rsidR="00102B8D" w:rsidRPr="00BF4208" w:rsidRDefault="00102B8D" w:rsidP="00102B8D">
      <w:r w:rsidRPr="00BF4208">
        <w:t>文本</w:t>
      </w:r>
      <w:r w:rsidRPr="00BF4208">
        <w:rPr>
          <w:rFonts w:hint="eastAsia"/>
        </w:rPr>
        <w:t>字</w:t>
      </w:r>
      <w:r w:rsidRPr="00BF4208">
        <w:t>正确率</w:t>
      </w:r>
      <w:r w:rsidRPr="00BF4208">
        <w:rPr>
          <w:rFonts w:hint="eastAsia"/>
        </w:rPr>
        <w:t>（含标点符号）</w:t>
      </w:r>
      <w:r w:rsidRPr="00BF4208">
        <w:t>达到</w:t>
      </w:r>
      <w:r w:rsidRPr="00BF4208">
        <w:rPr>
          <w:rFonts w:hint="eastAsia"/>
        </w:rPr>
        <w:t>95</w:t>
      </w:r>
      <w:r w:rsidRPr="00BF4208">
        <w:t>%</w:t>
      </w:r>
      <w:r w:rsidRPr="00BF4208">
        <w:t>以上</w:t>
      </w:r>
      <w:r w:rsidRPr="00BF4208">
        <w:rPr>
          <w:rFonts w:hint="eastAsia"/>
        </w:rPr>
        <w:t>视为</w:t>
      </w:r>
      <w:r w:rsidRPr="00BF4208">
        <w:t>合格</w:t>
      </w:r>
      <w:r w:rsidRPr="00BF4208">
        <w:rPr>
          <w:rFonts w:hint="eastAsia"/>
        </w:rPr>
        <w:t>。</w:t>
      </w:r>
    </w:p>
    <w:p w14:paraId="076D488E" w14:textId="77777777" w:rsidR="007D345C" w:rsidRPr="00BF4208" w:rsidRDefault="00102B8D" w:rsidP="002D42B6">
      <w:r w:rsidRPr="00BF4208">
        <w:t>字正确率</w:t>
      </w:r>
      <w:r w:rsidRPr="00BF4208">
        <w:rPr>
          <w:rFonts w:hint="eastAsia"/>
        </w:rPr>
        <w:t>（含标点符号）</w:t>
      </w:r>
      <w:r w:rsidRPr="00BF4208">
        <w:t>计算公式</w:t>
      </w:r>
      <w:r w:rsidRPr="00BF4208">
        <w:rPr>
          <w:rFonts w:hint="eastAsia"/>
        </w:rPr>
        <w:t>“标注</w:t>
      </w:r>
      <w:r w:rsidRPr="00BF4208">
        <w:t>正确的字数</w:t>
      </w:r>
      <w:r w:rsidRPr="00BF4208">
        <w:rPr>
          <w:rFonts w:hint="eastAsia"/>
        </w:rPr>
        <w:t>-</w:t>
      </w:r>
      <w:r w:rsidRPr="00BF4208">
        <w:rPr>
          <w:rFonts w:hint="eastAsia"/>
        </w:rPr>
        <w:t>多出</w:t>
      </w:r>
      <w:r w:rsidRPr="00BF4208">
        <w:t>的字数</w:t>
      </w:r>
      <w:r w:rsidRPr="00BF4208">
        <w:rPr>
          <w:rFonts w:hint="eastAsia"/>
        </w:rPr>
        <w:t>/</w:t>
      </w:r>
      <w:r w:rsidRPr="00BF4208">
        <w:rPr>
          <w:rFonts w:hint="eastAsia"/>
        </w:rPr>
        <w:t>总字数”</w:t>
      </w:r>
    </w:p>
    <w:p w14:paraId="06852610" w14:textId="77777777" w:rsidR="00B008DA" w:rsidRPr="002D42B6" w:rsidRDefault="002D42B6" w:rsidP="002D42B6">
      <w:pPr>
        <w:spacing w:beforeLines="100" w:before="312"/>
        <w:rPr>
          <w:rFonts w:asciiTheme="minorEastAsia" w:hAnsiTheme="minorEastAsia"/>
          <w:b/>
          <w:bCs/>
          <w:sz w:val="24"/>
          <w:szCs w:val="24"/>
        </w:rPr>
      </w:pPr>
      <w:r w:rsidRPr="002D42B6">
        <w:rPr>
          <w:rFonts w:asciiTheme="minorEastAsia" w:hAnsiTheme="minorEastAsia" w:hint="eastAsia"/>
          <w:b/>
          <w:bCs/>
          <w:sz w:val="24"/>
          <w:szCs w:val="24"/>
        </w:rPr>
        <w:t>五</w:t>
      </w:r>
      <w:r w:rsidR="00475A3E" w:rsidRPr="002D42B6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="004148C5" w:rsidRPr="002D42B6">
        <w:rPr>
          <w:rFonts w:asciiTheme="minorEastAsia" w:hAnsiTheme="minorEastAsia" w:hint="eastAsia"/>
          <w:b/>
          <w:bCs/>
          <w:sz w:val="24"/>
          <w:szCs w:val="24"/>
        </w:rPr>
        <w:t>工资</w:t>
      </w:r>
      <w:r w:rsidR="006F168C" w:rsidRPr="002D42B6">
        <w:rPr>
          <w:rFonts w:asciiTheme="minorEastAsia" w:hAnsiTheme="minorEastAsia" w:hint="eastAsia"/>
          <w:b/>
          <w:bCs/>
          <w:sz w:val="24"/>
          <w:szCs w:val="24"/>
        </w:rPr>
        <w:t>结算</w:t>
      </w:r>
      <w:r w:rsidR="004148C5" w:rsidRPr="002D42B6">
        <w:rPr>
          <w:rFonts w:asciiTheme="minorEastAsia" w:hAnsiTheme="minorEastAsia" w:hint="eastAsia"/>
          <w:b/>
          <w:bCs/>
          <w:sz w:val="24"/>
          <w:szCs w:val="24"/>
        </w:rPr>
        <w:t>：</w:t>
      </w:r>
    </w:p>
    <w:p w14:paraId="3784C526" w14:textId="09E5881D" w:rsidR="0058626D" w:rsidRDefault="00EE1DF2" w:rsidP="001529FD">
      <w:pPr>
        <w:pStyle w:val="a9"/>
        <w:ind w:left="420" w:firstLineChars="0" w:firstLine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计件工资</w:t>
      </w:r>
      <w:r w:rsidR="000808AC">
        <w:rPr>
          <w:rFonts w:asciiTheme="minorEastAsia" w:hAnsiTheme="minorEastAsia" w:hint="eastAsia"/>
          <w:bCs/>
          <w:szCs w:val="21"/>
        </w:rPr>
        <w:t>，</w:t>
      </w:r>
      <w:r w:rsidR="0083513F">
        <w:rPr>
          <w:rFonts w:asciiTheme="minorEastAsia" w:hAnsiTheme="minorEastAsia" w:hint="eastAsia"/>
          <w:bCs/>
          <w:szCs w:val="21"/>
        </w:rPr>
        <w:t>每正确标注</w:t>
      </w:r>
      <w:r w:rsidR="0058626D">
        <w:rPr>
          <w:rFonts w:asciiTheme="minorEastAsia" w:hAnsiTheme="minorEastAsia" w:hint="eastAsia"/>
          <w:bCs/>
          <w:szCs w:val="21"/>
        </w:rPr>
        <w:t>1小时有效音频，薪酬为2</w:t>
      </w:r>
      <w:r w:rsidR="0058626D">
        <w:rPr>
          <w:rFonts w:asciiTheme="minorEastAsia" w:hAnsiTheme="minorEastAsia"/>
          <w:bCs/>
          <w:szCs w:val="21"/>
        </w:rPr>
        <w:t>20</w:t>
      </w:r>
      <w:r w:rsidR="0083513F">
        <w:rPr>
          <w:rFonts w:asciiTheme="minorEastAsia" w:hAnsiTheme="minorEastAsia" w:hint="eastAsia"/>
          <w:bCs/>
          <w:szCs w:val="21"/>
        </w:rPr>
        <w:t>元</w:t>
      </w:r>
      <w:r w:rsidR="00294985">
        <w:rPr>
          <w:rFonts w:asciiTheme="minorEastAsia" w:hAnsiTheme="minorEastAsia" w:hint="eastAsia"/>
          <w:bCs/>
          <w:szCs w:val="21"/>
        </w:rPr>
        <w:t>，另有任务奖励，详细如下，</w:t>
      </w:r>
      <w:r w:rsidR="00632D45">
        <w:rPr>
          <w:rFonts w:asciiTheme="minorEastAsia" w:hAnsiTheme="minorEastAsia" w:hint="eastAsia"/>
          <w:bCs/>
          <w:szCs w:val="21"/>
        </w:rPr>
        <w:t>（折算时薪约</w:t>
      </w:r>
      <w:r w:rsidR="00294985">
        <w:rPr>
          <w:rFonts w:asciiTheme="minorEastAsia" w:hAnsiTheme="minorEastAsia"/>
          <w:bCs/>
          <w:szCs w:val="21"/>
        </w:rPr>
        <w:t>2</w:t>
      </w:r>
      <w:r w:rsidR="0000257D">
        <w:rPr>
          <w:rFonts w:asciiTheme="minorEastAsia" w:hAnsiTheme="minorEastAsia"/>
          <w:bCs/>
          <w:szCs w:val="21"/>
        </w:rPr>
        <w:t>8</w:t>
      </w:r>
      <w:r w:rsidR="00632D45">
        <w:rPr>
          <w:rFonts w:asciiTheme="minorEastAsia" w:hAnsiTheme="minorEastAsia" w:hint="eastAsia"/>
          <w:bCs/>
          <w:szCs w:val="21"/>
        </w:rPr>
        <w:t>元/小时）</w:t>
      </w:r>
      <w:r w:rsidR="007E7F78">
        <w:rPr>
          <w:rFonts w:asciiTheme="minorEastAsia" w:hAnsiTheme="minorEastAsia" w:hint="eastAsia"/>
          <w:bCs/>
          <w:szCs w:val="21"/>
        </w:rPr>
        <w:t>，数据验收达标后</w:t>
      </w:r>
      <w:r w:rsidR="00632D45">
        <w:rPr>
          <w:rFonts w:asciiTheme="minorEastAsia" w:hAnsiTheme="minorEastAsia" w:hint="eastAsia"/>
          <w:bCs/>
          <w:szCs w:val="21"/>
        </w:rPr>
        <w:t>每</w:t>
      </w:r>
      <w:r w:rsidR="007E7F78">
        <w:rPr>
          <w:rFonts w:asciiTheme="minorEastAsia" w:hAnsiTheme="minorEastAsia" w:hint="eastAsia"/>
          <w:bCs/>
          <w:szCs w:val="21"/>
        </w:rPr>
        <w:t>2周</w:t>
      </w:r>
      <w:r w:rsidR="00632D45">
        <w:rPr>
          <w:rFonts w:asciiTheme="minorEastAsia" w:hAnsiTheme="minorEastAsia" w:hint="eastAsia"/>
          <w:bCs/>
          <w:szCs w:val="21"/>
        </w:rPr>
        <w:t>结算</w:t>
      </w:r>
      <w:r w:rsidR="00BD03E5">
        <w:rPr>
          <w:rFonts w:asciiTheme="minorEastAsia" w:hAnsiTheme="minorEastAsia" w:hint="eastAsia"/>
          <w:bCs/>
          <w:szCs w:val="21"/>
        </w:rPr>
        <w:t>一次并付款。</w:t>
      </w:r>
    </w:p>
    <w:p w14:paraId="3D11E950" w14:textId="09849A08" w:rsidR="00B66D8B" w:rsidRDefault="00632D45" w:rsidP="001529FD">
      <w:pPr>
        <w:pStyle w:val="a9"/>
        <w:ind w:left="420" w:firstLineChars="0" w:firstLine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项目周期</w:t>
      </w:r>
      <w:r w:rsidR="0058626D">
        <w:rPr>
          <w:rFonts w:asciiTheme="minorEastAsia" w:hAnsiTheme="minorEastAsia" w:hint="eastAsia"/>
          <w:bCs/>
          <w:szCs w:val="21"/>
        </w:rPr>
        <w:t>为</w:t>
      </w:r>
      <w:r w:rsidR="0000257D">
        <w:rPr>
          <w:rFonts w:asciiTheme="minorEastAsia" w:hAnsiTheme="minorEastAsia"/>
          <w:bCs/>
          <w:szCs w:val="21"/>
        </w:rPr>
        <w:t>9</w:t>
      </w:r>
      <w:r w:rsidR="0058626D">
        <w:rPr>
          <w:rFonts w:asciiTheme="minorEastAsia" w:hAnsiTheme="minorEastAsia"/>
          <w:bCs/>
          <w:szCs w:val="21"/>
        </w:rPr>
        <w:t>/</w:t>
      </w:r>
      <w:r w:rsidR="0000257D">
        <w:rPr>
          <w:rFonts w:asciiTheme="minorEastAsia" w:hAnsiTheme="minorEastAsia"/>
          <w:bCs/>
          <w:szCs w:val="21"/>
        </w:rPr>
        <w:t>20</w:t>
      </w:r>
      <w:r w:rsidR="0058626D">
        <w:rPr>
          <w:rFonts w:asciiTheme="minorEastAsia" w:hAnsiTheme="minorEastAsia"/>
          <w:bCs/>
          <w:szCs w:val="21"/>
        </w:rPr>
        <w:t>~</w:t>
      </w:r>
      <w:r w:rsidR="0000257D">
        <w:rPr>
          <w:rFonts w:asciiTheme="minorEastAsia" w:hAnsiTheme="minorEastAsia"/>
          <w:bCs/>
          <w:szCs w:val="21"/>
        </w:rPr>
        <w:t>12</w:t>
      </w:r>
      <w:r w:rsidR="0058626D">
        <w:rPr>
          <w:rFonts w:asciiTheme="minorEastAsia" w:hAnsiTheme="minorEastAsia" w:hint="eastAsia"/>
          <w:bCs/>
          <w:szCs w:val="21"/>
        </w:rPr>
        <w:t>/</w:t>
      </w:r>
      <w:r w:rsidR="0000257D">
        <w:rPr>
          <w:rFonts w:asciiTheme="minorEastAsia" w:hAnsiTheme="minorEastAsia"/>
          <w:bCs/>
          <w:szCs w:val="21"/>
        </w:rPr>
        <w:t>30</w:t>
      </w:r>
      <w:r w:rsidR="007E7F78">
        <w:rPr>
          <w:rFonts w:asciiTheme="minorEastAsia" w:hAnsiTheme="minorEastAsia" w:hint="eastAsia"/>
          <w:bCs/>
          <w:szCs w:val="21"/>
        </w:rPr>
        <w:t>。由中国A</w:t>
      </w:r>
      <w:r w:rsidR="007E7F78">
        <w:rPr>
          <w:rFonts w:asciiTheme="minorEastAsia" w:hAnsiTheme="minorEastAsia"/>
          <w:bCs/>
          <w:szCs w:val="21"/>
        </w:rPr>
        <w:t xml:space="preserve">ppen </w:t>
      </w:r>
      <w:r w:rsidR="00386FB5">
        <w:rPr>
          <w:rFonts w:asciiTheme="minorEastAsia" w:hAnsiTheme="minorEastAsia"/>
          <w:bCs/>
          <w:szCs w:val="21"/>
        </w:rPr>
        <w:t>Global</w:t>
      </w:r>
      <w:r w:rsidR="007E7F78">
        <w:rPr>
          <w:rFonts w:asciiTheme="minorEastAsia" w:hAnsiTheme="minorEastAsia" w:hint="eastAsia"/>
          <w:bCs/>
          <w:szCs w:val="21"/>
        </w:rPr>
        <w:t>进行微信支付。</w:t>
      </w:r>
    </w:p>
    <w:tbl>
      <w:tblPr>
        <w:tblpPr w:leftFromText="180" w:rightFromText="180" w:vertAnchor="text" w:horzAnchor="page" w:tblpX="2303" w:tblpY="204"/>
        <w:tblW w:w="0" w:type="auto"/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1809"/>
        <w:gridCol w:w="142"/>
        <w:gridCol w:w="875"/>
        <w:gridCol w:w="1134"/>
        <w:gridCol w:w="1134"/>
        <w:gridCol w:w="1134"/>
        <w:gridCol w:w="1134"/>
        <w:gridCol w:w="1134"/>
        <w:gridCol w:w="236"/>
      </w:tblGrid>
      <w:tr w:rsidR="0000257D" w:rsidRPr="0000257D" w14:paraId="30851D7F" w14:textId="77777777" w:rsidTr="0000257D">
        <w:trPr>
          <w:gridAfter w:val="1"/>
          <w:wAfter w:w="236" w:type="dxa"/>
          <w:trHeight w:val="41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496EC75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苏州方言标注每日奖励</w:t>
            </w:r>
          </w:p>
        </w:tc>
        <w:tc>
          <w:tcPr>
            <w:tcW w:w="668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CFA11AE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当天标注音频文件数量达到（个）</w:t>
            </w:r>
          </w:p>
        </w:tc>
      </w:tr>
      <w:tr w:rsidR="0000257D" w:rsidRPr="0000257D" w14:paraId="7F39965F" w14:textId="77777777" w:rsidTr="0000257D">
        <w:trPr>
          <w:gridAfter w:val="1"/>
          <w:wAfter w:w="236" w:type="dxa"/>
          <w:trHeight w:val="410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C97071" w14:textId="77777777" w:rsidR="0000257D" w:rsidRPr="0000257D" w:rsidRDefault="0000257D" w:rsidP="000025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3EBA10D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18E4F41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B836127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A330EC6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3CABAA4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366F107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&gt;=6</w:t>
            </w:r>
          </w:p>
        </w:tc>
      </w:tr>
      <w:tr w:rsidR="0000257D" w:rsidRPr="0000257D" w14:paraId="2EB1CC95" w14:textId="77777777" w:rsidTr="0000257D">
        <w:trPr>
          <w:gridAfter w:val="1"/>
          <w:wAfter w:w="236" w:type="dxa"/>
          <w:trHeight w:val="44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ABE0" w14:textId="77777777" w:rsidR="0000257D" w:rsidRPr="0000257D" w:rsidRDefault="0000257D" w:rsidP="000025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当日奖励金额(元)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A9D5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3B13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3AEA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1C3E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4C77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6582F" w14:textId="77777777" w:rsidR="0000257D" w:rsidRPr="0000257D" w:rsidRDefault="0000257D" w:rsidP="0000257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025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</w:tr>
      <w:tr w:rsidR="0000257D" w:rsidRPr="0000257D" w14:paraId="4C33966F" w14:textId="77777777" w:rsidTr="0000257D">
        <w:trPr>
          <w:gridAfter w:val="1"/>
          <w:wAfter w:w="236" w:type="dxa"/>
          <w:trHeight w:val="312"/>
        </w:trPr>
        <w:tc>
          <w:tcPr>
            <w:tcW w:w="849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022ADF" w14:textId="4C649F88" w:rsidR="0000257D" w:rsidRPr="0000257D" w:rsidRDefault="0000257D" w:rsidP="000025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4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 本方案自2020/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9</w:t>
            </w:r>
            <w:r w:rsidRPr="00294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Pr="00294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0生效，至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12</w:t>
            </w:r>
            <w:r w:rsidRPr="00294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/30结束。</w:t>
            </w:r>
            <w:r w:rsidRPr="00294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 统计周期为周四~下周三。</w:t>
            </w:r>
            <w:r w:rsidRPr="00294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 统计周期内“打回文件数+放弃文件数”&lt;=5</w:t>
            </w:r>
            <w:r w:rsidRPr="00294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4.  每周五前统计上周四~本周三数据，统计数据以后台导出为准。</w:t>
            </w:r>
            <w:r w:rsidRPr="00294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5.  当日奖励不叠加。</w:t>
            </w:r>
            <w:r w:rsidRPr="00294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6.  奖励发放时间为验收通过后的结算日。</w:t>
            </w:r>
          </w:p>
        </w:tc>
      </w:tr>
      <w:tr w:rsidR="0000257D" w:rsidRPr="0000257D" w14:paraId="0E7EC214" w14:textId="77777777" w:rsidTr="0000257D">
        <w:trPr>
          <w:trHeight w:val="280"/>
        </w:trPr>
        <w:tc>
          <w:tcPr>
            <w:tcW w:w="849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F100A" w14:textId="77777777" w:rsidR="0000257D" w:rsidRPr="0000257D" w:rsidRDefault="0000257D" w:rsidP="000025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492B" w14:textId="77777777" w:rsidR="0000257D" w:rsidRPr="0000257D" w:rsidRDefault="0000257D" w:rsidP="0000257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00257D" w:rsidRPr="0000257D" w14:paraId="118956FA" w14:textId="77777777" w:rsidTr="0000257D">
        <w:trPr>
          <w:trHeight w:val="1310"/>
        </w:trPr>
        <w:tc>
          <w:tcPr>
            <w:tcW w:w="849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8295F" w14:textId="77777777" w:rsidR="0000257D" w:rsidRPr="0000257D" w:rsidRDefault="0000257D" w:rsidP="000025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EC83" w14:textId="77777777" w:rsidR="0000257D" w:rsidRPr="0000257D" w:rsidRDefault="0000257D" w:rsidP="000025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330700F" w14:textId="77777777" w:rsidR="004148C5" w:rsidRDefault="002D42B6" w:rsidP="001529FD">
      <w:pPr>
        <w:spacing w:beforeLines="50" w:before="156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六</w:t>
      </w:r>
      <w:r w:rsidR="00475A3E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="004148C5" w:rsidRPr="00033881">
        <w:rPr>
          <w:rFonts w:asciiTheme="minorEastAsia" w:hAnsiTheme="minorEastAsia" w:hint="eastAsia"/>
          <w:b/>
          <w:bCs/>
          <w:sz w:val="24"/>
          <w:szCs w:val="24"/>
        </w:rPr>
        <w:t>人员要求：</w:t>
      </w:r>
    </w:p>
    <w:p w14:paraId="2447F306" w14:textId="77777777" w:rsidR="00D56D4D" w:rsidRDefault="00DF3542" w:rsidP="00B008DA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</w:rPr>
        <w:t>苏州方言听、说流利，出生并成长于苏州为佳</w:t>
      </w:r>
      <w:r w:rsidR="00D56D4D">
        <w:rPr>
          <w:rFonts w:asciiTheme="minorEastAsia" w:hAnsiTheme="minorEastAsia" w:hint="eastAsia"/>
          <w:szCs w:val="21"/>
        </w:rPr>
        <w:t>。</w:t>
      </w:r>
    </w:p>
    <w:p w14:paraId="77430584" w14:textId="77777777" w:rsidR="00B008DA" w:rsidRPr="009C2D77" w:rsidRDefault="00B008DA" w:rsidP="00B008DA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7D4">
        <w:rPr>
          <w:rFonts w:asciiTheme="minorEastAsia" w:hAnsiTheme="minorEastAsia" w:hint="eastAsia"/>
          <w:szCs w:val="21"/>
        </w:rPr>
        <w:t>细致认真、学习能力强、态度端正、工作积极。</w:t>
      </w:r>
    </w:p>
    <w:p w14:paraId="61379F13" w14:textId="77777777" w:rsidR="004148C5" w:rsidRDefault="008D2FC2" w:rsidP="004148C5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每天至少有</w:t>
      </w:r>
      <w:r w:rsidR="007E7F78" w:rsidRPr="00AE46B5">
        <w:rPr>
          <w:rFonts w:asciiTheme="minorEastAsia" w:hAnsiTheme="minorEastAsia"/>
          <w:szCs w:val="21"/>
          <w:u w:val="single"/>
        </w:rPr>
        <w:t>3</w:t>
      </w:r>
      <w:r w:rsidRPr="00AE46B5">
        <w:rPr>
          <w:rFonts w:asciiTheme="minorEastAsia" w:hAnsiTheme="minorEastAsia" w:hint="eastAsia"/>
          <w:szCs w:val="21"/>
          <w:u w:val="single"/>
        </w:rPr>
        <w:t>个小时花在项目上</w:t>
      </w:r>
      <w:r w:rsidR="00B66D8B">
        <w:rPr>
          <w:rFonts w:asciiTheme="minorEastAsia" w:hAnsiTheme="minorEastAsia" w:hint="eastAsia"/>
          <w:szCs w:val="21"/>
        </w:rPr>
        <w:t>。</w:t>
      </w:r>
    </w:p>
    <w:p w14:paraId="2DDE7B23" w14:textId="77777777" w:rsidR="007E7F78" w:rsidRDefault="007E7F78" w:rsidP="004148C5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有电脑（台式或笔记本电脑）即可快速上手</w:t>
      </w:r>
      <w:r w:rsidR="00006D94">
        <w:rPr>
          <w:rFonts w:asciiTheme="minorEastAsia" w:hAnsiTheme="minorEastAsia" w:hint="eastAsia"/>
          <w:szCs w:val="21"/>
        </w:rPr>
        <w:t>，需耳机。</w:t>
      </w:r>
    </w:p>
    <w:p w14:paraId="4B26C262" w14:textId="77777777" w:rsidR="00B57D3A" w:rsidRDefault="00B57D3A" w:rsidP="004148C5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B57D3A">
        <w:rPr>
          <w:rFonts w:asciiTheme="minorEastAsia" w:hAnsiTheme="minorEastAsia" w:hint="eastAsia"/>
          <w:szCs w:val="21"/>
          <w:u w:val="single"/>
        </w:rPr>
        <w:t>需有</w:t>
      </w:r>
      <w:r w:rsidR="00CD2DDC" w:rsidRPr="00CD2DDC">
        <w:rPr>
          <w:rFonts w:asciiTheme="minorEastAsia" w:hAnsiTheme="minorEastAsia" w:hint="eastAsia"/>
          <w:b/>
          <w:bCs/>
          <w:szCs w:val="21"/>
          <w:u w:val="single"/>
        </w:rPr>
        <w:t>常用</w:t>
      </w:r>
      <w:r w:rsidRPr="00B57D3A">
        <w:rPr>
          <w:rFonts w:asciiTheme="minorEastAsia" w:hAnsiTheme="minorEastAsia" w:hint="eastAsia"/>
          <w:szCs w:val="21"/>
          <w:u w:val="single"/>
        </w:rPr>
        <w:t>邮箱</w:t>
      </w:r>
      <w:r>
        <w:rPr>
          <w:rFonts w:asciiTheme="minorEastAsia" w:hAnsiTheme="minorEastAsia" w:hint="eastAsia"/>
          <w:szCs w:val="21"/>
        </w:rPr>
        <w:t>接收每日质量报告邮件，与项目组每天互动。</w:t>
      </w:r>
    </w:p>
    <w:p w14:paraId="28FC0D2F" w14:textId="77777777" w:rsidR="0012489C" w:rsidRDefault="0012489C" w:rsidP="004148C5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12489C">
        <w:rPr>
          <w:rFonts w:asciiTheme="minorEastAsia" w:hAnsiTheme="minorEastAsia" w:hint="eastAsia"/>
          <w:szCs w:val="21"/>
        </w:rPr>
        <w:t>注册A</w:t>
      </w:r>
      <w:r w:rsidRPr="0012489C">
        <w:rPr>
          <w:rFonts w:asciiTheme="minorEastAsia" w:hAnsiTheme="minorEastAsia"/>
          <w:szCs w:val="21"/>
        </w:rPr>
        <w:t xml:space="preserve">ppen </w:t>
      </w:r>
      <w:r w:rsidR="00386FB5">
        <w:rPr>
          <w:rFonts w:asciiTheme="minorEastAsia" w:hAnsiTheme="minorEastAsia"/>
          <w:szCs w:val="21"/>
        </w:rPr>
        <w:t>Global</w:t>
      </w:r>
      <w:r w:rsidRPr="0012489C">
        <w:rPr>
          <w:rFonts w:asciiTheme="minorEastAsia" w:hAnsiTheme="minorEastAsia"/>
          <w:szCs w:val="21"/>
        </w:rPr>
        <w:t xml:space="preserve"> China</w:t>
      </w:r>
      <w:r w:rsidRPr="0012489C">
        <w:rPr>
          <w:rFonts w:asciiTheme="minorEastAsia" w:hAnsiTheme="minorEastAsia" w:hint="eastAsia"/>
          <w:szCs w:val="21"/>
        </w:rPr>
        <w:t>平台兼职账号，便于工资结算：</w:t>
      </w:r>
    </w:p>
    <w:bookmarkStart w:id="0" w:name="OLE_LINK33"/>
    <w:p w14:paraId="689286E8" w14:textId="77777777" w:rsidR="0012489C" w:rsidRPr="0012489C" w:rsidRDefault="0012489C" w:rsidP="0012489C">
      <w:pPr>
        <w:pStyle w:val="a9"/>
        <w:widowControl/>
        <w:ind w:left="420" w:firstLineChars="0" w:firstLine="0"/>
        <w:jc w:val="left"/>
        <w:rPr>
          <w:rFonts w:ascii="Segoe UI" w:hAnsi="Segoe UI" w:cs="Segoe UI"/>
          <w:szCs w:val="21"/>
        </w:rPr>
      </w:pPr>
      <w:r w:rsidRPr="0012489C">
        <w:rPr>
          <w:rFonts w:ascii="Segoe UI" w:hAnsi="Segoe UI" w:cs="Segoe UI"/>
          <w:szCs w:val="21"/>
        </w:rPr>
        <w:fldChar w:fldCharType="begin"/>
      </w:r>
      <w:r w:rsidRPr="0012489C">
        <w:rPr>
          <w:rFonts w:ascii="Segoe UI" w:hAnsi="Segoe UI" w:cs="Segoe UI"/>
          <w:szCs w:val="21"/>
        </w:rPr>
        <w:instrText xml:space="preserve"> HYPERLINK "https://global.appen.com.cn/" </w:instrText>
      </w:r>
      <w:r w:rsidRPr="0012489C">
        <w:rPr>
          <w:rFonts w:ascii="Segoe UI" w:hAnsi="Segoe UI" w:cs="Segoe UI"/>
          <w:szCs w:val="21"/>
        </w:rPr>
        <w:fldChar w:fldCharType="separate"/>
      </w:r>
      <w:r w:rsidRPr="0012489C">
        <w:rPr>
          <w:rStyle w:val="aa"/>
          <w:rFonts w:ascii="Segoe UI" w:hAnsi="Segoe UI" w:cs="Segoe UI"/>
          <w:color w:val="auto"/>
          <w:szCs w:val="21"/>
        </w:rPr>
        <w:t>https://global.appen.com.cn/</w:t>
      </w:r>
      <w:r w:rsidRPr="0012489C">
        <w:rPr>
          <w:rFonts w:ascii="Segoe UI" w:hAnsi="Segoe UI" w:cs="Segoe UI"/>
          <w:szCs w:val="21"/>
        </w:rPr>
        <w:fldChar w:fldCharType="end"/>
      </w:r>
    </w:p>
    <w:bookmarkEnd w:id="0"/>
    <w:p w14:paraId="584E7362" w14:textId="77777777" w:rsidR="0012489C" w:rsidRPr="0012489C" w:rsidRDefault="0012489C" w:rsidP="0012489C">
      <w:pPr>
        <w:pStyle w:val="a9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注册好后</w:t>
      </w:r>
      <w:r w:rsidR="00C119BB">
        <w:rPr>
          <w:rFonts w:asciiTheme="minorEastAsia" w:hAnsiTheme="minorEastAsia" w:hint="eastAsia"/>
          <w:szCs w:val="21"/>
        </w:rPr>
        <w:t>，邮箱</w:t>
      </w:r>
      <w:r>
        <w:rPr>
          <w:rFonts w:asciiTheme="minorEastAsia" w:hAnsiTheme="minorEastAsia" w:hint="eastAsia"/>
          <w:szCs w:val="21"/>
        </w:rPr>
        <w:t>会收到</w:t>
      </w:r>
      <w:r w:rsidR="00C119BB">
        <w:rPr>
          <w:rFonts w:asciiTheme="minorEastAsia" w:hAnsiTheme="minorEastAsia" w:hint="eastAsia"/>
          <w:szCs w:val="21"/>
        </w:rPr>
        <w:t>确认邮件</w:t>
      </w:r>
      <w:r>
        <w:rPr>
          <w:rFonts w:asciiTheme="minorEastAsia" w:hAnsiTheme="minorEastAsia" w:hint="eastAsia"/>
          <w:szCs w:val="21"/>
        </w:rPr>
        <w:t>。</w:t>
      </w:r>
    </w:p>
    <w:p w14:paraId="54AD4F2A" w14:textId="77777777" w:rsidR="004148C5" w:rsidRPr="00033881" w:rsidRDefault="002D42B6" w:rsidP="001529FD">
      <w:pPr>
        <w:spacing w:beforeLines="50" w:before="156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七</w:t>
      </w:r>
      <w:r w:rsidR="00475A3E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="00D17A8E">
        <w:rPr>
          <w:rFonts w:asciiTheme="minorEastAsia" w:hAnsiTheme="minorEastAsia" w:hint="eastAsia"/>
          <w:b/>
          <w:bCs/>
          <w:sz w:val="24"/>
          <w:szCs w:val="24"/>
        </w:rPr>
        <w:t>报名人员</w:t>
      </w:r>
      <w:r w:rsidR="004148C5" w:rsidRPr="00033881">
        <w:rPr>
          <w:rFonts w:asciiTheme="minorEastAsia" w:hAnsiTheme="minorEastAsia" w:hint="eastAsia"/>
          <w:b/>
          <w:bCs/>
          <w:sz w:val="24"/>
          <w:szCs w:val="24"/>
        </w:rPr>
        <w:t>需提供</w:t>
      </w:r>
      <w:r w:rsidR="007E7F78">
        <w:rPr>
          <w:rFonts w:asciiTheme="minorEastAsia" w:hAnsiTheme="minorEastAsia" w:hint="eastAsia"/>
          <w:b/>
          <w:bCs/>
          <w:sz w:val="24"/>
          <w:szCs w:val="24"/>
        </w:rPr>
        <w:t>以下表格内容</w:t>
      </w:r>
      <w:r w:rsidR="004148C5" w:rsidRPr="00033881">
        <w:rPr>
          <w:rFonts w:asciiTheme="minorEastAsia" w:hAnsiTheme="minorEastAsia" w:hint="eastAsia"/>
          <w:b/>
          <w:bCs/>
          <w:sz w:val="24"/>
          <w:szCs w:val="24"/>
        </w:rPr>
        <w:t>:</w:t>
      </w:r>
    </w:p>
    <w:p w14:paraId="17C2F2ED" w14:textId="77777777" w:rsidR="00590A07" w:rsidRDefault="00CD7C4F" w:rsidP="004148C5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77C68B4" wp14:editId="0AC99EAE">
            <wp:extent cx="5697855" cy="9118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1A75" w14:textId="77777777" w:rsidR="005D14DB" w:rsidRDefault="005D14DB" w:rsidP="004148C5">
      <w:pPr>
        <w:rPr>
          <w:rFonts w:asciiTheme="minorEastAsia" w:hAnsiTheme="minorEastAsia"/>
          <w:szCs w:val="21"/>
        </w:rPr>
      </w:pPr>
    </w:p>
    <w:p w14:paraId="4579C25C" w14:textId="77777777" w:rsidR="00596E3F" w:rsidRDefault="00596E3F" w:rsidP="00BD03E5">
      <w:pPr>
        <w:ind w:firstLineChars="200" w:firstLine="422"/>
        <w:rPr>
          <w:rFonts w:asciiTheme="minorEastAsia" w:hAnsiTheme="minorEastAsia"/>
          <w:b/>
          <w:bCs/>
          <w:szCs w:val="21"/>
        </w:rPr>
      </w:pPr>
      <w:r w:rsidRPr="00596E3F">
        <w:rPr>
          <w:rFonts w:asciiTheme="minorEastAsia" w:hAnsiTheme="minorEastAsia" w:hint="eastAsia"/>
          <w:b/>
          <w:bCs/>
          <w:szCs w:val="21"/>
        </w:rPr>
        <w:t>HR同事会将优质条件的你，邀请至我们的优选兼职人员群，项目组第一时间联系您进行项目培训、质量把控等工作。</w:t>
      </w:r>
    </w:p>
    <w:p w14:paraId="6B2224AD" w14:textId="77777777" w:rsidR="00596E3F" w:rsidRDefault="00596E3F" w:rsidP="004148C5">
      <w:pPr>
        <w:rPr>
          <w:rFonts w:asciiTheme="minorEastAsia" w:hAnsiTheme="minorEastAsia"/>
          <w:b/>
          <w:bCs/>
          <w:szCs w:val="21"/>
        </w:rPr>
      </w:pPr>
    </w:p>
    <w:p w14:paraId="17E5F836" w14:textId="77777777" w:rsidR="00596E3F" w:rsidRPr="00B55570" w:rsidRDefault="00596E3F" w:rsidP="004148C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Y</w:t>
      </w:r>
      <w:r>
        <w:rPr>
          <w:rFonts w:asciiTheme="minorEastAsia" w:hAnsiTheme="minorEastAsia"/>
          <w:b/>
          <w:bCs/>
          <w:szCs w:val="21"/>
        </w:rPr>
        <w:t>ou are the best!</w:t>
      </w:r>
    </w:p>
    <w:sectPr w:rsidR="00596E3F" w:rsidRPr="00B55570" w:rsidSect="00444A23">
      <w:headerReference w:type="default" r:id="rId12"/>
      <w:footerReference w:type="default" r:id="rId13"/>
      <w:pgSz w:w="11906" w:h="16838"/>
      <w:pgMar w:top="1440" w:right="1133" w:bottom="1440" w:left="1800" w:header="851" w:footer="51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095E9" w14:textId="77777777" w:rsidR="007637A5" w:rsidRDefault="007637A5" w:rsidP="00444A23">
      <w:r>
        <w:separator/>
      </w:r>
    </w:p>
  </w:endnote>
  <w:endnote w:type="continuationSeparator" w:id="0">
    <w:p w14:paraId="200725BF" w14:textId="77777777" w:rsidR="007637A5" w:rsidRDefault="007637A5" w:rsidP="004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2A331" w14:textId="77777777" w:rsidR="00444A23" w:rsidRPr="00565E35" w:rsidRDefault="000142CE" w:rsidP="00767472">
    <w:pPr>
      <w:pStyle w:val="a7"/>
      <w:tabs>
        <w:tab w:val="clear" w:pos="8306"/>
        <w:tab w:val="right" w:pos="8647"/>
      </w:tabs>
      <w:ind w:leftChars="-203" w:left="-426" w:rightChars="20" w:right="42" w:firstLineChars="700" w:firstLine="1265"/>
      <w:rPr>
        <w:sz w:val="21"/>
        <w:szCs w:val="21"/>
      </w:rPr>
    </w:pPr>
    <w:r>
      <w:rPr>
        <w:rFonts w:hint="eastAsia"/>
        <w:b/>
      </w:rPr>
      <w:t>澳鹏科技（无锡）</w:t>
    </w:r>
    <w:r w:rsidR="001601BD" w:rsidRPr="00767472">
      <w:rPr>
        <w:rFonts w:hint="eastAsia"/>
        <w:b/>
      </w:rPr>
      <w:t>有限公司</w:t>
    </w:r>
    <w:r w:rsidR="001601BD" w:rsidRPr="00767472">
      <w:rPr>
        <w:rFonts w:hint="eastAsia"/>
        <w:b/>
        <w:sz w:val="21"/>
        <w:szCs w:val="21"/>
      </w:rPr>
      <w:t xml:space="preserve"> </w:t>
    </w:r>
    <w:r w:rsidR="001601BD">
      <w:rPr>
        <w:rFonts w:hint="eastAsia"/>
        <w:sz w:val="21"/>
        <w:szCs w:val="21"/>
      </w:rPr>
      <w:t xml:space="preserve">               </w:t>
    </w:r>
    <w:hyperlink r:id="rId1" w:history="1">
      <w:r w:rsidR="005618B0" w:rsidRPr="005618B0">
        <w:rPr>
          <w:rStyle w:val="aa"/>
          <w:color w:val="auto"/>
          <w:u w:val="none"/>
        </w:rPr>
        <w:t>https://www.appen.com.cn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69244" w14:textId="77777777" w:rsidR="007637A5" w:rsidRDefault="007637A5" w:rsidP="00444A23">
      <w:r>
        <w:separator/>
      </w:r>
    </w:p>
  </w:footnote>
  <w:footnote w:type="continuationSeparator" w:id="0">
    <w:p w14:paraId="0028EE5E" w14:textId="77777777" w:rsidR="007637A5" w:rsidRDefault="007637A5" w:rsidP="004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E96B" w14:textId="77777777" w:rsidR="00D93B32" w:rsidRPr="00D93B32" w:rsidRDefault="00D93B32" w:rsidP="00D93B32">
    <w:pPr>
      <w:pStyle w:val="a5"/>
      <w:jc w:val="left"/>
      <w:rPr>
        <w:rFonts w:ascii="微软雅黑" w:eastAsia="微软雅黑" w:hAnsi="微软雅黑"/>
        <w:b/>
        <w:sz w:val="20"/>
      </w:rPr>
    </w:pPr>
    <w:r>
      <w:rPr>
        <w:noProof/>
      </w:rPr>
      <w:drawing>
        <wp:inline distT="0" distB="0" distL="0" distR="0" wp14:anchorId="29C03E65" wp14:editId="4F2682FB">
          <wp:extent cx="2225233" cy="536494"/>
          <wp:effectExtent l="0" t="0" r="3810" b="0"/>
          <wp:docPr id="3" name="图片 3" descr="图片包含 建筑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公司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5233" cy="536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42CE">
      <w:rPr>
        <w:rFonts w:ascii="微软雅黑" w:eastAsia="微软雅黑" w:hAnsi="微软雅黑" w:hint="eastAsia"/>
        <w:b/>
        <w:sz w:val="20"/>
      </w:rPr>
      <w:t>澳鹏科技（无锡）</w:t>
    </w:r>
    <w:r w:rsidRPr="00D93B32">
      <w:rPr>
        <w:rFonts w:ascii="微软雅黑" w:eastAsia="微软雅黑" w:hAnsi="微软雅黑" w:hint="eastAsia"/>
        <w:b/>
        <w:sz w:val="20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46FE"/>
    <w:multiLevelType w:val="hybridMultilevel"/>
    <w:tmpl w:val="78700348"/>
    <w:lvl w:ilvl="0" w:tplc="3B3A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84717"/>
    <w:multiLevelType w:val="hybridMultilevel"/>
    <w:tmpl w:val="043E1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2E71FA"/>
    <w:multiLevelType w:val="hybridMultilevel"/>
    <w:tmpl w:val="74348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AA4DA7"/>
    <w:multiLevelType w:val="hybridMultilevel"/>
    <w:tmpl w:val="4954712C"/>
    <w:lvl w:ilvl="0" w:tplc="0FA823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707A07"/>
    <w:multiLevelType w:val="hybridMultilevel"/>
    <w:tmpl w:val="694AA0B2"/>
    <w:lvl w:ilvl="0" w:tplc="9A0E82E0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D4F77"/>
    <w:multiLevelType w:val="hybridMultilevel"/>
    <w:tmpl w:val="A2B6A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0D07ED"/>
    <w:multiLevelType w:val="hybridMultilevel"/>
    <w:tmpl w:val="99BAE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764C934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767467"/>
    <w:multiLevelType w:val="hybridMultilevel"/>
    <w:tmpl w:val="07EAE566"/>
    <w:lvl w:ilvl="0" w:tplc="197CF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3E5013"/>
    <w:multiLevelType w:val="hybridMultilevel"/>
    <w:tmpl w:val="81C6F314"/>
    <w:lvl w:ilvl="0" w:tplc="63564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F40B59"/>
    <w:multiLevelType w:val="hybridMultilevel"/>
    <w:tmpl w:val="A2E6D4DE"/>
    <w:lvl w:ilvl="0" w:tplc="2C7E25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D904B2"/>
    <w:multiLevelType w:val="hybridMultilevel"/>
    <w:tmpl w:val="FF202A96"/>
    <w:lvl w:ilvl="0" w:tplc="408A6188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211EE"/>
    <w:multiLevelType w:val="hybridMultilevel"/>
    <w:tmpl w:val="325A27E0"/>
    <w:lvl w:ilvl="0" w:tplc="A4887878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37B54DCA"/>
    <w:multiLevelType w:val="hybridMultilevel"/>
    <w:tmpl w:val="28383F32"/>
    <w:lvl w:ilvl="0" w:tplc="3EACE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F750B6"/>
    <w:multiLevelType w:val="hybridMultilevel"/>
    <w:tmpl w:val="AA342576"/>
    <w:lvl w:ilvl="0" w:tplc="C3FC4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FA57E2"/>
    <w:multiLevelType w:val="hybridMultilevel"/>
    <w:tmpl w:val="819CD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CD4DF0"/>
    <w:multiLevelType w:val="hybridMultilevel"/>
    <w:tmpl w:val="D91E1184"/>
    <w:lvl w:ilvl="0" w:tplc="86584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1B5B34"/>
    <w:multiLevelType w:val="hybridMultilevel"/>
    <w:tmpl w:val="4D787FF6"/>
    <w:lvl w:ilvl="0" w:tplc="CEF29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227AC6"/>
    <w:multiLevelType w:val="hybridMultilevel"/>
    <w:tmpl w:val="8736943E"/>
    <w:lvl w:ilvl="0" w:tplc="E0A243C2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4A268CD"/>
    <w:multiLevelType w:val="hybridMultilevel"/>
    <w:tmpl w:val="1F208A6C"/>
    <w:lvl w:ilvl="0" w:tplc="252C7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F81F65"/>
    <w:multiLevelType w:val="hybridMultilevel"/>
    <w:tmpl w:val="F588E3DE"/>
    <w:lvl w:ilvl="0" w:tplc="34E80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4F6E5C"/>
    <w:multiLevelType w:val="hybridMultilevel"/>
    <w:tmpl w:val="B114C3FA"/>
    <w:lvl w:ilvl="0" w:tplc="32BE067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EA515A"/>
    <w:multiLevelType w:val="hybridMultilevel"/>
    <w:tmpl w:val="0A9E8A34"/>
    <w:lvl w:ilvl="0" w:tplc="7F08BF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0C2871"/>
    <w:multiLevelType w:val="hybridMultilevel"/>
    <w:tmpl w:val="6FAA31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4C443B"/>
    <w:multiLevelType w:val="multilevel"/>
    <w:tmpl w:val="714C44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C86066"/>
    <w:multiLevelType w:val="hybridMultilevel"/>
    <w:tmpl w:val="0874B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5B45F0"/>
    <w:multiLevelType w:val="hybridMultilevel"/>
    <w:tmpl w:val="B180115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6D2324B"/>
    <w:multiLevelType w:val="hybridMultilevel"/>
    <w:tmpl w:val="1F2AE4C6"/>
    <w:lvl w:ilvl="0" w:tplc="12B654D6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 w15:restartNumberingAfterBreak="0">
    <w:nsid w:val="7AF136AF"/>
    <w:multiLevelType w:val="hybridMultilevel"/>
    <w:tmpl w:val="967C9E40"/>
    <w:lvl w:ilvl="0" w:tplc="B66CD70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24"/>
  </w:num>
  <w:num w:numId="7">
    <w:abstractNumId w:val="3"/>
  </w:num>
  <w:num w:numId="8">
    <w:abstractNumId w:val="14"/>
  </w:num>
  <w:num w:numId="9">
    <w:abstractNumId w:val="2"/>
  </w:num>
  <w:num w:numId="10">
    <w:abstractNumId w:val="10"/>
  </w:num>
  <w:num w:numId="11">
    <w:abstractNumId w:val="16"/>
  </w:num>
  <w:num w:numId="12">
    <w:abstractNumId w:val="11"/>
  </w:num>
  <w:num w:numId="13">
    <w:abstractNumId w:val="26"/>
  </w:num>
  <w:num w:numId="14">
    <w:abstractNumId w:val="18"/>
  </w:num>
  <w:num w:numId="15">
    <w:abstractNumId w:val="0"/>
  </w:num>
  <w:num w:numId="16">
    <w:abstractNumId w:val="12"/>
  </w:num>
  <w:num w:numId="17">
    <w:abstractNumId w:val="15"/>
  </w:num>
  <w:num w:numId="18">
    <w:abstractNumId w:val="19"/>
  </w:num>
  <w:num w:numId="19">
    <w:abstractNumId w:val="13"/>
  </w:num>
  <w:num w:numId="20">
    <w:abstractNumId w:val="7"/>
  </w:num>
  <w:num w:numId="21">
    <w:abstractNumId w:val="17"/>
  </w:num>
  <w:num w:numId="22">
    <w:abstractNumId w:val="25"/>
  </w:num>
  <w:num w:numId="23">
    <w:abstractNumId w:val="8"/>
  </w:num>
  <w:num w:numId="24">
    <w:abstractNumId w:val="23"/>
  </w:num>
  <w:num w:numId="25">
    <w:abstractNumId w:val="21"/>
  </w:num>
  <w:num w:numId="26">
    <w:abstractNumId w:val="27"/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870"/>
    <w:rsid w:val="0000257D"/>
    <w:rsid w:val="00005795"/>
    <w:rsid w:val="00006D94"/>
    <w:rsid w:val="000142CE"/>
    <w:rsid w:val="000321A7"/>
    <w:rsid w:val="00032E4A"/>
    <w:rsid w:val="00036EE8"/>
    <w:rsid w:val="00040B1F"/>
    <w:rsid w:val="00072179"/>
    <w:rsid w:val="000761C0"/>
    <w:rsid w:val="000764C1"/>
    <w:rsid w:val="000808AC"/>
    <w:rsid w:val="00082789"/>
    <w:rsid w:val="000E0270"/>
    <w:rsid w:val="00102B8D"/>
    <w:rsid w:val="00107D49"/>
    <w:rsid w:val="0012489C"/>
    <w:rsid w:val="00136674"/>
    <w:rsid w:val="0014789B"/>
    <w:rsid w:val="001529FD"/>
    <w:rsid w:val="001601BD"/>
    <w:rsid w:val="001C4513"/>
    <w:rsid w:val="001F4A6B"/>
    <w:rsid w:val="00244482"/>
    <w:rsid w:val="00272E6F"/>
    <w:rsid w:val="002823F5"/>
    <w:rsid w:val="00294985"/>
    <w:rsid w:val="0029571C"/>
    <w:rsid w:val="002D42B6"/>
    <w:rsid w:val="002F53CC"/>
    <w:rsid w:val="003216E0"/>
    <w:rsid w:val="00375CFD"/>
    <w:rsid w:val="003824EE"/>
    <w:rsid w:val="0038695E"/>
    <w:rsid w:val="00386FB5"/>
    <w:rsid w:val="003952FA"/>
    <w:rsid w:val="00397EC7"/>
    <w:rsid w:val="003B0261"/>
    <w:rsid w:val="004056C0"/>
    <w:rsid w:val="004148C5"/>
    <w:rsid w:val="00444A23"/>
    <w:rsid w:val="004547D2"/>
    <w:rsid w:val="00464B79"/>
    <w:rsid w:val="00475A3E"/>
    <w:rsid w:val="00482DCD"/>
    <w:rsid w:val="00490538"/>
    <w:rsid w:val="004B07BB"/>
    <w:rsid w:val="004B21CF"/>
    <w:rsid w:val="004C1342"/>
    <w:rsid w:val="004C220F"/>
    <w:rsid w:val="00535C3F"/>
    <w:rsid w:val="005618B0"/>
    <w:rsid w:val="00565E35"/>
    <w:rsid w:val="005800A8"/>
    <w:rsid w:val="0058626D"/>
    <w:rsid w:val="00590A07"/>
    <w:rsid w:val="005913B0"/>
    <w:rsid w:val="005924DA"/>
    <w:rsid w:val="00594E71"/>
    <w:rsid w:val="00596E3F"/>
    <w:rsid w:val="005D14DB"/>
    <w:rsid w:val="005D7AB6"/>
    <w:rsid w:val="00621057"/>
    <w:rsid w:val="006217FF"/>
    <w:rsid w:val="00632D45"/>
    <w:rsid w:val="006351B7"/>
    <w:rsid w:val="00637399"/>
    <w:rsid w:val="0065179A"/>
    <w:rsid w:val="00654577"/>
    <w:rsid w:val="006608F3"/>
    <w:rsid w:val="00670CDC"/>
    <w:rsid w:val="00674AEC"/>
    <w:rsid w:val="00676AF4"/>
    <w:rsid w:val="006A41DF"/>
    <w:rsid w:val="006B30D3"/>
    <w:rsid w:val="006C4652"/>
    <w:rsid w:val="006F168C"/>
    <w:rsid w:val="00706EFB"/>
    <w:rsid w:val="0070716E"/>
    <w:rsid w:val="007407EA"/>
    <w:rsid w:val="0074602D"/>
    <w:rsid w:val="007637A5"/>
    <w:rsid w:val="00767472"/>
    <w:rsid w:val="007D345C"/>
    <w:rsid w:val="007D3489"/>
    <w:rsid w:val="007D7870"/>
    <w:rsid w:val="007E77EF"/>
    <w:rsid w:val="007E7F78"/>
    <w:rsid w:val="007F57D4"/>
    <w:rsid w:val="00800D5B"/>
    <w:rsid w:val="008310A3"/>
    <w:rsid w:val="0083383B"/>
    <w:rsid w:val="0083513F"/>
    <w:rsid w:val="00854EB1"/>
    <w:rsid w:val="00855F2A"/>
    <w:rsid w:val="008B5EB7"/>
    <w:rsid w:val="008D2FC2"/>
    <w:rsid w:val="00903970"/>
    <w:rsid w:val="00934CDB"/>
    <w:rsid w:val="009772E5"/>
    <w:rsid w:val="009846B4"/>
    <w:rsid w:val="009868DE"/>
    <w:rsid w:val="009A282B"/>
    <w:rsid w:val="009C2D77"/>
    <w:rsid w:val="00A40F24"/>
    <w:rsid w:val="00A47F20"/>
    <w:rsid w:val="00A63E56"/>
    <w:rsid w:val="00A86EE8"/>
    <w:rsid w:val="00AA1F54"/>
    <w:rsid w:val="00AC6916"/>
    <w:rsid w:val="00AE46B5"/>
    <w:rsid w:val="00B008DA"/>
    <w:rsid w:val="00B276A2"/>
    <w:rsid w:val="00B32A96"/>
    <w:rsid w:val="00B4619C"/>
    <w:rsid w:val="00B55570"/>
    <w:rsid w:val="00B57D3A"/>
    <w:rsid w:val="00B66D8B"/>
    <w:rsid w:val="00B75C95"/>
    <w:rsid w:val="00B77994"/>
    <w:rsid w:val="00BA2321"/>
    <w:rsid w:val="00BD03E5"/>
    <w:rsid w:val="00BD0DD0"/>
    <w:rsid w:val="00BD6A3F"/>
    <w:rsid w:val="00BE6300"/>
    <w:rsid w:val="00BF4208"/>
    <w:rsid w:val="00C119BB"/>
    <w:rsid w:val="00C21642"/>
    <w:rsid w:val="00C52021"/>
    <w:rsid w:val="00C702D9"/>
    <w:rsid w:val="00C84D7B"/>
    <w:rsid w:val="00CD2DDC"/>
    <w:rsid w:val="00CD7C4F"/>
    <w:rsid w:val="00D00597"/>
    <w:rsid w:val="00D17A8E"/>
    <w:rsid w:val="00D56D4D"/>
    <w:rsid w:val="00D7400C"/>
    <w:rsid w:val="00D93B32"/>
    <w:rsid w:val="00DA2357"/>
    <w:rsid w:val="00DC0941"/>
    <w:rsid w:val="00DD4D2D"/>
    <w:rsid w:val="00DE2AB6"/>
    <w:rsid w:val="00DE2F78"/>
    <w:rsid w:val="00DF3542"/>
    <w:rsid w:val="00E0075D"/>
    <w:rsid w:val="00E06EEE"/>
    <w:rsid w:val="00E26E0F"/>
    <w:rsid w:val="00E33F75"/>
    <w:rsid w:val="00E60F0E"/>
    <w:rsid w:val="00E706B0"/>
    <w:rsid w:val="00E774A4"/>
    <w:rsid w:val="00E848DB"/>
    <w:rsid w:val="00EB24F9"/>
    <w:rsid w:val="00EC2E48"/>
    <w:rsid w:val="00EC62B7"/>
    <w:rsid w:val="00ED2583"/>
    <w:rsid w:val="00EE1DF2"/>
    <w:rsid w:val="00EE6681"/>
    <w:rsid w:val="00FE4B8A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DED01"/>
  <w15:docId w15:val="{99476418-0FD2-4157-99F4-D1C2D57E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E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87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D7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4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4A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4A23"/>
    <w:rPr>
      <w:sz w:val="18"/>
      <w:szCs w:val="18"/>
    </w:rPr>
  </w:style>
  <w:style w:type="paragraph" w:styleId="a9">
    <w:name w:val="List Paragraph"/>
    <w:basedOn w:val="a"/>
    <w:uiPriority w:val="34"/>
    <w:qFormat/>
    <w:rsid w:val="004148C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148C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489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C2E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2E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qFormat/>
    <w:rsid w:val="00102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inote.iflytek.com/open/defaul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ppen.com.c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Vanceinfo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Kyle Lin （林文伟）</cp:lastModifiedBy>
  <cp:revision>53</cp:revision>
  <cp:lastPrinted>2012-11-16T07:29:00Z</cp:lastPrinted>
  <dcterms:created xsi:type="dcterms:W3CDTF">2015-09-18T09:49:00Z</dcterms:created>
  <dcterms:modified xsi:type="dcterms:W3CDTF">2020-09-20T02:02:00Z</dcterms:modified>
</cp:coreProperties>
</file>