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990011"/>
          <w:sz w:val="30"/>
          <w:szCs w:val="30"/>
        </w:rPr>
        <w:t xml:space="preserve">APPENDIX A</w:t>
      </w:r>
    </w:p>
    <w:p>
      <w:pPr>
        <w:spacing w:after="260"/>
        <w:jc w:val="center"/>
      </w:pPr>
      <w:r>
        <w:rPr>
          <w:b/>
          <w:bCs/>
          <w:sz w:val="26"/>
          <w:szCs w:val="26"/>
        </w:rPr>
        <w:t xml:space="preserve">Program Code / Repository Access</w:t>
      </w:r>
    </w:p>
    <w:p>
      <w:pPr>
        <w:pBdr>
          <w:left w:val="single" w:color="5A5A5A" w:sz="12" w:space="8"/>
        </w:pBdr>
        <w:spacing w:after="200" w:before="80"/>
        <w:ind w:left="240"/>
      </w:pPr>
      <w:r>
        <w:rPr>
          <w:i/>
          <w:iCs/>
          <w:color w:val="5A5A5A"/>
          <w:sz w:val="20"/>
          <w:szCs w:val="20"/>
        </w:rPr>
        <w:t xml:space="preserve">Confirmed directly from the CAPHY GitHub repository (README.md, folder structure, and source files) as of the time this appendix was prepared. Update the repository link's visibility/branch note if it changes before submission.</w:t>
      </w:r>
    </w:p>
    <w:p>
      <w:pPr>
        <w:pStyle w:val="Heading1"/>
        <w:spacing w:after="160" w:before="320"/>
      </w:pPr>
      <w:r>
        <w:rPr>
          <w:b/>
          <w:bCs/>
          <w:color w:val="990011"/>
        </w:rPr>
        <w:t xml:space="preserve">A.1 Repository Access</w:t>
      </w:r>
    </w:p>
    <w:p>
      <w:pPr>
        <w:spacing w:after="160"/>
      </w:pPr>
      <w:r>
        <w:rPr>
          <w:b/>
          <w:bCs/>
          <w:sz w:val="22"/>
          <w:szCs w:val="22"/>
        </w:rPr>
        <w:t xml:space="preserve">Repository URL: </w:t>
      </w:r>
      <w:hyperlink w:history="1" r:id="rId3utpr9eykpia8wibs_fkb">
        <w:r>
          <w:rPr>
            <w:color w:val="0563C1"/>
            <w:sz w:val="22"/>
            <w:szCs w:val="22"/>
            <w:u w:val="single"/>
          </w:rPr>
          <w:t xml:space="preserve">https://github.com/92194k/caphy</w:t>
        </w:r>
      </w:hyperlink>
    </w:p>
    <w:p>
      <w:pPr>
        <w:spacing w:after="160" w:line="360"/>
        <w:jc w:val="both"/>
      </w:pPr>
      <w:r>
        <w:rPr>
          <w:sz w:val="22"/>
          <w:szCs w:val="22"/>
        </w:rPr>
        <w:t xml:space="preserve">The complete CAPHY source code — the Python backend, the AI/detection modules, the Flutter mobile application, and the web dashboard — is maintained in the repository above rather than reproduced in full within this thesis, consistent with standard practice for software capstone projects. The repository includes a README with setup instructions, a requirements list, and notes on files intentionally excluded from version control (API keys, Firebase credentials, and large model/voice files, listed in the README's private-files table).</w:t>
      </w:r>
    </w:p>
    <w:p>
      <w:pPr>
        <w:pBdr>
          <w:left w:val="single" w:color="5A5A5A" w:sz="12" w:space="8"/>
        </w:pBdr>
        <w:spacing w:after="200" w:before="80"/>
        <w:ind w:left="240"/>
      </w:pPr>
      <w:r>
        <w:rPr>
          <w:i/>
          <w:iCs/>
          <w:color w:val="5A5A5A"/>
          <w:sz w:val="20"/>
          <w:szCs w:val="20"/>
        </w:rPr>
        <w:t xml:space="preserve">Confirm before submission whether the repository should remain public or be set to private-with-panel-access, and note the branch your final defended version lives on (main, unless otherwise stated).</w:t>
      </w:r>
    </w:p>
    <w:p>
      <w:pPr>
        <w:pStyle w:val="Heading1"/>
        <w:spacing w:after="160" w:before="320"/>
      </w:pPr>
      <w:r>
        <w:rPr>
          <w:b/>
          <w:bCs/>
          <w:color w:val="990011"/>
        </w:rPr>
        <w:t xml:space="preserve">A.2 Repository / Project Structure</w:t>
      </w:r>
    </w:p>
    <w:p>
      <w:pPr>
        <w:spacing w:after="160" w:line="360"/>
        <w:jc w:val="both"/>
      </w:pPr>
      <w:r>
        <w:rPr>
          <w:sz w:val="22"/>
          <w:szCs w:val="22"/>
        </w:rPr>
        <w:t xml:space="preserve">The project is organized into a Python backend (the local server, detection pipeline, and hardware/OS integration), a Flutter mobile application, and supporting training and tooling directories, laid out as follows: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DDDDDD" w:val="clear"/>
            <w:tcMar>
              <w:top w:type="dxa" w:w="80"/>
              <w:left w:type="dxa" w:w="100"/>
              <w:bottom w:type="dxa" w:w="80"/>
              <w:right w:type="dxa" w:w="100"/>
            </w:tcMar>
            <w:vAlign w:val="center"/>
          </w:tcPr>
          <w:p>
            <w:pPr>
              <w:jc w:val="center"/>
            </w:pPr>
            <w:r>
              <w:rPr>
                <w:b/>
                <w:bCs/>
                <w:sz w:val="20"/>
                <w:szCs w:val="20"/>
              </w:rPr>
              <w:t xml:space="preserve">Path</w:t>
            </w:r>
          </w:p>
        </w:tc>
        <w:tc>
          <w:tcPr>
            <w:tcW w:type="dxa" w:w="6200"/>
            <w:shd w:fill="DDDDDD" w:val="clear"/>
            <w:tcMar>
              <w:top w:type="dxa" w:w="80"/>
              <w:left w:type="dxa" w:w="100"/>
              <w:bottom w:type="dxa" w:w="80"/>
              <w:right w:type="dxa" w:w="100"/>
            </w:tcMar>
            <w:vAlign w:val="center"/>
          </w:tcPr>
          <w:p>
            <w:pPr>
              <w:jc w:val="center"/>
            </w:pPr>
            <w:r>
              <w:rPr>
                <w:b/>
                <w:bCs/>
                <w:sz w:val="20"/>
                <w:szCs w:val="20"/>
              </w:rPr>
              <w:t xml:space="preserve">Contents</w:t>
            </w:r>
          </w:p>
        </w:tc>
      </w:tr>
      <w:tr>
        <w:tc>
          <w:tcPr>
            <w:tcW w:type="dxa" w:w="3200"/>
            <w:tcMar>
              <w:top w:type="dxa" w:w="80"/>
              <w:left w:type="dxa" w:w="100"/>
              <w:bottom w:type="dxa" w:w="80"/>
              <w:right w:type="dxa" w:w="100"/>
            </w:tcMar>
            <w:vAlign w:val="center"/>
          </w:tcPr>
          <w:p>
            <w:pPr>
              <w:jc w:val="left"/>
            </w:pPr>
            <w:r>
              <w:rPr>
                <w:rFonts w:ascii="Consolas" w:cs="Consolas" w:eastAsia="Consolas" w:hAnsi="Consolas"/>
                <w:b w:val="false"/>
                <w:bCs w:val="false"/>
                <w:sz w:val="19"/>
                <w:szCs w:val="19"/>
              </w:rPr>
              <w:t xml:space="preserve">app.py, main.py, config.py</w:t>
            </w:r>
          </w:p>
        </w:tc>
        <w:tc>
          <w:tcPr>
            <w:tcW w:type="dxa" w:w="6200"/>
            <w:tcMar>
              <w:top w:type="dxa" w:w="80"/>
              <w:left w:type="dxa" w:w="100"/>
              <w:bottom w:type="dxa" w:w="80"/>
              <w:right w:type="dxa" w:w="100"/>
            </w:tcMar>
            <w:vAlign w:val="center"/>
          </w:tcPr>
          <w:p>
            <w:pPr>
              <w:jc w:val="center"/>
            </w:pPr>
            <w:r>
              <w:rPr>
                <w:b w:val="false"/>
                <w:bCs w:val="false"/>
                <w:sz w:val="19"/>
                <w:szCs w:val="19"/>
              </w:rPr>
              <w:t xml:space="preserve">Application entry points and central configuration (detection thresholds, tier distances, camera and storage settings)</w:t>
            </w:r>
          </w:p>
        </w:tc>
      </w:tr>
      <w:tr>
        <w:tc>
          <w:tcPr>
            <w:tcW w:type="dxa" w:w="3200"/>
            <w:tcMar>
              <w:top w:type="dxa" w:w="80"/>
              <w:left w:type="dxa" w:w="100"/>
              <w:bottom w:type="dxa" w:w="80"/>
              <w:right w:type="dxa" w:w="100"/>
            </w:tcMar>
            <w:vAlign w:val="center"/>
          </w:tcPr>
          <w:p>
            <w:pPr>
              <w:jc w:val="left"/>
            </w:pPr>
            <w:r>
              <w:rPr>
                <w:rFonts w:ascii="Consolas" w:cs="Consolas" w:eastAsia="Consolas" w:hAnsi="Consolas"/>
                <w:b w:val="false"/>
                <w:bCs w:val="false"/>
                <w:sz w:val="19"/>
                <w:szCs w:val="19"/>
              </w:rPr>
              <w:t xml:space="preserve">detection/</w:t>
            </w:r>
          </w:p>
        </w:tc>
        <w:tc>
          <w:tcPr>
            <w:tcW w:type="dxa" w:w="6200"/>
            <w:tcMar>
              <w:top w:type="dxa" w:w="80"/>
              <w:left w:type="dxa" w:w="100"/>
              <w:bottom w:type="dxa" w:w="80"/>
              <w:right w:type="dxa" w:w="100"/>
            </w:tcMar>
            <w:vAlign w:val="center"/>
          </w:tcPr>
          <w:p>
            <w:pPr>
              <w:jc w:val="center"/>
            </w:pPr>
            <w:r>
              <w:rPr>
                <w:b w:val="false"/>
                <w:bCs w:val="false"/>
                <w:sz w:val="19"/>
                <w:szCs w:val="19"/>
              </w:rPr>
              <w:t xml:space="preserve">Two-factor detection pipeline: motion_detector.py, person_detector.py, two_factor.py, tier_engine.py, night_vision.py</w:t>
            </w:r>
          </w:p>
        </w:tc>
      </w:tr>
      <w:tr>
        <w:tc>
          <w:tcPr>
            <w:tcW w:type="dxa" w:w="3200"/>
            <w:tcMar>
              <w:top w:type="dxa" w:w="80"/>
              <w:left w:type="dxa" w:w="100"/>
              <w:bottom w:type="dxa" w:w="80"/>
              <w:right w:type="dxa" w:w="100"/>
            </w:tcMar>
            <w:vAlign w:val="center"/>
          </w:tcPr>
          <w:p>
            <w:pPr>
              <w:jc w:val="left"/>
            </w:pPr>
            <w:r>
              <w:rPr>
                <w:rFonts w:ascii="Consolas" w:cs="Consolas" w:eastAsia="Consolas" w:hAnsi="Consolas"/>
                <w:b w:val="false"/>
                <w:bCs w:val="false"/>
                <w:sz w:val="19"/>
                <w:szCs w:val="19"/>
              </w:rPr>
              <w:t xml:space="preserve">storage/</w:t>
            </w:r>
          </w:p>
        </w:tc>
        <w:tc>
          <w:tcPr>
            <w:tcW w:type="dxa" w:w="6200"/>
            <w:tcMar>
              <w:top w:type="dxa" w:w="80"/>
              <w:left w:type="dxa" w:w="100"/>
              <w:bottom w:type="dxa" w:w="80"/>
              <w:right w:type="dxa" w:w="100"/>
            </w:tcMar>
            <w:vAlign w:val="center"/>
          </w:tcPr>
          <w:p>
            <w:pPr>
              <w:jc w:val="center"/>
            </w:pPr>
            <w:r>
              <w:rPr>
                <w:b w:val="false"/>
                <w:bCs w:val="false"/>
                <w:sz w:val="19"/>
                <w:szCs w:val="19"/>
              </w:rPr>
              <w:t xml:space="preserve">SQLite database access, alert records, local/cloud sync, Firebase upload and push notifications</w:t>
            </w:r>
          </w:p>
        </w:tc>
      </w:tr>
      <w:tr>
        <w:tc>
          <w:tcPr>
            <w:tcW w:type="dxa" w:w="3200"/>
            <w:tcMar>
              <w:top w:type="dxa" w:w="80"/>
              <w:left w:type="dxa" w:w="100"/>
              <w:bottom w:type="dxa" w:w="80"/>
              <w:right w:type="dxa" w:w="100"/>
            </w:tcMar>
            <w:vAlign w:val="center"/>
          </w:tcPr>
          <w:p>
            <w:pPr>
              <w:jc w:val="left"/>
            </w:pPr>
            <w:r>
              <w:rPr>
                <w:rFonts w:ascii="Consolas" w:cs="Consolas" w:eastAsia="Consolas" w:hAnsi="Consolas"/>
                <w:b w:val="false"/>
                <w:bCs w:val="false"/>
                <w:sz w:val="19"/>
                <w:szCs w:val="19"/>
              </w:rPr>
              <w:t xml:space="preserve">cloud/</w:t>
            </w:r>
          </w:p>
        </w:tc>
        <w:tc>
          <w:tcPr>
            <w:tcW w:type="dxa" w:w="6200"/>
            <w:tcMar>
              <w:top w:type="dxa" w:w="80"/>
              <w:left w:type="dxa" w:w="100"/>
              <w:bottom w:type="dxa" w:w="80"/>
              <w:right w:type="dxa" w:w="100"/>
            </w:tcMar>
            <w:vAlign w:val="center"/>
          </w:tcPr>
          <w:p>
            <w:pPr>
              <w:jc w:val="center"/>
            </w:pPr>
            <w:r>
              <w:rPr>
                <w:b w:val="false"/>
                <w:bCs w:val="false"/>
                <w:sz w:val="19"/>
                <w:szCs w:val="19"/>
              </w:rPr>
              <w:t xml:space="preserve">Firebase project management and cloud integration</w:t>
            </w:r>
          </w:p>
        </w:tc>
      </w:tr>
      <w:tr>
        <w:tc>
          <w:tcPr>
            <w:tcW w:type="dxa" w:w="3200"/>
            <w:tcMar>
              <w:top w:type="dxa" w:w="80"/>
              <w:left w:type="dxa" w:w="100"/>
              <w:bottom w:type="dxa" w:w="80"/>
              <w:right w:type="dxa" w:w="100"/>
            </w:tcMar>
            <w:vAlign w:val="center"/>
          </w:tcPr>
          <w:p>
            <w:pPr>
              <w:jc w:val="left"/>
            </w:pPr>
            <w:r>
              <w:rPr>
                <w:rFonts w:ascii="Consolas" w:cs="Consolas" w:eastAsia="Consolas" w:hAnsi="Consolas"/>
                <w:b w:val="false"/>
                <w:bCs w:val="false"/>
                <w:sz w:val="19"/>
                <w:szCs w:val="19"/>
              </w:rPr>
              <w:t xml:space="preserve">assistant_ai/</w:t>
            </w:r>
          </w:p>
        </w:tc>
        <w:tc>
          <w:tcPr>
            <w:tcW w:type="dxa" w:w="6200"/>
            <w:tcMar>
              <w:top w:type="dxa" w:w="80"/>
              <w:left w:type="dxa" w:w="100"/>
              <w:bottom w:type="dxa" w:w="80"/>
              <w:right w:type="dxa" w:w="100"/>
            </w:tcMar>
            <w:vAlign w:val="center"/>
          </w:tcPr>
          <w:p>
            <w:pPr>
              <w:jc w:val="center"/>
            </w:pPr>
            <w:r>
              <w:rPr>
                <w:b w:val="false"/>
                <w:bCs w:val="false"/>
                <w:sz w:val="19"/>
                <w:szCs w:val="19"/>
              </w:rPr>
              <w:t xml:space="preserve">Voice/chat command interpretation — Groq client, intent router, actions, and system knowledge base</w:t>
            </w:r>
          </w:p>
        </w:tc>
      </w:tr>
      <w:tr>
        <w:tc>
          <w:tcPr>
            <w:tcW w:type="dxa" w:w="3200"/>
            <w:tcMar>
              <w:top w:type="dxa" w:w="80"/>
              <w:left w:type="dxa" w:w="100"/>
              <w:bottom w:type="dxa" w:w="80"/>
              <w:right w:type="dxa" w:w="100"/>
            </w:tcMar>
            <w:vAlign w:val="center"/>
          </w:tcPr>
          <w:p>
            <w:pPr>
              <w:jc w:val="left"/>
            </w:pPr>
            <w:r>
              <w:rPr>
                <w:rFonts w:ascii="Consolas" w:cs="Consolas" w:eastAsia="Consolas" w:hAnsi="Consolas"/>
                <w:b w:val="false"/>
                <w:bCs w:val="false"/>
                <w:sz w:val="19"/>
                <w:szCs w:val="19"/>
              </w:rPr>
              <w:t xml:space="preserve">web/</w:t>
            </w:r>
          </w:p>
        </w:tc>
        <w:tc>
          <w:tcPr>
            <w:tcW w:type="dxa" w:w="6200"/>
            <w:tcMar>
              <w:top w:type="dxa" w:w="80"/>
              <w:left w:type="dxa" w:w="100"/>
              <w:bottom w:type="dxa" w:w="80"/>
              <w:right w:type="dxa" w:w="100"/>
            </w:tcMar>
            <w:vAlign w:val="center"/>
          </w:tcPr>
          <w:p>
            <w:pPr>
              <w:jc w:val="center"/>
            </w:pPr>
            <w:r>
              <w:rPr>
                <w:b w:val="false"/>
                <w:bCs w:val="false"/>
                <w:sz w:val="19"/>
                <w:szCs w:val="19"/>
              </w:rPr>
              <w:t xml:space="preserve">Flask web dashboard: server routes, authentication, and WebRTC/MJPEG camera streaming</w:t>
            </w:r>
          </w:p>
        </w:tc>
      </w:tr>
      <w:tr>
        <w:tc>
          <w:tcPr>
            <w:tcW w:type="dxa" w:w="3200"/>
            <w:tcMar>
              <w:top w:type="dxa" w:w="80"/>
              <w:left w:type="dxa" w:w="100"/>
              <w:bottom w:type="dxa" w:w="80"/>
              <w:right w:type="dxa" w:w="100"/>
            </w:tcMar>
            <w:vAlign w:val="center"/>
          </w:tcPr>
          <w:p>
            <w:pPr>
              <w:jc w:val="left"/>
            </w:pPr>
            <w:r>
              <w:rPr>
                <w:rFonts w:ascii="Consolas" w:cs="Consolas" w:eastAsia="Consolas" w:hAnsi="Consolas"/>
                <w:b w:val="false"/>
                <w:bCs w:val="false"/>
                <w:sz w:val="19"/>
                <w:szCs w:val="19"/>
              </w:rPr>
              <w:t xml:space="preserve">training/</w:t>
            </w:r>
          </w:p>
        </w:tc>
        <w:tc>
          <w:tcPr>
            <w:tcW w:type="dxa" w:w="6200"/>
            <w:tcMar>
              <w:top w:type="dxa" w:w="80"/>
              <w:left w:type="dxa" w:w="100"/>
              <w:bottom w:type="dxa" w:w="80"/>
              <w:right w:type="dxa" w:w="100"/>
            </w:tcMar>
            <w:vAlign w:val="center"/>
          </w:tcPr>
          <w:p>
            <w:pPr>
              <w:jc w:val="center"/>
            </w:pPr>
            <w:r>
              <w:rPr>
                <w:b w:val="false"/>
                <w:bCs w:val="false"/>
                <w:sz w:val="19"/>
                <w:szCs w:val="19"/>
              </w:rPr>
              <w:t xml:space="preserve">Custom YOLOv8-nano training pipeline: collect_data.py, auto_label.py, split_dataset.py, train.py, and data.yaml (dataset config)</w:t>
            </w:r>
          </w:p>
        </w:tc>
      </w:tr>
      <w:tr>
        <w:tc>
          <w:tcPr>
            <w:tcW w:type="dxa" w:w="3200"/>
            <w:tcMar>
              <w:top w:type="dxa" w:w="80"/>
              <w:left w:type="dxa" w:w="100"/>
              <w:bottom w:type="dxa" w:w="80"/>
              <w:right w:type="dxa" w:w="100"/>
            </w:tcMar>
            <w:vAlign w:val="center"/>
          </w:tcPr>
          <w:p>
            <w:pPr>
              <w:jc w:val="left"/>
            </w:pPr>
            <w:r>
              <w:rPr>
                <w:rFonts w:ascii="Consolas" w:cs="Consolas" w:eastAsia="Consolas" w:hAnsi="Consolas"/>
                <w:b w:val="false"/>
                <w:bCs w:val="false"/>
                <w:sz w:val="19"/>
                <w:szCs w:val="19"/>
              </w:rPr>
              <w:t xml:space="preserve">models/</w:t>
            </w:r>
          </w:p>
        </w:tc>
        <w:tc>
          <w:tcPr>
            <w:tcW w:type="dxa" w:w="6200"/>
            <w:tcMar>
              <w:top w:type="dxa" w:w="80"/>
              <w:left w:type="dxa" w:w="100"/>
              <w:bottom w:type="dxa" w:w="80"/>
              <w:right w:type="dxa" w:w="100"/>
            </w:tcMar>
            <w:vAlign w:val="center"/>
          </w:tcPr>
          <w:p>
            <w:pPr>
              <w:jc w:val="center"/>
            </w:pPr>
            <w:r>
              <w:rPr>
                <w:b w:val="false"/>
                <w:bCs w:val="false"/>
                <w:sz w:val="19"/>
                <w:szCs w:val="19"/>
              </w:rPr>
              <w:t xml:space="preserve">Trained model weights (caphy_person_best.pt)</w:t>
            </w:r>
          </w:p>
        </w:tc>
      </w:tr>
      <w:tr>
        <w:tc>
          <w:tcPr>
            <w:tcW w:type="dxa" w:w="3200"/>
            <w:tcMar>
              <w:top w:type="dxa" w:w="80"/>
              <w:left w:type="dxa" w:w="100"/>
              <w:bottom w:type="dxa" w:w="80"/>
              <w:right w:type="dxa" w:w="100"/>
            </w:tcMar>
            <w:vAlign w:val="center"/>
          </w:tcPr>
          <w:p>
            <w:pPr>
              <w:jc w:val="left"/>
            </w:pPr>
            <w:r>
              <w:rPr>
                <w:rFonts w:ascii="Consolas" w:cs="Consolas" w:eastAsia="Consolas" w:hAnsi="Consolas"/>
                <w:b w:val="false"/>
                <w:bCs w:val="false"/>
                <w:sz w:val="19"/>
                <w:szCs w:val="19"/>
              </w:rPr>
              <w:t xml:space="preserve">tools/</w:t>
            </w:r>
          </w:p>
        </w:tc>
        <w:tc>
          <w:tcPr>
            <w:tcW w:type="dxa" w:w="6200"/>
            <w:tcMar>
              <w:top w:type="dxa" w:w="80"/>
              <w:left w:type="dxa" w:w="100"/>
              <w:bottom w:type="dxa" w:w="80"/>
              <w:right w:type="dxa" w:w="100"/>
            </w:tcMar>
            <w:vAlign w:val="center"/>
          </w:tcPr>
          <w:p>
            <w:pPr>
              <w:jc w:val="center"/>
            </w:pPr>
            <w:r>
              <w:rPr>
                <w:b w:val="false"/>
                <w:bCs w:val="false"/>
                <w:sz w:val="19"/>
                <w:szCs w:val="19"/>
              </w:rPr>
              <w:t xml:space="preserve">Utility scripts: camera testing/listing, distance calibration, database viewer, sync/cleanup runners, battery status, self-test</w:t>
            </w:r>
          </w:p>
        </w:tc>
      </w:tr>
      <w:tr>
        <w:tc>
          <w:tcPr>
            <w:tcW w:type="dxa" w:w="3200"/>
            <w:tcMar>
              <w:top w:type="dxa" w:w="80"/>
              <w:left w:type="dxa" w:w="100"/>
              <w:bottom w:type="dxa" w:w="80"/>
              <w:right w:type="dxa" w:w="100"/>
            </w:tcMar>
            <w:vAlign w:val="center"/>
          </w:tcPr>
          <w:p>
            <w:pPr>
              <w:jc w:val="left"/>
            </w:pPr>
            <w:r>
              <w:rPr>
                <w:rFonts w:ascii="Consolas" w:cs="Consolas" w:eastAsia="Consolas" w:hAnsi="Consolas"/>
                <w:b w:val="false"/>
                <w:bCs w:val="false"/>
                <w:sz w:val="19"/>
                <w:szCs w:val="19"/>
              </w:rPr>
              <w:t xml:space="preserve">caphy_app/</w:t>
            </w:r>
          </w:p>
        </w:tc>
        <w:tc>
          <w:tcPr>
            <w:tcW w:type="dxa" w:w="6200"/>
            <w:tcMar>
              <w:top w:type="dxa" w:w="80"/>
              <w:left w:type="dxa" w:w="100"/>
              <w:bottom w:type="dxa" w:w="80"/>
              <w:right w:type="dxa" w:w="100"/>
            </w:tcMar>
            <w:vAlign w:val="center"/>
          </w:tcPr>
          <w:p>
            <w:pPr>
              <w:jc w:val="center"/>
            </w:pPr>
            <w:r>
              <w:rPr>
                <w:b w:val="false"/>
                <w:bCs w:val="false"/>
                <w:sz w:val="19"/>
                <w:szCs w:val="19"/>
              </w:rPr>
              <w:t xml:space="preserve">Flutter mobile application source (lib/): Home, Alerts, Live, Me tabs, Ask CAPHY voice/chat screen, WebRTC live view, and API client</w:t>
            </w:r>
          </w:p>
        </w:tc>
      </w:tr>
      <w:tr>
        <w:tc>
          <w:tcPr>
            <w:tcW w:type="dxa" w:w="3200"/>
            <w:tcMar>
              <w:top w:type="dxa" w:w="80"/>
              <w:left w:type="dxa" w:w="100"/>
              <w:bottom w:type="dxa" w:w="80"/>
              <w:right w:type="dxa" w:w="100"/>
            </w:tcMar>
            <w:vAlign w:val="center"/>
          </w:tcPr>
          <w:p>
            <w:pPr>
              <w:jc w:val="left"/>
            </w:pPr>
            <w:r>
              <w:rPr>
                <w:rFonts w:ascii="Consolas" w:cs="Consolas" w:eastAsia="Consolas" w:hAnsi="Consolas"/>
                <w:b w:val="false"/>
                <w:bCs w:val="false"/>
                <w:sz w:val="19"/>
                <w:szCs w:val="19"/>
              </w:rPr>
              <w:t xml:space="preserve">camera_detector.py, siren.py, power.py, identity.py</w:t>
            </w:r>
          </w:p>
        </w:tc>
        <w:tc>
          <w:tcPr>
            <w:tcW w:type="dxa" w:w="6200"/>
            <w:tcMar>
              <w:top w:type="dxa" w:w="80"/>
              <w:left w:type="dxa" w:w="100"/>
              <w:bottom w:type="dxa" w:w="80"/>
              <w:right w:type="dxa" w:w="100"/>
            </w:tcMar>
            <w:vAlign w:val="center"/>
          </w:tcPr>
          <w:p>
            <w:pPr>
              <w:jc w:val="center"/>
            </w:pPr>
            <w:r>
              <w:rPr>
                <w:b w:val="false"/>
                <w:bCs w:val="false"/>
                <w:sz w:val="19"/>
                <w:szCs w:val="19"/>
              </w:rPr>
              <w:t xml:space="preserve">Hardware and OS-level integration: camera auto-detection, software siren, battery/power monitoring, device identity</w:t>
            </w:r>
          </w:p>
        </w:tc>
      </w:tr>
      <w:tr>
        <w:tc>
          <w:tcPr>
            <w:tcW w:type="dxa" w:w="3200"/>
            <w:tcMar>
              <w:top w:type="dxa" w:w="80"/>
              <w:left w:type="dxa" w:w="100"/>
              <w:bottom w:type="dxa" w:w="80"/>
              <w:right w:type="dxa" w:w="100"/>
            </w:tcMar>
            <w:vAlign w:val="center"/>
          </w:tcPr>
          <w:p>
            <w:pPr>
              <w:jc w:val="left"/>
            </w:pPr>
            <w:r>
              <w:rPr>
                <w:rFonts w:ascii="Consolas" w:cs="Consolas" w:eastAsia="Consolas" w:hAnsi="Consolas"/>
                <w:b w:val="false"/>
                <w:bCs w:val="false"/>
                <w:sz w:val="19"/>
                <w:szCs w:val="19"/>
              </w:rPr>
              <w:t xml:space="preserve">firebase_auth.py, password_reset.py</w:t>
            </w:r>
          </w:p>
        </w:tc>
        <w:tc>
          <w:tcPr>
            <w:tcW w:type="dxa" w:w="6200"/>
            <w:tcMar>
              <w:top w:type="dxa" w:w="80"/>
              <w:left w:type="dxa" w:w="100"/>
              <w:bottom w:type="dxa" w:w="80"/>
              <w:right w:type="dxa" w:w="100"/>
            </w:tcMar>
            <w:vAlign w:val="center"/>
          </w:tcPr>
          <w:p>
            <w:pPr>
              <w:jc w:val="center"/>
            </w:pPr>
            <w:r>
              <w:rPr>
                <w:b w:val="false"/>
                <w:bCs w:val="false"/>
                <w:sz w:val="19"/>
                <w:szCs w:val="19"/>
              </w:rPr>
              <w:t xml:space="preserve">Account authentication and password recovery</w:t>
            </w:r>
          </w:p>
        </w:tc>
      </w:tr>
      <w:tr>
        <w:tc>
          <w:tcPr>
            <w:tcW w:type="dxa" w:w="3200"/>
            <w:tcMar>
              <w:top w:type="dxa" w:w="80"/>
              <w:left w:type="dxa" w:w="100"/>
              <w:bottom w:type="dxa" w:w="80"/>
              <w:right w:type="dxa" w:w="100"/>
            </w:tcMar>
            <w:vAlign w:val="center"/>
          </w:tcPr>
          <w:p>
            <w:pPr>
              <w:jc w:val="left"/>
            </w:pPr>
            <w:r>
              <w:rPr>
                <w:rFonts w:ascii="Consolas" w:cs="Consolas" w:eastAsia="Consolas" w:hAnsi="Consolas"/>
                <w:b w:val="false"/>
                <w:bCs w:val="false"/>
                <w:sz w:val="19"/>
                <w:szCs w:val="19"/>
              </w:rPr>
              <w:t xml:space="preserve">desktop_launcher.py, caphy_desktop.py, CAPHY.spec</w:t>
            </w:r>
          </w:p>
        </w:tc>
        <w:tc>
          <w:tcPr>
            <w:tcW w:type="dxa" w:w="6200"/>
            <w:tcMar>
              <w:top w:type="dxa" w:w="80"/>
              <w:left w:type="dxa" w:w="100"/>
              <w:bottom w:type="dxa" w:w="80"/>
              <w:right w:type="dxa" w:w="100"/>
            </w:tcMar>
            <w:vAlign w:val="center"/>
          </w:tcPr>
          <w:p>
            <w:pPr>
              <w:jc w:val="center"/>
            </w:pPr>
            <w:r>
              <w:rPr>
                <w:b w:val="false"/>
                <w:bCs w:val="false"/>
                <w:sz w:val="19"/>
                <w:szCs w:val="19"/>
              </w:rPr>
              <w:t xml:space="preserve">Desktop application packaging (PyInstaller build configuration)</w:t>
            </w:r>
          </w:p>
        </w:tc>
      </w:tr>
    </w:tbl>
    <w:p>
      <w:pPr>
        <w:pStyle w:val="Heading1"/>
        <w:spacing w:after="160" w:before="320"/>
      </w:pPr>
      <w:r>
        <w:rPr>
          <w:b/>
          <w:bCs/>
          <w:color w:val="990011"/>
        </w:rPr>
        <w:t xml:space="preserve">A.3 Description of Major Modules</w:t>
      </w:r>
    </w:p>
    <w:p>
      <w:pPr>
        <w:pStyle w:val="Heading2"/>
        <w:spacing w:after="120" w:before="240"/>
      </w:pPr>
      <w:r>
        <w:rPr>
          <w:b/>
          <w:bCs/>
          <w:color w:val="27221F"/>
        </w:rPr>
        <w:t xml:space="preserve">Backend Source Code</w:t>
      </w:r>
    </w:p>
    <w:p>
      <w:pPr>
        <w:spacing w:after="160" w:line="360"/>
        <w:jc w:val="both"/>
      </w:pPr>
      <w:r>
        <w:rPr>
          <w:sz w:val="22"/>
          <w:szCs w:val="22"/>
        </w:rPr>
        <w:t xml:space="preserve">The Python backend (app.py, main.py, config.py, and the web/ folder) implements the Flask-based local server that runs on the repurposed laptop. It serves the web dashboard, manages camera streams (via WebRTC and MJPEG), routes authentication, and coordinates the detection pipeline with alert storage and cloud sync.</w:t>
      </w:r>
    </w:p>
    <w:p>
      <w:pPr>
        <w:pStyle w:val="Heading2"/>
        <w:spacing w:after="120" w:before="240"/>
      </w:pPr>
      <w:r>
        <w:rPr>
          <w:b/>
          <w:bCs/>
          <w:color w:val="27221F"/>
        </w:rPr>
        <w:t xml:space="preserve">AI / Detection Modules</w:t>
      </w:r>
    </w:p>
    <w:p>
      <w:pPr>
        <w:spacing w:after="160" w:line="360"/>
        <w:jc w:val="both"/>
      </w:pPr>
      <w:r>
        <w:rPr>
          <w:sz w:val="22"/>
          <w:szCs w:val="22"/>
        </w:rPr>
        <w:t xml:space="preserve">The detection/ package implements CAPHY's two-factor validation pipeline end-to-end: motion_detector.py performs OpenCV MOG2-based motion detection, night_vision.py applies CLAHE low-light enhancement, person_detector.py runs the fine-tuned YOLOv8-nano model for human verification, tier_engine.py converts confirmed detections into a smoothed, hysteresis-stabilized 3-tier threat classification, and two_factor.py coordinates the full gate between Factor 1 and Factor 2. Full technical documentation of this pipeline is provided in Appendix G.</w:t>
      </w:r>
    </w:p>
    <w:p>
      <w:pPr>
        <w:pStyle w:val="Heading2"/>
        <w:spacing w:after="120" w:before="240"/>
      </w:pPr>
      <w:r>
        <w:rPr>
          <w:b/>
          <w:bCs/>
          <w:color w:val="27221F"/>
        </w:rPr>
        <w:t xml:space="preserve">Flutter Application</w:t>
      </w:r>
    </w:p>
    <w:p>
      <w:pPr>
        <w:spacing w:after="160" w:line="360"/>
        <w:jc w:val="both"/>
      </w:pPr>
      <w:r>
        <w:rPr>
          <w:sz w:val="22"/>
          <w:szCs w:val="22"/>
        </w:rPr>
        <w:t xml:space="preserve">The caphy_app/lib/ directory contains the CAPHY mobile app: main.dart (entry point), home_tab.dart, alerts_tab.dart, live_tab.dart, and me_tab.dart (the app's four primary screens), ask_caphy_screen.dart (voice/chat assistant interface), webrtc_call.dart and webrtc_view.dart (live camera streaming to the phone), api.dart (backend communication), theme.dart, and widgets.dart (shared UI components).</w:t>
      </w:r>
    </w:p>
    <w:p>
      <w:pPr>
        <w:pStyle w:val="Heading2"/>
        <w:spacing w:after="120" w:before="240"/>
      </w:pPr>
      <w:r>
        <w:rPr>
          <w:b/>
          <w:bCs/>
          <w:color w:val="27221F"/>
        </w:rPr>
        <w:t xml:space="preserve">Database Components</w:t>
      </w:r>
    </w:p>
    <w:p>
      <w:pPr>
        <w:spacing w:after="160" w:line="360"/>
        <w:jc w:val="both"/>
      </w:pPr>
      <w:r>
        <w:rPr>
          <w:sz w:val="22"/>
          <w:szCs w:val="22"/>
        </w:rPr>
        <w:t xml:space="preserve">The storage/ package manages CAPHY's local-first data layer: database.py and alerts.py handle the SQLite schema and alert records (see Appendix B for the full schema), while sync.py, cloud_alerts.py, firebase_uploader.py, firebase_push.py, push.py, and device_registry.py manage queued offline-to-cloud synchronization and Firebase Cloud Messaging push notifications once connectivity is available.</w:t>
      </w:r>
    </w:p>
    <w:p>
      <w:pPr>
        <w:pStyle w:val="Heading2"/>
        <w:spacing w:after="120" w:before="240"/>
      </w:pPr>
      <w:r>
        <w:rPr>
          <w:b/>
          <w:bCs/>
          <w:color w:val="27221F"/>
        </w:rPr>
        <w:t xml:space="preserve">Configuration Files</w:t>
      </w:r>
    </w:p>
    <w:p>
      <w:pPr>
        <w:spacing w:after="160" w:line="360"/>
        <w:jc w:val="both"/>
      </w:pPr>
      <w:r>
        <w:rPr>
          <w:sz w:val="22"/>
          <w:szCs w:val="22"/>
        </w:rPr>
        <w:t xml:space="preserve">config.py centralizes the system's tunable parameters — motion sensitivity (MOG2 history, variance threshold, minimum motion area), the person-detection confidence threshold, distance-to-tier constants, smoothing and hysteresis factors, and camera/frame settings — so these values can be adjusted without modifying the detection modules themselves (see Appendix G for the specific configured values). requirements.txt lists the Python dependencies; firebase.json, firestore.rules, and firestore.indexes.json configure the Firebase project.</w:t>
      </w:r>
    </w:p>
    <w:p>
      <w:pPr>
        <w:pStyle w:val="Heading2"/>
        <w:spacing w:after="120" w:before="240"/>
      </w:pPr>
      <w:r>
        <w:rPr>
          <w:b/>
          <w:bCs/>
          <w:color w:val="27221F"/>
        </w:rPr>
        <w:t xml:space="preserve">Documentation</w:t>
      </w:r>
    </w:p>
    <w:p>
      <w:pPr>
        <w:spacing w:after="160" w:line="360"/>
        <w:jc w:val="both"/>
      </w:pPr>
      <w:r>
        <w:rPr>
          <w:sz w:val="22"/>
          <w:szCs w:val="22"/>
        </w:rPr>
        <w:t xml:space="preserve">The repository root includes supporting documentation referenced during development and testing: README.md (setup and feature overview), RUN.md, CAMERA_SETUP_GUIDE.md, FIREBASE_SETUP.md, TRAINING_AND_MODELS.md, TESTING_CHECKLIST.md, TESTING_STEPS.md, EVALUATION.md, and BUILD_EXE.md (desktop packaging instructions).</w:t>
      </w:r>
    </w:p>
    <w:p>
      <w:pPr>
        <w:pStyle w:val="Heading1"/>
        <w:spacing w:after="160" w:before="320"/>
      </w:pPr>
      <w:r>
        <w:rPr>
          <w:b/>
          <w:bCs/>
          <w:color w:val="990011"/>
        </w:rPr>
        <w:t xml:space="preserve">A.4 Notes on Repository Access</w:t>
      </w:r>
    </w:p>
    <w:p>
      <w:pPr>
        <w:pStyle w:val="ListParagraph"/>
        <w:numPr>
          <w:ilvl w:val="0"/>
          <w:numId w:val="1"/>
        </w:numPr>
        <w:spacing w:after="100"/>
      </w:pPr>
      <w:r>
        <w:rPr>
          <w:sz w:val="22"/>
          <w:szCs w:val="22"/>
        </w:rPr>
        <w:t xml:space="preserve">The full source code is not reproduced within the printed thesis; this appendix documents its structure and organization, consistent with the "do not paste the entire codebase" guidance for this appendix.</w:t>
      </w:r>
    </w:p>
    <w:p>
      <w:pPr>
        <w:pStyle w:val="ListParagraph"/>
        <w:numPr>
          <w:ilvl w:val="0"/>
          <w:numId w:val="1"/>
        </w:numPr>
        <w:spacing w:after="100"/>
      </w:pPr>
      <w:r>
        <w:rPr>
          <w:sz w:val="22"/>
          <w:szCs w:val="22"/>
        </w:rPr>
        <w:t xml:space="preserve">Files required to run the project but excluded from version control for security (Firebase credentials, API keys) or size (voice-recognition models, trained weights beyond the committed caphy_person_best.pt) are listed in the repository's own README, under "Private files to add after cloning."</w:t>
      </w:r>
    </w:p>
    <w:p>
      <w:pPr>
        <w:pStyle w:val="ListParagraph"/>
        <w:numPr>
          <w:ilvl w:val="0"/>
          <w:numId w:val="1"/>
        </w:numPr>
        <w:spacing w:after="100"/>
      </w:pPr>
      <w:r>
        <w:rPr>
          <w:sz w:val="22"/>
          <w:szCs w:val="22"/>
        </w:rPr>
        <w:t xml:space="preserve">The training/runs/ directory (raw per-run training logs and generated result graphs, referenced in Appendix G) is intentionally excluded from the main branch via .gitignore to keep the repository lightweight; the completed training run used for the deployed model is preserved on the repository's test-branch.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722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utpr9eykpia8wibs_fkb" Type="http://schemas.openxmlformats.org/officeDocument/2006/relationships/hyperlink" Target="https://github.com/92194k/caphy"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2026-09-22T07:40:03.155Z</dcterms:created>
  <dcterms:modified xsi:type="dcterms:W3CDTF">2026-09-22T07:40:03.155Z</dcterms:modified>
</cp:coreProperties>
</file>

<file path=docProps/custom.xml><?xml version="1.0" encoding="utf-8"?>
<Properties xmlns="http://schemas.openxmlformats.org/officeDocument/2006/custom-properties" xmlns:vt="http://schemas.openxmlformats.org/officeDocument/2006/docPropsVTypes"/>
</file>