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CAPHY: AN AI-BASED INTELLIGENT SECURITY SYSTEM WITH TWO-FACTOR MOTION VALIDATION AND MONITORING PROTOCOLS</w:t>
      </w:r>
    </w:p>
    <w:p>
      <w:pPr>
        <w:spacing w:after="60"/>
        <w:jc w:val="center"/>
      </w:pPr>
      <w:r>
        <w:rPr>
          <w:i w:val="false"/>
          <w:iCs w:val="false"/>
          <w:sz w:val="21"/>
          <w:szCs w:val="21"/>
        </w:rPr>
        <w:t xml:space="preserve">Alao, Khemberly D., Kidsolan, King Leonard V., Miasis, Mark Alphy R., Nudalo, Aedrean Marl I.</w:t>
      </w:r>
    </w:p>
    <w:p>
      <w:pPr>
        <w:spacing w:after="0"/>
        <w:jc w:val="center"/>
      </w:pPr>
      <w:r>
        <w:rPr>
          <w:i w:val="false"/>
          <w:iCs w:val="false"/>
          <w:sz w:val="21"/>
          <w:szCs w:val="21"/>
        </w:rPr>
        <w:t xml:space="preserve">Taguig City University</w:t>
      </w:r>
    </w:p>
    <w:p>
      <w:pPr>
        <w:spacing w:after="0"/>
        <w:jc w:val="center"/>
      </w:pPr>
      <w:r>
        <w:rPr>
          <w:i w:val="false"/>
          <w:iCs w:val="false"/>
          <w:sz w:val="21"/>
          <w:szCs w:val="21"/>
        </w:rPr>
        <w:t xml:space="preserve">College of Information and Communication Technology</w:t>
      </w:r>
    </w:p>
    <w:p>
      <w:pPr>
        <w:spacing w:after="160"/>
        <w:jc w:val="center"/>
      </w:pPr>
      <w:r>
        <w:rPr>
          <w:i w:val="false"/>
          <w:iCs w:val="false"/>
          <w:sz w:val="21"/>
          <w:szCs w:val="21"/>
        </w:rPr>
        <w:t xml:space="preserve">Taguig City, Philippines</w:t>
      </w:r>
    </w:p>
    <w:p>
      <w:pPr>
        <w:spacing w:after="20"/>
        <w:jc w:val="center"/>
      </w:pPr>
      <w:r>
        <w:rPr>
          <w:i/>
          <w:iCs/>
          <w:sz w:val="21"/>
          <w:szCs w:val="21"/>
        </w:rPr>
        <w:t xml:space="preserve">Email: alaokhemberly@gmail.com            Email: miasismark@gmail.com</w:t>
      </w:r>
    </w:p>
    <w:p>
      <w:pPr>
        <w:spacing w:after="240"/>
        <w:jc w:val="center"/>
      </w:pPr>
      <w:r>
        <w:rPr>
          <w:i/>
          <w:iCs/>
          <w:sz w:val="21"/>
          <w:szCs w:val="21"/>
        </w:rPr>
        <w:t xml:space="preserve">Email: 12wilson.kidsolankingleonard@gmail.com            Email: marldrean11@gmail.com</w:t>
      </w:r>
    </w:p>
    <w:p>
      <w:pPr>
        <w:spacing w:after="100"/>
      </w:pPr>
      <w:r>
        <w:rPr>
          <w:b/>
          <w:bCs/>
          <w:i/>
          <w:iCs/>
          <w:sz w:val="22"/>
          <w:szCs w:val="22"/>
        </w:rPr>
        <w:t xml:space="preserve">Abstract</w:t>
      </w:r>
    </w:p>
    <w:p>
      <w:pPr>
        <w:spacing w:after="200" w:line="360"/>
        <w:ind w:firstLine="420"/>
        <w:jc w:val="both"/>
      </w:pPr>
      <w:r>
        <w:rPr>
          <w:sz w:val="22"/>
          <w:szCs w:val="22"/>
        </w:rPr>
        <w:t xml:space="preserve">Smart home security has become a household necessity with the growth of Internet of Things technology, yet most commercial systems depend on constant cloud connectivity, a design that struggles under the slow internet, frequent power interruptions, high hardware costs, and privacy risks common to Philippine households, and that also produces alert fatigue when users are repeatedly notified of harmless movement. This study developed CAPHY, an AI-based intelligent security system that performs two-factor motion validation and adaptive monitoring locally on a repurposed laptop rather than a constant cloud connection. The system combines OpenCV-based motion detection with a custom-trained YOLOv8-nano model, fine-tuned on a project-collected dataset of person images, to confirm that detected movement is human before any alert is generated, then classifies confirmed detections into a 3-Tier Threat Level based on estimated distance, with smoothing and hysteresis for stable classification. The CAPHY App, built with Flutter and Firebase, delivers tiered alerts, on-device voice control with multi-turn confirmation, and hybrid local-and-cloud storage using SQLite and Firebase. Following the Applied Research Method under Agile Scrum, the prototype was evaluated through functional testing across nine scenarios (45 trials) and a structured ISO/IEC 25010 survey of 50 respondents. Functional testing produced 88.9% accuracy, 100.0% precision, 85.7% recall, and a 92.3% F1-score, with zero false positives and all five false negatives occurring under low-light conditions; the ISO/IEC 25010 evaluation yielded an overall weighted mean of 3.50, interpreted as Strongly Agree across all eight quality characteristics. These findings indicate that a dual-stage, CPU-oriented detection architecture on repurposed hardware can meaningfully reduce false alerts while remaining highly regarded by users, offering a more accessible and privacy-conscious approach to residential security for Filipino households despite ongoing constraints in connectivity and power.</w:t>
      </w:r>
    </w:p>
    <w:p>
      <w:pPr>
        <w:spacing w:after="260"/>
      </w:pPr>
      <w:r>
        <w:rPr>
          <w:b/>
          <w:bCs/>
          <w:sz w:val="22"/>
          <w:szCs w:val="22"/>
        </w:rPr>
        <w:t xml:space="preserve">Key Words: </w:t>
      </w:r>
      <w:r>
        <w:rPr>
          <w:i/>
          <w:iCs/>
          <w:sz w:val="22"/>
          <w:szCs w:val="22"/>
        </w:rPr>
        <w:t xml:space="preserve">edge AI, two-factor motion validation, smart home security, repurposed hardware, ISO/IEC 25010</w:t>
      </w:r>
    </w:p>
    <w:p>
      <w:pPr>
        <w:spacing w:after="200" w:before="320"/>
        <w:jc w:val="center"/>
      </w:pPr>
      <w:r>
        <w:rPr>
          <w:b/>
          <w:bCs/>
          <w:sz w:val="24"/>
          <w:szCs w:val="24"/>
        </w:rPr>
        <w:t xml:space="preserve">I. INTRODUCTION</w:t>
      </w:r>
    </w:p>
    <w:p>
      <w:pPr>
        <w:spacing w:after="200" w:line="360"/>
        <w:ind w:firstLine="420"/>
        <w:jc w:val="both"/>
      </w:pPr>
      <w:r>
        <w:rPr>
          <w:sz w:val="22"/>
          <w:szCs w:val="22"/>
        </w:rPr>
        <w:t xml:space="preserve">Smart home security has become a standard household need because of the growth of Internet of Things (IoT) technology. However, most modern security systems rely heavily on cloud servers. This cloud-first design works well in countries with fast internet but causes problems in the Philippines. Issues such as slow internet, frequent power outages, high hardware costs, and data privacy risks make these systems difficult to use for the average Filipino home. Standard security cameras also cause "alert fatigue," a condition in which users receive too many notifications for harmless movement and eventually begin to ignore real threats.</w:t>
      </w:r>
    </w:p>
    <w:p>
      <w:pPr>
        <w:spacing w:after="200" w:line="360"/>
        <w:ind w:firstLine="420"/>
        <w:jc w:val="both"/>
      </w:pPr>
      <w:r>
        <w:rPr>
          <w:sz w:val="22"/>
          <w:szCs w:val="22"/>
        </w:rPr>
        <w:t xml:space="preserve">A growing body of literature supports moving AI processing away from centralized cloud servers and toward the network edge. IBM (2024a) explains that edge AI processes data on or near the device where it is generated, reducing latency, limiting transmitted data, and helping protect sensitive information. Hall et al. (2020) documented the privacy risks of continuously transmitting household video to third-party servers, and the Philippine Data Privacy Act of 2012 establishes responsibilities for protecting personal information that residential footage may contain (Official Gazette, 2012). Redmon et al. (2016) introduced YOLO as a real-time object-detection architecture, and Ultralytics (2023) documents the lightweight YOLOv8-nano variant capable of running on CPU-based hardware — supporting the technical feasibility of a locally-run human-verification model. Separately, research on alert fatigue shows that frequent false or unnecessary notifications cause users to become desensitized and ignore legitimate warnings (Proofpoint, 2024; IBM, 2024a), and studies of the Philippines' digital divide document ongoing gaps in broadband access and affordability (Philippine Institute for Development Studies, 2024; World Bank, 2025).</w:t>
      </w:r>
    </w:p>
    <w:p>
      <w:pPr>
        <w:spacing w:after="200" w:line="360"/>
        <w:ind w:firstLine="420"/>
        <w:jc w:val="both"/>
      </w:pPr>
      <w:r>
        <w:rPr>
          <w:sz w:val="22"/>
          <w:szCs w:val="22"/>
        </w:rPr>
        <w:t xml:space="preserve">However, these technologies — localized AI processing, lightweight motion detection, object verification, reliable alert delivery under unstable connectivity, and the repurposing of existing consumer hardware — are generally discussed in the literature as separate solutions rather than integrated into a single system suited to the conditions of Filipino households. This is the gap CAPHY addresses. The present study combines a Repurposed Hardware Architecture, Two-Factor Motion Validation, a 3-Tier Threat Level classification, a dedicated companion app, hybrid local-and-cloud storage, and an app-based voice control feature with multi-turn confirmation into one affordable, locally-processed system, aiming to provide Filipino households a more accessible, reliable, and privacy-conscious approach to residential security despite limitations in internet connectivity and power availability.</w:t>
      </w:r>
    </w:p>
    <w:p>
      <w:pPr>
        <w:spacing w:after="200" w:before="320"/>
        <w:jc w:val="center"/>
      </w:pPr>
      <w:r>
        <w:rPr>
          <w:b/>
          <w:bCs/>
          <w:sz w:val="24"/>
          <w:szCs w:val="24"/>
        </w:rPr>
        <w:t xml:space="preserve">II. METHODS</w:t>
      </w:r>
    </w:p>
    <w:p>
      <w:pPr>
        <w:spacing w:after="200" w:line="360"/>
        <w:ind w:firstLine="420"/>
        <w:jc w:val="both"/>
      </w:pPr>
      <w:r>
        <w:rPr>
          <w:sz w:val="22"/>
          <w:szCs w:val="22"/>
        </w:rPr>
        <w:t xml:space="preserve">This study used the Applied Research Method combined with the Agile Prototyping Software Development Life Cycle (SDLC), specifically the Scrum methodology. Applied research was appropriate because CAPHY addresses real-world smart home security concerns, particularly alert fatigue, network dependency, and system reliability. Agile Scrum supported the iterative development and refinement of CAPHY's features, including motion detection, threat-tier classification, low-light enhancement, remote monitoring, and the CAPHY App, prior to a final system evaluation.</w:t>
      </w:r>
    </w:p>
    <w:p>
      <w:pPr>
        <w:spacing w:after="200" w:line="360"/>
        <w:ind w:firstLine="420"/>
        <w:jc w:val="both"/>
      </w:pPr>
      <w:r>
        <w:rPr>
          <w:sz w:val="22"/>
          <w:szCs w:val="22"/>
        </w:rPr>
        <w:t xml:space="preserve">The population comprised residential homeowners and computer laboratory personnel with relevant technical backgrounds. Fifty participants were selected using purposive sampling: 45 residential homeowners (90%), who assessed the usability of the voice commands and CAPHY App alerts, and 5 computer laboratory personnel (10%), who evaluated the system's technical aspects.</w:t>
      </w:r>
    </w:p>
    <w:p>
      <w:pPr>
        <w:spacing w:after="200" w:line="360"/>
        <w:ind w:firstLine="420"/>
        <w:jc w:val="both"/>
      </w:pPr>
      <w:r>
        <w:rPr>
          <w:sz w:val="22"/>
          <w:szCs w:val="22"/>
        </w:rPr>
        <w:t xml:space="preserve">A structured survey questionnaire based on the ISO/IEC 25010 software quality model was used, evaluating CAPHY in terms of Functional Suitability, Performance Efficiency, Compatibility, Usability, Reliability, Security, Maintainability, and Portability. A four-point Likert scale was applied (4 – Strongly Agree, 3 – Agree, 2 – Disagree, 1 – Strongly Disagree). No formal interviews were conducted; all data were gathered through the structured questionnaire.</w:t>
      </w:r>
    </w:p>
    <w:p>
      <w:pPr>
        <w:spacing w:after="200" w:line="360"/>
        <w:ind w:firstLine="420"/>
        <w:jc w:val="both"/>
      </w:pPr>
      <w:r>
        <w:rPr>
          <w:sz w:val="22"/>
          <w:szCs w:val="22"/>
        </w:rPr>
        <w:t xml:space="preserve">The CAPHY system was deployed in the designated testing environments — a university laboratory and a residential house. Participants were briefed on the cameras, the CAPHY App, and the voice commands, then simulated real-world scenarios by triggering motion events at different distances to test Two-Factor Motion Validation and the 3-Tier Threat Level, including Armed Mode behavior. The system was also tested under daytime and low-light conditions to evaluate CLAHE-based enhancement. After testing, the ISO/IEC 25010 questionnaire was administered face-to-face or online, and responses were collected, tallied, and prepared for statistical analysis.</w:t>
      </w:r>
    </w:p>
    <w:p>
      <w:pPr>
        <w:spacing w:after="200" w:line="360"/>
        <w:ind w:firstLine="420"/>
        <w:jc w:val="both"/>
      </w:pPr>
      <w:r>
        <w:rPr>
          <w:sz w:val="22"/>
          <w:szCs w:val="22"/>
        </w:rPr>
        <w:t xml:space="preserve">Percentage distribution (P = f/N × 100) summarized respondent demographics; weighted mean (WM = Σ(f×w)/N) determined the average rating per ISO/IEC 25010 criterion; and standard deviation (SD = √[Σ(x−x̄)²/N]) measured the dispersion of scores. A mean of 3.26–4.00 was interpreted as Strongly Agree, 2.51–3.25 as Agree, 1.75–2.50 as Disagree, and 1.00–1.74 as Strongly Disagree.</w:t>
      </w:r>
    </w:p>
    <w:p>
      <w:pPr>
        <w:spacing w:after="200" w:line="360"/>
        <w:ind w:firstLine="420"/>
        <w:jc w:val="both"/>
      </w:pPr>
      <w:r>
        <w:rPr>
          <w:sz w:val="22"/>
          <w:szCs w:val="22"/>
        </w:rPr>
        <w:t xml:space="preserve">CAPHY runs on a repurposed laptop (this study's development and testing unit: Windows 11, AMD Ryzen 5 6600H, 16GB RAM, NVIDIA RTX 3060 6GB, 477GB storage, two independently controlled 1920×1080 cameras) serving as a local server through a Flask backend. Detection follows a Two-Factor Motion Validation process: OpenCV performs frame-differencing motion detection and CLAHE low-light enhancement as the first factor, and a YOLOv8-nano model — fine-tuned on a project-collected dataset of person images using a dedicated pipeline (data collection, automatic bounding-box labeling, dataset splitting, and training) — verifies human presence as the second factor. Once a person is confirmed, distance is estimated from bounding-box height, smoothed, and classified with hysteresis into a 3-Tier Threat Level: Tier 1 (&gt;4.5m, snapshot and notification), Tier 2 (2.5–4.5m, adds a short video clip), and Tier 3 (&lt;2.5m, adds the siren); in Armed Mode, all confirmed detections escalate to the full Tier 3 response. Events are logged locally via SQLite and synchronized to Firebase (push notifications via Firebase Cloud Messaging, media/event sync via Firestore and Firebase Storage) when internet connectivity is available; core detection, recording, and manual arm/disarm continue to function fully offline, while voice/chat intent interpretation is routed through a cloud language model (Groq) and requires an active connection.</w:t>
      </w:r>
    </w:p>
    <w:p>
      <w:pPr>
        <w:spacing w:after="200" w:before="320"/>
        <w:jc w:val="center"/>
      </w:pPr>
      <w:r>
        <w:rPr>
          <w:b/>
          <w:bCs/>
          <w:sz w:val="24"/>
          <w:szCs w:val="24"/>
        </w:rPr>
        <w:t xml:space="preserve">III. RESULTS</w:t>
      </w:r>
    </w:p>
    <w:p>
      <w:pPr>
        <w:spacing w:after="200" w:line="360"/>
        <w:ind w:firstLine="420"/>
        <w:jc w:val="both"/>
      </w:pPr>
      <w:r>
        <w:rPr>
          <w:sz w:val="22"/>
          <w:szCs w:val="22"/>
        </w:rPr>
        <w:t xml:space="preserve">Nine functional test scenarios were each repeated five times, for 45 total trials. Eight of the nine scenarios passed: the system correctly reported no alert for an empty room and for non-human motion, and correctly confirmed a person when someone entered, exited, stood still, walked, was partially visible, or moved quickly through the frame. The one failure occurred under low-light conditions, where the system produced a missed detection instead of confirming the person present.</w:t>
      </w:r>
    </w:p>
    <w:p>
      <w:pPr>
        <w:spacing w:after="200" w:line="360"/>
        <w:ind w:firstLine="420"/>
        <w:jc w:val="both"/>
      </w:pPr>
      <w:r>
        <w:rPr>
          <w:sz w:val="22"/>
          <w:szCs w:val="22"/>
        </w:rPr>
        <w:t xml:space="preserve">Across the 45 trials, CAPHY achieved 88.9% accuracy, 100.0% precision, 85.7% recall, and a 92.3% F1-score. The underlying confusion matrix recorded 30 true positives, 10 true negatives, 0 false positives, and 5 false negatives; the complete absence of false positives is what produced the 100.0% precision figure, and all five false negatives occurred specifically under the low-light scenario.</w:t>
      </w:r>
    </w:p>
    <w:p>
      <w:pPr>
        <w:spacing w:after="200" w:line="360"/>
        <w:ind w:firstLine="420"/>
        <w:jc w:val="both"/>
      </w:pPr>
      <w:r>
        <w:rPr>
          <w:sz w:val="22"/>
          <w:szCs w:val="22"/>
        </w:rPr>
        <w:t xml:space="preserve">The ISO/IEC 25010 evaluation, completed by 50 respondents, produced an overall weighted mean of 3.50 (Strongly Agree). All eight quality characteristics were individually rated Strongly Agree as well: Functional Suitability and Security were rated highest at 3.55 each, followed by Maintainability at 3.53, Reliability at 3.52, Portability at 3.50, Usability at 3.47, Performance Efficiency at 3.43, and Compatibility at 3.42, the lowest-rated characteristic though still within the Strongly Agree range.</w:t>
      </w:r>
    </w:p>
    <w:p>
      <w:pPr>
        <w:spacing w:after="200" w:before="320"/>
        <w:jc w:val="center"/>
      </w:pPr>
      <w:r>
        <w:rPr>
          <w:b/>
          <w:bCs/>
          <w:sz w:val="24"/>
          <w:szCs w:val="24"/>
        </w:rPr>
        <w:t xml:space="preserve">IV. DISCUSSION</w:t>
      </w:r>
    </w:p>
    <w:p>
      <w:pPr>
        <w:spacing w:after="200" w:line="360"/>
        <w:ind w:firstLine="420"/>
        <w:jc w:val="both"/>
      </w:pPr>
      <w:r>
        <w:rPr>
          <w:sz w:val="22"/>
          <w:szCs w:val="22"/>
        </w:rPr>
        <w:t xml:space="preserve">The functional testing results demonstrate that CAPHY generally distinguished human activity from non-human movement within the tested environment. The 100.0% precision indicates that no false-positive classifications were recorded during the 45 trials, directly supporting the effectiveness of the Two-Factor Motion Validation approach discussed in the Introduction: pairing a lightweight motion trigger (OpenCV) with a selective, custom-trained verification stage (YOLOv8-nano) is consistent with Benoit-Cattin et al.'s (2020) finding that sustained deep-learning inference on CPU-based edge hardware can create thermal and performance strain, and with Singla's (2014) support for lightweight frame-differencing as an efficient first-stage filter.</w:t>
      </w:r>
    </w:p>
    <w:p>
      <w:pPr>
        <w:spacing w:after="200" w:line="360"/>
        <w:ind w:firstLine="420"/>
        <w:jc w:val="both"/>
      </w:pPr>
      <w:r>
        <w:rPr>
          <w:sz w:val="22"/>
          <w:szCs w:val="22"/>
        </w:rPr>
        <w:t xml:space="preserve">The 85.7% recall, however, was affected by five false negatives, all of which occurred specifically under low-light conditions. Although CLAHE improves local image contrast, it cannot fully compensate when insufficient visual information is captured, indicating that reduced illumination remains a material constraint of the vision subsystem specifically, not a flaw in the two-factor detection logic as a whole.</w:t>
      </w:r>
    </w:p>
    <w:p>
      <w:pPr>
        <w:spacing w:after="200" w:line="360"/>
        <w:ind w:firstLine="420"/>
        <w:jc w:val="both"/>
      </w:pPr>
      <w:r>
        <w:rPr>
          <w:sz w:val="22"/>
          <w:szCs w:val="22"/>
        </w:rPr>
        <w:t xml:space="preserve">The ISO/IEC 25010 evaluation indicates favorable user acceptance, with an overall weighted mean of 3.50 (Strongly Agree) across all eight quality characteristics. Functional Suitability and Security scored highest, consistent with the zero-false-positive result and the system's hybrid local-cloud storage design, which limits public exposure of household video as discussed in the reviewed privacy literature (Hall et al., 2020; Official Gazette, 2012). Compatibility scored lowest, though still within the Strongly Agree range, which may reflect the prototype's current limitation to two camera feeds and its dependence on specific hardware and network conditions.</w:t>
      </w:r>
    </w:p>
    <w:p>
      <w:pPr>
        <w:spacing w:after="200" w:line="360"/>
        <w:ind w:firstLine="420"/>
        <w:jc w:val="both"/>
      </w:pPr>
      <w:r>
        <w:rPr>
          <w:sz w:val="22"/>
          <w:szCs w:val="22"/>
        </w:rPr>
        <w:t xml:space="preserve">A limitation of this study is that only 10% of respondents (5 of 50) were technical evaluators, so the evaluation leans more toward general user experience than deep technical scrutiny. The low-light detection gap is a second limitation, consistent with the inherent constraints of camera-based, software-only enhancement rather than true infrared sensing. Both limitations point toward specific directions for future research: expanding the low-light training dataset and hardware (infrared or dedicated low-light sensors), and increasing the proportion of technical respondents alongside longer residential field deployments.</w:t>
      </w:r>
    </w:p>
    <w:p>
      <w:pPr>
        <w:spacing w:after="200" w:before="320"/>
        <w:jc w:val="center"/>
      </w:pPr>
      <w:r>
        <w:rPr>
          <w:b/>
          <w:bCs/>
          <w:sz w:val="24"/>
          <w:szCs w:val="24"/>
        </w:rPr>
        <w:t xml:space="preserve">V. CONCLUSION</w:t>
      </w:r>
    </w:p>
    <w:p>
      <w:pPr>
        <w:spacing w:after="200" w:line="360"/>
        <w:ind w:firstLine="420"/>
        <w:jc w:val="both"/>
      </w:pPr>
      <w:r>
        <w:rPr>
          <w:sz w:val="22"/>
          <w:szCs w:val="22"/>
        </w:rPr>
        <w:t xml:space="preserve">This study demonstrated that a repurposed laptop can function as a local AI-based security server, using battery backup and SQLite for persistence, while a Two-Factor Motion Validation process combining OpenCV and a custom-trained YOLOv8-nano model achieved 100.0% precision, meaningfully reducing false-positive alerts in the tested setting. The 3-Tier Threat Level and network-aware alert routing produced the differentiated snapshot, video, and siren responses as designed, and app-based voice control with multi-turn confirmation proved feasible for a limited command set. Across 50 respondents, CAPHY was rated Strongly Agree on all eight ISO/IEC 25010 quality characteristics, with an overall weighted mean of 3.50. Taken together, these findings indicate that a dual-stage, CPU-oriented detection architecture built on repurposed hardware can provide Filipino households a more accessible, reliable, and privacy-conscious alternative to cloud-dependent commercial security systems, while low-light detection remains the system's principal operational constraint going forward.</w:t>
      </w:r>
    </w:p>
    <w:p>
      <w:pPr>
        <w:spacing w:after="200" w:before="320"/>
        <w:jc w:val="center"/>
      </w:pPr>
      <w:r>
        <w:rPr>
          <w:b/>
          <w:bCs/>
          <w:sz w:val="24"/>
          <w:szCs w:val="24"/>
        </w:rPr>
        <w:t xml:space="preserve">VI. RECOMMENDATION</w:t>
      </w:r>
    </w:p>
    <w:p>
      <w:pPr>
        <w:spacing w:after="200" w:line="360"/>
        <w:ind w:firstLine="420"/>
        <w:jc w:val="both"/>
      </w:pPr>
      <w:r>
        <w:rPr>
          <w:sz w:val="22"/>
          <w:szCs w:val="22"/>
        </w:rPr>
        <w:t xml:space="preserve">Future development of CAPHY should prioritize low-light sensing, supplementing CLAHE with infrared cameras or dedicated low-light hardware and expanding the training dataset with more dim-condition samples. Evaluation design should also improve by increasing the proportion of technical respondents in future evaluations and conducting longer residential field deployments. On the hardware side, CAPHY should support additional independent camera feeds and refine distance calibration across different camera geometries. For the voice assistant, on-device language models should be explored so that voice command interpretation no longer depends on a cloud service or internet connection. Finally, the custom YOLOv8-nano model should continue to be fine-tuned on a larger and more diverse person-detection dataset to further improve detection performance.</w:t>
      </w:r>
    </w:p>
    <w:p>
      <w:pPr>
        <w:spacing w:after="200" w:before="320"/>
        <w:jc w:val="center"/>
      </w:pPr>
      <w:r>
        <w:rPr>
          <w:b/>
          <w:bCs/>
          <w:sz w:val="24"/>
          <w:szCs w:val="24"/>
        </w:rPr>
        <w:t xml:space="preserve">VII. REFERENCES</w:t>
      </w:r>
    </w:p>
    <w:p>
      <w:pPr>
        <w:spacing w:after="140" w:line="300"/>
        <w:ind w:left="720" w:hanging="720"/>
      </w:pPr>
      <w:r>
        <w:rPr>
          <w:i w:val="false"/>
          <w:iCs w:val="false"/>
          <w:sz w:val="20"/>
          <w:szCs w:val="20"/>
        </w:rPr>
        <w:t xml:space="preserve">Benoit-Cattin, T., Velasco-Montero, D., &amp; Fernández-Berni, J. (2020). Impact of thermal throttling on long-term visual inference in a CPU-based edge device. </w:t>
      </w:r>
      <w:r>
        <w:rPr>
          <w:i/>
          <w:iCs/>
          <w:sz w:val="20"/>
          <w:szCs w:val="20"/>
        </w:rPr>
        <w:t xml:space="preserve">Electronics, 9</w:t>
      </w:r>
      <w:r>
        <w:rPr>
          <w:i w:val="false"/>
          <w:iCs w:val="false"/>
          <w:sz w:val="20"/>
          <w:szCs w:val="20"/>
        </w:rPr>
        <w:t xml:space="preserve">(12), 2106. </w:t>
      </w:r>
      <w:hyperlink w:history="1" r:id="rIdbc749tquba3yng-xzwuaa">
        <w:r>
          <w:rPr>
            <w:color w:val="0563C1"/>
            <w:sz w:val="20"/>
            <w:szCs w:val="20"/>
            <w:u w:val="single"/>
          </w:rPr>
          <w:t xml:space="preserve">https://doi.org/10.3390/electronics9122106</w:t>
        </w:r>
      </w:hyperlink>
    </w:p>
    <w:p>
      <w:pPr>
        <w:spacing w:after="140" w:line="300"/>
        <w:ind w:left="720" w:hanging="720"/>
      </w:pPr>
      <w:r>
        <w:rPr>
          <w:i w:val="false"/>
          <w:iCs w:val="false"/>
          <w:sz w:val="20"/>
          <w:szCs w:val="20"/>
        </w:rPr>
        <w:t xml:space="preserve">Hall, F., Maglaras, L., Aivaliotis, T., Xagoraris, L., &amp; Kantzavelou, I. (2020). </w:t>
      </w:r>
      <w:r>
        <w:rPr>
          <w:i/>
          <w:iCs/>
          <w:sz w:val="20"/>
          <w:szCs w:val="20"/>
        </w:rPr>
        <w:t xml:space="preserve">Smart homes: Security challenges and privacy concerns</w:t>
      </w:r>
      <w:r>
        <w:rPr>
          <w:i w:val="false"/>
          <w:iCs w:val="false"/>
          <w:sz w:val="20"/>
          <w:szCs w:val="20"/>
        </w:rPr>
        <w:t xml:space="preserve">. arXiv. </w:t>
      </w:r>
      <w:hyperlink w:history="1" r:id="rIdlom-geijs7yrxnmkpw9uk">
        <w:r>
          <w:rPr>
            <w:color w:val="0563C1"/>
            <w:sz w:val="20"/>
            <w:szCs w:val="20"/>
            <w:u w:val="single"/>
          </w:rPr>
          <w:t xml:space="preserve">https://arxiv.org/abs/2010.15394</w:t>
        </w:r>
      </w:hyperlink>
    </w:p>
    <w:p>
      <w:pPr>
        <w:spacing w:after="140" w:line="300"/>
        <w:ind w:left="720" w:hanging="720"/>
      </w:pPr>
      <w:r>
        <w:rPr>
          <w:i w:val="false"/>
          <w:iCs w:val="false"/>
          <w:sz w:val="20"/>
          <w:szCs w:val="20"/>
        </w:rPr>
        <w:t xml:space="preserve">IBM. (2024a). </w:t>
      </w:r>
      <w:r>
        <w:rPr>
          <w:i/>
          <w:iCs/>
          <w:sz w:val="20"/>
          <w:szCs w:val="20"/>
        </w:rPr>
        <w:t xml:space="preserve">What is edge AI?</w:t>
      </w:r>
      <w:r>
        <w:rPr>
          <w:i w:val="false"/>
          <w:iCs w:val="false"/>
          <w:sz w:val="20"/>
          <w:szCs w:val="20"/>
        </w:rPr>
        <w:t xml:space="preserve"> </w:t>
      </w:r>
      <w:hyperlink w:history="1" r:id="rIddqj9yyl5w1bw5zj7oprb4">
        <w:r>
          <w:rPr>
            <w:color w:val="0563C1"/>
            <w:sz w:val="20"/>
            <w:szCs w:val="20"/>
            <w:u w:val="single"/>
          </w:rPr>
          <w:t xml:space="preserve">https://www.ibm.com/think/topics/edge-ai</w:t>
        </w:r>
      </w:hyperlink>
    </w:p>
    <w:p>
      <w:pPr>
        <w:spacing w:after="140" w:line="300"/>
        <w:ind w:left="720" w:hanging="720"/>
      </w:pPr>
      <w:r>
        <w:rPr>
          <w:i w:val="false"/>
          <w:iCs w:val="false"/>
          <w:sz w:val="20"/>
          <w:szCs w:val="20"/>
        </w:rPr>
        <w:t xml:space="preserve">IBM. (2024b). </w:t>
      </w:r>
      <w:r>
        <w:rPr>
          <w:i/>
          <w:iCs/>
          <w:sz w:val="20"/>
          <w:szCs w:val="20"/>
        </w:rPr>
        <w:t xml:space="preserve">What is alert fatigue?</w:t>
      </w:r>
      <w:r>
        <w:rPr>
          <w:i w:val="false"/>
          <w:iCs w:val="false"/>
          <w:sz w:val="20"/>
          <w:szCs w:val="20"/>
        </w:rPr>
        <w:t xml:space="preserve"> </w:t>
      </w:r>
      <w:hyperlink w:history="1" r:id="rIdoestnyzoe99kn0q0fj1mc">
        <w:r>
          <w:rPr>
            <w:color w:val="0563C1"/>
            <w:sz w:val="20"/>
            <w:szCs w:val="20"/>
            <w:u w:val="single"/>
          </w:rPr>
          <w:t xml:space="preserve">https://www.ibm.com/think/topics/alert-fatigue</w:t>
        </w:r>
      </w:hyperlink>
    </w:p>
    <w:p>
      <w:pPr>
        <w:spacing w:after="140" w:line="300"/>
        <w:ind w:left="720" w:hanging="720"/>
      </w:pPr>
      <w:r>
        <w:rPr>
          <w:i w:val="false"/>
          <w:iCs w:val="false"/>
          <w:sz w:val="20"/>
          <w:szCs w:val="20"/>
        </w:rPr>
        <w:t xml:space="preserve">Official Gazette of the Republic of the Philippines. (2012). </w:t>
      </w:r>
      <w:r>
        <w:rPr>
          <w:i/>
          <w:iCs/>
          <w:sz w:val="20"/>
          <w:szCs w:val="20"/>
        </w:rPr>
        <w:t xml:space="preserve">Republic Act No. 10173: Data Privacy Act of 2012</w:t>
      </w:r>
      <w:r>
        <w:rPr>
          <w:i w:val="false"/>
          <w:iCs w:val="false"/>
          <w:sz w:val="20"/>
          <w:szCs w:val="20"/>
        </w:rPr>
        <w:t xml:space="preserve">. </w:t>
      </w:r>
      <w:hyperlink w:history="1" r:id="rIdajfpesdeavgv6itl3zlke">
        <w:r>
          <w:rPr>
            <w:color w:val="0563C1"/>
            <w:sz w:val="20"/>
            <w:szCs w:val="20"/>
            <w:u w:val="single"/>
          </w:rPr>
          <w:t xml:space="preserve">https://www.officialgazette.gov.ph/2012/08/15/republic-act-no-10173/</w:t>
        </w:r>
      </w:hyperlink>
    </w:p>
    <w:p>
      <w:pPr>
        <w:spacing w:after="140" w:line="300"/>
        <w:ind w:left="720" w:hanging="720"/>
      </w:pPr>
      <w:r>
        <w:rPr>
          <w:i w:val="false"/>
          <w:iCs w:val="false"/>
          <w:sz w:val="20"/>
          <w:szCs w:val="20"/>
        </w:rPr>
        <w:t xml:space="preserve">Philippine Institute for Development Studies. (2024). </w:t>
      </w:r>
      <w:r>
        <w:rPr>
          <w:i/>
          <w:iCs/>
          <w:sz w:val="20"/>
          <w:szCs w:val="20"/>
        </w:rPr>
        <w:t xml:space="preserve">Bridging the digital divide: PIDS study reveals path to universal broadband in PH</w:t>
      </w:r>
      <w:r>
        <w:rPr>
          <w:i w:val="false"/>
          <w:iCs w:val="false"/>
          <w:sz w:val="20"/>
          <w:szCs w:val="20"/>
        </w:rPr>
        <w:t xml:space="preserve">. </w:t>
      </w:r>
      <w:hyperlink w:history="1" r:id="rIdwnc8be-kw4fnebcwd2hsa">
        <w:r>
          <w:rPr>
            <w:color w:val="0563C1"/>
            <w:sz w:val="20"/>
            <w:szCs w:val="20"/>
            <w:u w:val="single"/>
          </w:rPr>
          <w:t xml:space="preserve">https://www.pids.gov.ph/</w:t>
        </w:r>
      </w:hyperlink>
    </w:p>
    <w:p>
      <w:pPr>
        <w:spacing w:after="140" w:line="300"/>
        <w:ind w:left="720" w:hanging="720"/>
      </w:pPr>
      <w:r>
        <w:rPr>
          <w:i w:val="false"/>
          <w:iCs w:val="false"/>
          <w:sz w:val="20"/>
          <w:szCs w:val="20"/>
        </w:rPr>
        <w:t xml:space="preserve">Proofpoint. (2024). </w:t>
      </w:r>
      <w:r>
        <w:rPr>
          <w:i/>
          <w:iCs/>
          <w:sz w:val="20"/>
          <w:szCs w:val="20"/>
        </w:rPr>
        <w:t xml:space="preserve">What is alert fatigue in cybersecurity? Notification fatigue defined</w:t>
      </w:r>
      <w:r>
        <w:rPr>
          <w:i w:val="false"/>
          <w:iCs w:val="false"/>
          <w:sz w:val="20"/>
          <w:szCs w:val="20"/>
        </w:rPr>
        <w:t xml:space="preserve">. </w:t>
      </w:r>
      <w:hyperlink w:history="1" r:id="rIdjps05cc0qbsu_9yagdwhv">
        <w:r>
          <w:rPr>
            <w:color w:val="0563C1"/>
            <w:sz w:val="20"/>
            <w:szCs w:val="20"/>
            <w:u w:val="single"/>
          </w:rPr>
          <w:t xml:space="preserve">https://www.proofpoint.com/us/threat-reference/alert-fatigue</w:t>
        </w:r>
      </w:hyperlink>
    </w:p>
    <w:p>
      <w:pPr>
        <w:spacing w:after="140" w:line="300"/>
        <w:ind w:left="720" w:hanging="720"/>
      </w:pPr>
      <w:r>
        <w:rPr>
          <w:i w:val="false"/>
          <w:iCs w:val="false"/>
          <w:sz w:val="20"/>
          <w:szCs w:val="20"/>
        </w:rPr>
        <w:t xml:space="preserve">Redmon, J., Divvala, S., Girshick, R., &amp; Farhadi, A. (2016). You only look once: Unified, real-time object detection. In </w:t>
      </w:r>
      <w:r>
        <w:rPr>
          <w:i/>
          <w:iCs/>
          <w:sz w:val="20"/>
          <w:szCs w:val="20"/>
        </w:rPr>
        <w:t xml:space="preserve">Proceedings of the 2016 IEEE Conference on Computer Vision and Pattern Recognition (CVPR)</w:t>
      </w:r>
      <w:r>
        <w:rPr>
          <w:i w:val="false"/>
          <w:iCs w:val="false"/>
          <w:sz w:val="20"/>
          <w:szCs w:val="20"/>
        </w:rPr>
        <w:t xml:space="preserve"> (pp. 779–788). </w:t>
      </w:r>
      <w:hyperlink w:history="1" r:id="rId0ubp8qylcimbkq3kaq5s5">
        <w:r>
          <w:rPr>
            <w:color w:val="0563C1"/>
            <w:sz w:val="20"/>
            <w:szCs w:val="20"/>
            <w:u w:val="single"/>
          </w:rPr>
          <w:t xml:space="preserve">https://doi.org/10.1109/CVPR.2016.91</w:t>
        </w:r>
      </w:hyperlink>
    </w:p>
    <w:p>
      <w:pPr>
        <w:spacing w:after="140" w:line="300"/>
        <w:ind w:left="720" w:hanging="720"/>
      </w:pPr>
      <w:r>
        <w:rPr>
          <w:i w:val="false"/>
          <w:iCs w:val="false"/>
          <w:sz w:val="20"/>
          <w:szCs w:val="20"/>
        </w:rPr>
        <w:t xml:space="preserve">Singla, N. (2014). Motion detection based on frame difference method. </w:t>
      </w:r>
      <w:r>
        <w:rPr>
          <w:i/>
          <w:iCs/>
          <w:sz w:val="20"/>
          <w:szCs w:val="20"/>
        </w:rPr>
        <w:t xml:space="preserve">International Journal of Information &amp; Computation Technology, 4</w:t>
      </w:r>
      <w:r>
        <w:rPr>
          <w:i w:val="false"/>
          <w:iCs w:val="false"/>
          <w:sz w:val="20"/>
          <w:szCs w:val="20"/>
        </w:rPr>
        <w:t xml:space="preserve">(15), 1559–1565.</w:t>
      </w:r>
    </w:p>
    <w:p>
      <w:pPr>
        <w:spacing w:after="140" w:line="300"/>
        <w:ind w:left="720" w:hanging="720"/>
      </w:pPr>
      <w:r>
        <w:rPr>
          <w:i w:val="false"/>
          <w:iCs w:val="false"/>
          <w:sz w:val="20"/>
          <w:szCs w:val="20"/>
        </w:rPr>
        <w:t xml:space="preserve">Ultralytics. (2023). </w:t>
      </w:r>
      <w:r>
        <w:rPr>
          <w:i/>
          <w:iCs/>
          <w:sz w:val="20"/>
          <w:szCs w:val="20"/>
        </w:rPr>
        <w:t xml:space="preserve">Explore Ultralytics YOLOv8</w:t>
      </w:r>
      <w:r>
        <w:rPr>
          <w:i w:val="false"/>
          <w:iCs w:val="false"/>
          <w:sz w:val="20"/>
          <w:szCs w:val="20"/>
        </w:rPr>
        <w:t xml:space="preserve">. </w:t>
      </w:r>
      <w:hyperlink w:history="1" r:id="rIdl2wuqweuytasufrxndswm">
        <w:r>
          <w:rPr>
            <w:color w:val="0563C1"/>
            <w:sz w:val="20"/>
            <w:szCs w:val="20"/>
            <w:u w:val="single"/>
          </w:rPr>
          <w:t xml:space="preserve">https://docs.ultralytics.com/models/yolov8</w:t>
        </w:r>
      </w:hyperlink>
    </w:p>
    <w:p>
      <w:pPr>
        <w:spacing w:after="140" w:line="300"/>
        <w:ind w:left="720" w:hanging="720"/>
      </w:pPr>
      <w:r>
        <w:rPr>
          <w:i w:val="false"/>
          <w:iCs w:val="false"/>
          <w:sz w:val="20"/>
          <w:szCs w:val="20"/>
        </w:rPr>
        <w:t xml:space="preserve">World Bank. (2025). </w:t>
      </w:r>
      <w:r>
        <w:rPr>
          <w:i/>
          <w:iCs/>
          <w:sz w:val="20"/>
          <w:szCs w:val="20"/>
        </w:rPr>
        <w:t xml:space="preserve">Unlocking the Philippines' digital transformation by increasing internet connectivity</w:t>
      </w:r>
      <w:r>
        <w:rPr>
          <w:i w:val="false"/>
          <w:iCs w:val="false"/>
          <w:sz w:val="20"/>
          <w:szCs w:val="20"/>
        </w:rPr>
        <w:t xml:space="preserve">. </w:t>
      </w:r>
      <w:hyperlink w:history="1" r:id="rIdysayu2lnwj139vz4bkfml">
        <w:r>
          <w:rPr>
            <w:color w:val="0563C1"/>
            <w:sz w:val="20"/>
            <w:szCs w:val="20"/>
            <w:u w:val="single"/>
          </w:rPr>
          <w:t xml:space="preserve">https://www.worldbank.org/</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749tquba3yng-xzwuaa" Type="http://schemas.openxmlformats.org/officeDocument/2006/relationships/hyperlink" Target="https://doi.org/10.3390/electronics9122106" TargetMode="External"/><Relationship Id="rIdlom-geijs7yrxnmkpw9uk" Type="http://schemas.openxmlformats.org/officeDocument/2006/relationships/hyperlink" Target="https://arxiv.org/abs/2010.15394" TargetMode="External"/><Relationship Id="rIddqj9yyl5w1bw5zj7oprb4" Type="http://schemas.openxmlformats.org/officeDocument/2006/relationships/hyperlink" Target="https://www.ibm.com/think/topics/edge-ai" TargetMode="External"/><Relationship Id="rIdoestnyzoe99kn0q0fj1mc" Type="http://schemas.openxmlformats.org/officeDocument/2006/relationships/hyperlink" Target="https://www.ibm.com/think/topics/alert-fatigue" TargetMode="External"/><Relationship Id="rIdajfpesdeavgv6itl3zlke" Type="http://schemas.openxmlformats.org/officeDocument/2006/relationships/hyperlink" Target="https://www.officialgazette.gov.ph/2012/08/15/republic-act-no-10173/" TargetMode="External"/><Relationship Id="rIdwnc8be-kw4fnebcwd2hsa" Type="http://schemas.openxmlformats.org/officeDocument/2006/relationships/hyperlink" Target="https://www.pids.gov.ph/" TargetMode="External"/><Relationship Id="rIdjps05cc0qbsu_9yagdwhv" Type="http://schemas.openxmlformats.org/officeDocument/2006/relationships/hyperlink" Target="https://www.proofpoint.com/us/threat-reference/alert-fatigue" TargetMode="External"/><Relationship Id="rId0ubp8qylcimbkq3kaq5s5" Type="http://schemas.openxmlformats.org/officeDocument/2006/relationships/hyperlink" Target="https://doi.org/10.1109/CVPR.2016.91" TargetMode="External"/><Relationship Id="rIdl2wuqweuytasufrxndswm" Type="http://schemas.openxmlformats.org/officeDocument/2006/relationships/hyperlink" Target="https://docs.ultralytics.com/models/yolov8" TargetMode="External"/><Relationship Id="rIdysayu2lnwj139vz4bkfml" Type="http://schemas.openxmlformats.org/officeDocument/2006/relationships/hyperlink" Target="https://www.worldbank.or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2026-09-23T16:32:21.137Z</dcterms:created>
  <dcterms:modified xsi:type="dcterms:W3CDTF">2026-09-23T16:32:21.137Z</dcterms:modified>
</cp:coreProperties>
</file>

<file path=docProps/custom.xml><?xml version="1.0" encoding="utf-8"?>
<Properties xmlns="http://schemas.openxmlformats.org/officeDocument/2006/custom-properties" xmlns:vt="http://schemas.openxmlformats.org/officeDocument/2006/docPropsVTypes"/>
</file>