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6213E"/>
          <w:sz w:val="56"/>
          <w:szCs w:val="56"/>
        </w:rPr>
        <w:t xml:space="preserve">ROSETTA LEARNING ENGINE</w:t>
      </w:r>
    </w:p>
    <w:p>
      <w:pPr>
        <w:spacing w:before="0" w:after="480"/>
        <w:jc w:val="center"/>
      </w:pPr>
      <w:r>
        <w:rPr>
          <w:rFonts w:ascii="Arial" w:cs="Arial" w:eastAsia="Arial" w:hAnsi="Arial"/>
          <w:i/>
          <w:iCs/>
          <w:color w:val="4A5568"/>
          <w:sz w:val="30"/>
          <w:szCs w:val="30"/>
        </w:rPr>
        <w:t xml:space="preserve">Master Architecture &amp; Product Document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E94560" w:val="clear"/>
            <w:tcMar>
              <w:top w:type="dxa" w:w="8"/>
              <w:left w:type="dxa" w:w="8"/>
              <w:bottom w:type="dxa" w:w="8"/>
              <w:right w:type="dxa" w:w="8"/>
            </w:tcMar>
          </w:tcPr>
          <w:p>
            <w:r>
              <w:t xml:space="preserve"/>
            </w:r>
          </w:p>
        </w:tc>
      </w:tr>
    </w:tbl>
    <w:p>
      <w:pPr>
        <w:spacing w:before="480" w:after="0"/>
      </w:pPr>
      <w:r>
        <w:t xml:space="preserve"/>
      </w:r>
    </w:p>
    <w:p>
      <w:pPr>
        <w:spacing w:before="0" w:after="240"/>
        <w:jc w:val="center"/>
      </w:pPr>
      <w:r>
        <w:rPr>
          <w:rFonts w:ascii="Arial" w:cs="Arial" w:eastAsia="Arial" w:hAnsi="Arial"/>
          <w:i/>
          <w:iCs/>
          <w:color w:val="4A5568"/>
          <w:sz w:val="26"/>
          <w:szCs w:val="26"/>
        </w:rPr>
        <w:t xml:space="preserve">The universal model for personalized human learning</w:t>
      </w:r>
    </w:p>
    <w:p>
      <w:pPr>
        <w:spacing w:before="0" w:after="0"/>
        <w:jc w:val="center"/>
      </w:pPr>
      <w:r>
        <w:rPr>
          <w:rFonts w:ascii="Arial" w:cs="Arial" w:eastAsia="Arial" w:hAnsi="Arial"/>
          <w:color w:val="4A5568"/>
          <w:sz w:val="22"/>
          <w:szCs w:val="22"/>
        </w:rPr>
        <w:t xml:space="preserve">Version 1.0  |  2026</w:t>
      </w:r>
    </w:p>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01 — VISION &amp; CORE THESIS</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Problem</w:t>
      </w:r>
    </w:p>
    <w:p>
      <w:pPr>
        <w:spacing w:before="60" w:after="120"/>
      </w:pPr>
      <w:r>
        <w:rPr>
          <w:rFonts w:ascii="Arial" w:cs="Arial" w:eastAsia="Arial" w:hAnsi="Arial"/>
          <w:color w:val="1A1A2E"/>
          <w:sz w:val="22"/>
          <w:szCs w:val="22"/>
        </w:rPr>
        <w:t xml:space="preserve">Education has existed for thousands of years, yet it still operates on a one-size-fits-all model: fixed content, fixed structure, fixed pace. The learner is expected to adapt to the curriculum. This is backwards.</w:t>
      </w:r>
    </w:p>
    <w:p>
      <w:pPr>
        <w:spacing w:before="60" w:after="120"/>
      </w:pPr>
      <w:r>
        <w:rPr>
          <w:rFonts w:ascii="Arial" w:cs="Arial" w:eastAsia="Arial" w:hAnsi="Arial"/>
          <w:color w:val="1A1A2E"/>
          <w:sz w:val="22"/>
          <w:szCs w:val="22"/>
        </w:rPr>
        <w:t xml:space="preserve">Every human mind has a unique cognitive fingerprint — a specific constellation of prior knowledge, reasoning style, and mental models built over a lifetime. When new knowledge is forced into a shape that doesn't match that fingerprint, it doesn't stick. It floats. It becomes what cognitive scientists call inert knowledge — memorized but never truly owned.</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Core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Learning speed and depth are not fixed properties of a person or a concept. They are a function of the match between how knowledge is structured and how a specific mind is wired. That match is measurable. And it is correctable.</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Newton Equation</w:t>
      </w:r>
    </w:p>
    <w:p>
      <w:pPr>
        <w:spacing w:before="60" w:after="120"/>
      </w:pPr>
      <w:r>
        <w:rPr>
          <w:rFonts w:ascii="Arial" w:cs="Arial" w:eastAsia="Arial" w:hAnsi="Arial"/>
          <w:color w:val="1A1A2E"/>
          <w:sz w:val="22"/>
          <w:szCs w:val="22"/>
        </w:rPr>
        <w:t xml:space="preserve">Just as F=ma unified the behavior of all physical objects under one law, we are building toward a unified law of human learning:</w:t>
      </w:r>
    </w:p>
    <w:p>
      <w:pPr>
        <w:spacing w:before="120" w:after="120"/>
        <w:jc w:val="center"/>
      </w:pPr>
      <w:r>
        <w:rPr>
          <w:rFonts w:ascii="Arial" w:cs="Arial" w:eastAsia="Arial" w:hAnsi="Arial"/>
          <w:b/>
          <w:bCs/>
          <w:color w:val="0F3460"/>
          <w:sz w:val="26"/>
          <w:szCs w:val="26"/>
        </w:rPr>
        <w:t xml:space="preserve">Durable Understanding  =  (Subsumer Match × Desirable Difficulty)  /  Extraneous Load</w:t>
      </w:r>
    </w:p>
    <w:p>
      <w:pPr>
        <w:spacing w:before="60" w:after="120"/>
      </w:pPr>
      <w:r>
        <w:rPr>
          <w:rFonts w:ascii="Arial" w:cs="Arial" w:eastAsia="Arial" w:hAnsi="Arial"/>
          <w:color w:val="1A1A2E"/>
          <w:sz w:val="22"/>
          <w:szCs w:val="22"/>
        </w:rPr>
        <w:t xml:space="preserve">Every variable in this equation is measurable. Every variable is improvable by the system. This is the engine we are building.</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Einstein Inversion</w:t>
      </w:r>
    </w:p>
    <w:p>
      <w:pPr>
        <w:spacing w:before="60" w:after="120"/>
      </w:pPr>
      <w:r>
        <w:rPr>
          <w:rFonts w:ascii="Arial" w:cs="Arial" w:eastAsia="Arial" w:hAnsi="Arial"/>
          <w:color w:val="1A1A2E"/>
          <w:sz w:val="22"/>
          <w:szCs w:val="22"/>
        </w:rPr>
        <w:t xml:space="preserve">Current assumption: the curriculum is fixed, and the student adapts to it.</w:t>
      </w:r>
    </w:p>
    <w:p>
      <w:pPr>
        <w:spacing w:before="60" w:after="120"/>
      </w:pPr>
      <w:r>
        <w:rPr>
          <w:rFonts w:ascii="Arial" w:cs="Arial" w:eastAsia="Arial" w:hAnsi="Arial"/>
          <w:color w:val="1A1A2E"/>
          <w:sz w:val="22"/>
          <w:szCs w:val="22"/>
        </w:rPr>
        <w:t xml:space="preserve">Our inversion: the student's cognitive fingerprint is the fixed point. The curriculum bends around it.</w:t>
      </w:r>
    </w:p>
    <w:p>
      <w:pPr>
        <w:spacing w:before="60" w:after="120"/>
      </w:pPr>
      <w:r>
        <w:rPr>
          <w:rFonts w:ascii="Arial" w:cs="Arial" w:eastAsia="Arial" w:hAnsi="Arial"/>
          <w:color w:val="1A1A2E"/>
          <w:sz w:val="22"/>
          <w:szCs w:val="22"/>
        </w:rPr>
        <w:t xml:space="preserve">This is not incremental personalization — adjusting pace on the same road. This is rebuilding the road itself for each traveler.</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Jobs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The magic moment: you have struggled to understand something for years. In 60 seconds, it clicks — not because it was explained more simply, but because it was explained in the exact shape of how your mind works.</w:t>
            </w:r>
          </w:p>
        </w:tc>
      </w:tr>
    </w:tbl>
    <w:p>
      <w:pPr>
        <w:spacing w:before="60" w:after="120"/>
      </w:pPr>
      <w:r>
        <w:rPr>
          <w:rFonts w:ascii="Arial" w:cs="Arial" w:eastAsia="Arial" w:hAnsi="Arial"/>
          <w:color w:val="1A1A2E"/>
          <w:sz w:val="22"/>
          <w:szCs w:val="22"/>
        </w:rPr>
        <w:t xml:space="preserve">That moment, reliably reproducible, is the product. Everything else in this document serves that moment.</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Why Now</w:t>
      </w:r>
    </w:p>
    <w:p>
      <w:pPr>
        <w:spacing w:before="60" w:after="120"/>
      </w:pPr>
      <w:r>
        <w:rPr>
          <w:rFonts w:ascii="Arial" w:cs="Arial" w:eastAsia="Arial" w:hAnsi="Arial"/>
          <w:color w:val="1A1A2E"/>
          <w:sz w:val="22"/>
          <w:szCs w:val="22"/>
        </w:rPr>
        <w:t xml:space="preserve">Three conditions have converged for the first time in history: large language models capable of reconstructing any concept in any framing; sufficient compute to do this in real time per user; and a scientific foundation in cognitive psychology deep enough to know what variables to optimize. The infrastructure to build this has existed for approximately two years. The window is open.</w:t>
      </w:r>
    </w:p>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02 — THE SCIENCE FOUNDATION</w:t>
      </w:r>
    </w:p>
    <w:p>
      <w:pPr>
        <w:spacing w:before="0" w:after="60"/>
      </w:pPr>
      <w:r>
        <w:t xml:space="preserve"/>
      </w:r>
    </w:p>
    <w:p>
      <w:pPr>
        <w:spacing w:before="60" w:after="120"/>
      </w:pPr>
      <w:r>
        <w:rPr>
          <w:rFonts w:ascii="Arial" w:cs="Arial" w:eastAsia="Arial" w:hAnsi="Arial"/>
          <w:color w:val="1A1A2E"/>
          <w:sz w:val="22"/>
          <w:szCs w:val="22"/>
        </w:rPr>
        <w:t xml:space="preserve">The architecture of this system is not invented — it is derived from six layers of established cognitive science. Each layer informs a specific component of the product.</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1 — Memory Architecture</w:t>
      </w:r>
    </w:p>
    <w:p>
      <w:pPr>
        <w:pStyle w:val="Heading3"/>
        <w:spacing w:before="200" w:after="120"/>
      </w:pPr>
      <w:r>
        <w:rPr>
          <w:rFonts w:ascii="Arial" w:cs="Arial" w:eastAsia="Arial" w:hAnsi="Arial"/>
          <w:b/>
          <w:bCs/>
          <w:color w:val="16213E"/>
          <w:sz w:val="24"/>
          <w:szCs w:val="24"/>
        </w:rPr>
        <w:t xml:space="preserve">The Hardware Constraint</w:t>
      </w:r>
    </w:p>
    <w:p>
      <w:pPr>
        <w:spacing w:before="60" w:after="120"/>
      </w:pPr>
      <w:r>
        <w:rPr>
          <w:rFonts w:ascii="Arial" w:cs="Arial" w:eastAsia="Arial" w:hAnsi="Arial"/>
          <w:color w:val="1A1A2E"/>
          <w:sz w:val="22"/>
          <w:szCs w:val="22"/>
        </w:rPr>
        <w:t xml:space="preserve">George Miller established that working memory holds 7±2 chunks of information. Nelson Cowan revised this closer to 4 chunks. This is the fundamental bottleneck of all learning — not intelligence, not effort, but chunking capacity.</w:t>
      </w:r>
    </w:p>
    <w:p>
      <w:pPr>
        <w:spacing w:before="60" w:after="120"/>
      </w:pPr>
      <w:r>
        <w:rPr>
          <w:rFonts w:ascii="Arial" w:cs="Arial" w:eastAsia="Arial" w:hAnsi="Arial"/>
          <w:color w:val="1A1A2E"/>
          <w:sz w:val="22"/>
          <w:szCs w:val="22"/>
        </w:rPr>
        <w:t xml:space="preserve">An expert and a novice looking at the same chess board see different numbers of objects. The expert sees patterns (chunks); the novice sees individual pieces. The expert's working memory is not larger — it is more efficiently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Product implication: The first job of the system is not to deliver information. It is to build chunks in the right sequence so that working memory never overflows. Explanation architecture must be constrained to 3-4 chunks maximum per session unit.</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2 — Cognitive Load Theory</w:t>
      </w:r>
    </w:p>
    <w:p>
      <w:pPr>
        <w:pStyle w:val="Heading3"/>
        <w:spacing w:before="200" w:after="120"/>
      </w:pPr>
      <w:r>
        <w:rPr>
          <w:rFonts w:ascii="Arial" w:cs="Arial" w:eastAsia="Arial" w:hAnsi="Arial"/>
          <w:b/>
          <w:bCs/>
          <w:color w:val="16213E"/>
          <w:sz w:val="24"/>
          <w:szCs w:val="24"/>
        </w:rPr>
        <w:t xml:space="preserve">The Operating Constraint</w:t>
      </w:r>
    </w:p>
    <w:p>
      <w:pPr>
        <w:spacing w:before="60" w:after="120"/>
      </w:pPr>
      <w:r>
        <w:rPr>
          <w:rFonts w:ascii="Arial" w:cs="Arial" w:eastAsia="Arial" w:hAnsi="Arial"/>
          <w:color w:val="1A1A2E"/>
          <w:sz w:val="22"/>
          <w:szCs w:val="22"/>
        </w:rPr>
        <w:t xml:space="preserve">John Sweller identified three types of cognitive load: Intrinsic (inherent complexity of the material), Extraneous (friction from poor explanation or design), and Germane (productive effort of building mental schemas).</w:t>
      </w:r>
    </w:p>
    <w:p>
      <w:pPr>
        <w:spacing w:before="60" w:after="120"/>
      </w:pPr>
      <w:r>
        <w:rPr>
          <w:rFonts w:ascii="Arial" w:cs="Arial" w:eastAsia="Arial" w:hAnsi="Arial"/>
          <w:color w:val="1A1A2E"/>
          <w:sz w:val="22"/>
          <w:szCs w:val="22"/>
        </w:rPr>
        <w:t xml:space="preserve">Most education wastes cognitive capacity on extraneous load — confusing interfaces, poor sequencing, irrelevant examples. The science is clear: eliminate extraneous load ruthlessly so germane load can do its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Product implication: AI has a genuine superpower here. It can reconstruct any explanation to minimize extraneous load for a specific person, because it knows what they already understand. Generic explanations carry maximum extraneous load. Personalized explanations approach zero.</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3 — Spacing &amp; Retrieval</w:t>
      </w:r>
    </w:p>
    <w:p>
      <w:pPr>
        <w:pStyle w:val="Heading3"/>
        <w:spacing w:before="200" w:after="120"/>
      </w:pPr>
      <w:r>
        <w:rPr>
          <w:rFonts w:ascii="Arial" w:cs="Arial" w:eastAsia="Arial" w:hAnsi="Arial"/>
          <w:b/>
          <w:bCs/>
          <w:color w:val="16213E"/>
          <w:sz w:val="24"/>
          <w:szCs w:val="24"/>
        </w:rPr>
        <w:t xml:space="preserve">The Consolidation Engine</w:t>
      </w:r>
    </w:p>
    <w:p>
      <w:pPr>
        <w:spacing w:before="60" w:after="120"/>
      </w:pPr>
      <w:r>
        <w:rPr>
          <w:rFonts w:ascii="Arial" w:cs="Arial" w:eastAsia="Arial" w:hAnsi="Arial"/>
          <w:color w:val="1A1A2E"/>
          <w:sz w:val="22"/>
          <w:szCs w:val="22"/>
        </w:rPr>
        <w:t xml:space="preserve">Hermann Ebbinghaus mapped the forgetting curve in 1885: memory decays exponentially without reinforcement. The solution is not repetition but retrieval practice — the act of recalling something under mild difficulty dramatically strengthens the memory trace.</w:t>
      </w:r>
    </w:p>
    <w:p>
      <w:pPr>
        <w:spacing w:before="60" w:after="120"/>
      </w:pPr>
      <w:r>
        <w:rPr>
          <w:rFonts w:ascii="Arial" w:cs="Arial" w:eastAsia="Arial" w:hAnsi="Arial"/>
          <w:color w:val="1A1A2E"/>
          <w:sz w:val="22"/>
          <w:szCs w:val="22"/>
        </w:rPr>
        <w:t xml:space="preserve">Robert Bjork calls this desirable difficulty. Combined with spaced repetition (reviewing at expanding intervals: 1, 3, 7, 21 days), the compound effect is dramatic. Current tools like Anki are blunt instruments — they know that you forgot, not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Product implication: A smarter system diagnoses why retrieval failed — wrong chunk structure, missing prerequisite, conceptual interference — and fixes the root cause rather than repeating the card.</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4 — Knowledge Graph &amp; Subsumer Theory</w:t>
      </w:r>
    </w:p>
    <w:p>
      <w:pPr>
        <w:pStyle w:val="Heading3"/>
        <w:spacing w:before="200" w:after="120"/>
      </w:pPr>
      <w:r>
        <w:rPr>
          <w:rFonts w:ascii="Arial" w:cs="Arial" w:eastAsia="Arial" w:hAnsi="Arial"/>
          <w:b/>
          <w:bCs/>
          <w:color w:val="16213E"/>
          <w:sz w:val="24"/>
          <w:szCs w:val="24"/>
        </w:rPr>
        <w:t xml:space="preserve">The Cognitive Map</w:t>
      </w:r>
    </w:p>
    <w:p>
      <w:pPr>
        <w:spacing w:before="60" w:after="120"/>
      </w:pPr>
      <w:r>
        <w:rPr>
          <w:rFonts w:ascii="Arial" w:cs="Arial" w:eastAsia="Arial" w:hAnsi="Arial"/>
          <w:color w:val="1A1A2E"/>
          <w:sz w:val="22"/>
          <w:szCs w:val="22"/>
        </w:rPr>
        <w:t xml:space="preserve">David Ausubel's assimilation theory argues that new knowledge can only be absorbed by anchoring it to existing knowledge structures he called subsumers. Without a subsumer, a new concept floats — it may be temporarily memorized but never truly understood or applied.</w:t>
      </w:r>
    </w:p>
    <w:p>
      <w:pPr>
        <w:spacing w:before="60" w:after="120"/>
      </w:pPr>
      <w:r>
        <w:rPr>
          <w:rFonts w:ascii="Arial" w:cs="Arial" w:eastAsia="Arial" w:hAnsi="Arial"/>
          <w:color w:val="1A1A2E"/>
          <w:sz w:val="22"/>
          <w:szCs w:val="22"/>
        </w:rPr>
        <w:t xml:space="preserve">This is why analogies work so powerfully. When Feynman explained electricity through water pressure, he was creating a temporary subsumer — using what the learner already owns to grab something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Product implication: Before explaining anything, the system must map what subsumers a person already has. The personal knowledge graph is the terrain the new concept must land on. You cannot know the best path without the map. This is what no EdTech product has seriously built — not a content graph, but a personal cognitive graph per user.</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5 — Emotional &amp; Motivational State</w:t>
      </w:r>
    </w:p>
    <w:p>
      <w:pPr>
        <w:pStyle w:val="Heading3"/>
        <w:spacing w:before="200" w:after="120"/>
      </w:pPr>
      <w:r>
        <w:rPr>
          <w:rFonts w:ascii="Arial" w:cs="Arial" w:eastAsia="Arial" w:hAnsi="Arial"/>
          <w:b/>
          <w:bCs/>
          <w:color w:val="16213E"/>
          <w:sz w:val="24"/>
          <w:szCs w:val="24"/>
        </w:rPr>
        <w:t xml:space="preserve">The Multiplier</w:t>
      </w:r>
    </w:p>
    <w:p>
      <w:pPr>
        <w:spacing w:before="60" w:after="120"/>
      </w:pPr>
      <w:r>
        <w:rPr>
          <w:rFonts w:ascii="Arial" w:cs="Arial" w:eastAsia="Arial" w:hAnsi="Arial"/>
          <w:color w:val="1A1A2E"/>
          <w:sz w:val="22"/>
          <w:szCs w:val="22"/>
        </w:rPr>
        <w:t xml:space="preserve">Mary Helen Immordino-Yang's neuroscience research shows that emotion is not separate from cognition — it is part of it. The brain gates information based on perceived relevance and emotional valence.</w:t>
      </w:r>
    </w:p>
    <w:p>
      <w:pPr>
        <w:spacing w:before="60" w:after="120"/>
      </w:pPr>
      <w:r>
        <w:rPr>
          <w:rFonts w:ascii="Arial" w:cs="Arial" w:eastAsia="Arial" w:hAnsi="Arial"/>
          <w:color w:val="1A1A2E"/>
          <w:sz w:val="22"/>
          <w:szCs w:val="22"/>
        </w:rPr>
        <w:t xml:space="preserve">Csikszentmihalyi's Flow theory adds: learning accelerates dramatically when challenge is calibrated just above current ability. Too easy produces boredom; too hard produces anxiety. The narrow band between them — flow — produces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Product implication: A system that ignores emotional and motivational state leaves enormous performance on the table. Even a rough signal — frustration level, urgency — meaningfully changes what the optimal next learning step is. The difficulty calibrator must consume this signal.</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6 — Transfer &amp; Application</w:t>
      </w:r>
    </w:p>
    <w:p>
      <w:pPr>
        <w:pStyle w:val="Heading3"/>
        <w:spacing w:before="200" w:after="120"/>
      </w:pPr>
      <w:r>
        <w:rPr>
          <w:rFonts w:ascii="Arial" w:cs="Arial" w:eastAsia="Arial" w:hAnsi="Arial"/>
          <w:b/>
          <w:bCs/>
          <w:color w:val="16213E"/>
          <w:sz w:val="24"/>
          <w:szCs w:val="24"/>
        </w:rPr>
        <w:t xml:space="preserve">The Test of Real Learning</w:t>
      </w:r>
    </w:p>
    <w:p>
      <w:pPr>
        <w:spacing w:before="60" w:after="120"/>
      </w:pPr>
      <w:r>
        <w:rPr>
          <w:rFonts w:ascii="Arial" w:cs="Arial" w:eastAsia="Arial" w:hAnsi="Arial"/>
          <w:color w:val="1A1A2E"/>
          <w:sz w:val="22"/>
          <w:szCs w:val="22"/>
        </w:rPr>
        <w:t xml:space="preserve">The dirty secret of most education: people can pass tests without being able to use what they learned. Perkins &amp; Salomon's research on transfer shows that knowledge only becomes mobile — usable across contexts — when it was learned in multiple contexts through active application, not passive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Product implication: The system must close the loop not just on 'did you understand the explanation' but 'can you apply this in a new context?' Transfer test performance is the primary success metric, not comprehension self-report.</w:t>
            </w:r>
          </w:p>
        </w:tc>
      </w:tr>
    </w:tbl>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03 — SYSTEM ARCHITECTURE</w:t>
      </w:r>
    </w:p>
    <w:p>
      <w:pPr>
        <w:spacing w:before="0" w:after="60"/>
      </w:pPr>
      <w:r>
        <w:t xml:space="preserve"/>
      </w:r>
    </w:p>
    <w:p>
      <w:pPr>
        <w:spacing w:before="60" w:after="120"/>
      </w:pPr>
      <w:r>
        <w:rPr>
          <w:rFonts w:ascii="Arial" w:cs="Arial" w:eastAsia="Arial" w:hAnsi="Arial"/>
          <w:color w:val="1A1A2E"/>
          <w:sz w:val="22"/>
          <w:szCs w:val="22"/>
        </w:rPr>
        <w:t xml:space="preserve">The Rosetta Learning Engine is composed of six interconnected layers. Each layer has a distinct responsibility, a defined input/output contract, and a specific technology assignment. The layers are sequential in execution but circular in feedback — every session feeds back into every layer above it.</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1 — Ingestion Layer</w:t>
      </w:r>
    </w:p>
    <w:p>
      <w:pPr>
        <w:pStyle w:val="Heading3"/>
        <w:spacing w:before="200" w:after="120"/>
      </w:pPr>
      <w:r>
        <w:rPr>
          <w:rFonts w:ascii="Arial" w:cs="Arial" w:eastAsia="Arial" w:hAnsi="Arial"/>
          <w:b/>
          <w:bCs/>
          <w:color w:val="16213E"/>
          <w:sz w:val="24"/>
          <w:szCs w:val="24"/>
        </w:rPr>
        <w:t xml:space="preserve">Purpose: Capture session context</w:t>
      </w:r>
    </w:p>
    <w:p>
      <w:pPr>
        <w:spacing w:before="60" w:after="120"/>
      </w:pPr>
      <w:r>
        <w:rPr>
          <w:rFonts w:ascii="Arial" w:cs="Arial" w:eastAsia="Arial" w:hAnsi="Arial"/>
          <w:color w:val="1A1A2E"/>
          <w:sz w:val="22"/>
          <w:szCs w:val="22"/>
        </w:rPr>
        <w:t xml:space="preserve">Three inputs enter the system at the start of every session:</w:t>
      </w:r>
    </w:p>
    <w:p>
      <w:pPr>
        <w:pStyle w:val="ListParagraph"/>
        <w:numPr>
          <w:ilvl w:val="0"/>
          <w:numId w:val="2"/>
        </w:numPr>
        <w:spacing w:before="40" w:after="40"/>
      </w:pPr>
      <w:r>
        <w:rPr>
          <w:rFonts w:ascii="Arial" w:cs="Arial" w:eastAsia="Arial" w:hAnsi="Arial"/>
          <w:color w:val="1A1A2E"/>
          <w:sz w:val="22"/>
          <w:szCs w:val="22"/>
        </w:rPr>
        <w:t xml:space="preserve">Concept Input — what the user wants to understand. Parsed into: domain, prerequisite concepts, abstraction level, and known difficulty patterns from aggregate data.</w:t>
      </w:r>
    </w:p>
    <w:p>
      <w:pPr>
        <w:pStyle w:val="ListParagraph"/>
        <w:numPr>
          <w:ilvl w:val="0"/>
          <w:numId w:val="2"/>
        </w:numPr>
        <w:spacing w:before="40" w:after="40"/>
      </w:pPr>
      <w:r>
        <w:rPr>
          <w:rFonts w:ascii="Arial" w:cs="Arial" w:eastAsia="Arial" w:hAnsi="Arial"/>
          <w:color w:val="1A1A2E"/>
          <w:sz w:val="22"/>
          <w:szCs w:val="22"/>
        </w:rPr>
        <w:t xml:space="preserve">Fingerprint Input — conversational onboarding. 2-3 questions extracting: dominant knowledge domains, strongest mental models, preferred reasoning style (visual / narrative / logical / mechanical).</w:t>
      </w:r>
    </w:p>
    <w:p>
      <w:pPr>
        <w:pStyle w:val="ListParagraph"/>
        <w:numPr>
          <w:ilvl w:val="0"/>
          <w:numId w:val="2"/>
        </w:numPr>
        <w:spacing w:before="40" w:after="40"/>
      </w:pPr>
      <w:r>
        <w:rPr>
          <w:rFonts w:ascii="Arial" w:cs="Arial" w:eastAsia="Arial" w:hAnsi="Arial"/>
          <w:color w:val="1A1A2E"/>
          <w:sz w:val="22"/>
          <w:szCs w:val="22"/>
        </w:rPr>
        <w:t xml:space="preserve">State Input — emotional and motivational signal. Frustration level and urgency, captured on a simple scale. Feeds the difficulty calibrator.</w:t>
      </w:r>
    </w:p>
    <w:p>
      <w:pPr>
        <w:spacing w:before="0" w:after="60"/>
      </w:pPr>
      <w:r>
        <w:t xml:space="preserve"/>
      </w:r>
    </w:p>
    <w:p>
      <w:pPr>
        <w:spacing w:before="60" w:after="120"/>
      </w:pPr>
      <w:r>
        <w:rPr>
          <w:rFonts w:ascii="Arial" w:cs="Arial" w:eastAsia="Arial" w:hAnsi="Arial"/>
          <w:color w:val="1A1A2E"/>
          <w:sz w:val="22"/>
          <w:szCs w:val="22"/>
        </w:rPr>
        <w:t xml:space="preserve">Output: a structured Session Context Object consumed by all downstream layers.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4F6F8" w:val="clear"/>
            <w:tcMar>
              <w:top w:type="dxa" w:w="120"/>
              <w:left w:type="dxa" w:w="200"/>
              <w:bottom w:type="dxa" w:w="120"/>
              <w:right w:type="dxa" w:w="200"/>
            </w:tcMar>
          </w:tcPr>
          <w:p>
            <w:r>
              <w:rPr>
                <w:rFonts w:ascii="Courier New" w:cs="Courier New" w:eastAsia="Courier New" w:hAnsi="Courier New"/>
                <w:color w:val="0F3460"/>
                <w:sz w:val="20"/>
                <w:szCs w:val="20"/>
              </w:rPr>
              <w:t xml:space="preserve">SessionContext {</w:t>
            </w:r>
          </w:p>
          <w:p>
            <w:r>
              <w:rPr>
                <w:rFonts w:ascii="Courier New" w:cs="Courier New" w:eastAsia="Courier New" w:hAnsi="Courier New"/>
                <w:color w:val="1A1A2E"/>
                <w:sz w:val="20"/>
                <w:szCs w:val="20"/>
              </w:rPr>
              <w:t xml:space="preserve">  concept: { raw, domain, prerequisites[], abstraction_level, difficulty_flags[] }</w:t>
            </w:r>
          </w:p>
          <w:p>
            <w:r>
              <w:rPr>
                <w:rFonts w:ascii="Courier New" w:cs="Courier New" w:eastAsia="Courier New" w:hAnsi="Courier New"/>
                <w:color w:val="1A1A2E"/>
                <w:sz w:val="20"/>
                <w:szCs w:val="20"/>
              </w:rPr>
              <w:t xml:space="preserve">  fingerprint: { dominant_domains[], strong_subsumers[], reasoning_style }</w:t>
            </w:r>
          </w:p>
          <w:p>
            <w:r>
              <w:rPr>
                <w:rFonts w:ascii="Courier New" w:cs="Courier New" w:eastAsia="Courier New" w:hAnsi="Courier New"/>
                <w:color w:val="1A1A2E"/>
                <w:sz w:val="20"/>
                <w:szCs w:val="20"/>
              </w:rPr>
              <w:t xml:space="preserve">  state: { urgency: 1-5, frustration_level: 1-5 }</w:t>
            </w:r>
          </w:p>
          <w:p>
            <w:r>
              <w:rPr>
                <w:rFonts w:ascii="Courier New" w:cs="Courier New" w:eastAsia="Courier New" w:hAnsi="Courier New"/>
                <w:color w:val="1A1A2E"/>
                <w:sz w:val="20"/>
                <w:szCs w:val="20"/>
              </w:rPr>
              <w:t xml:space="preserve">  user_id: string | 'anonymous'</w:t>
            </w:r>
          </w:p>
          <w:p>
            <w:r>
              <w:rPr>
                <w:rFonts w:ascii="Courier New" w:cs="Courier New" w:eastAsia="Courier New" w:hAnsi="Courier New"/>
                <w:color w:val="0F3460"/>
                <w:sz w:val="20"/>
                <w:szCs w:val="20"/>
              </w:rPr>
              <w:t xml:space="preserve">}</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2 — Knowledge Graph Layer</w:t>
      </w:r>
    </w:p>
    <w:p>
      <w:pPr>
        <w:pStyle w:val="Heading3"/>
        <w:spacing w:before="200" w:after="120"/>
      </w:pPr>
      <w:r>
        <w:rPr>
          <w:rFonts w:ascii="Arial" w:cs="Arial" w:eastAsia="Arial" w:hAnsi="Arial"/>
          <w:b/>
          <w:bCs/>
          <w:color w:val="16213E"/>
          <w:sz w:val="24"/>
          <w:szCs w:val="24"/>
        </w:rPr>
        <w:t xml:space="preserve">Purpose: Map what the user knows and find the best anchor for new knowledge</w:t>
      </w:r>
    </w:p>
    <w:p>
      <w:pPr>
        <w:spacing w:before="60" w:after="120"/>
      </w:pPr>
      <w:r>
        <w:rPr>
          <w:rFonts w:ascii="Arial" w:cs="Arial" w:eastAsia="Arial" w:hAnsi="Arial"/>
          <w:color w:val="1A1A2E"/>
          <w:sz w:val="22"/>
          <w:szCs w:val="22"/>
        </w:rPr>
        <w:t xml:space="preserve">Two sub-components operate here:</w:t>
      </w:r>
    </w:p>
    <w:p>
      <w:pPr>
        <w:pStyle w:val="ListParagraph"/>
        <w:numPr>
          <w:ilvl w:val="0"/>
          <w:numId w:val="2"/>
        </w:numPr>
        <w:spacing w:before="40" w:after="40"/>
      </w:pPr>
      <w:r>
        <w:rPr>
          <w:rFonts w:ascii="Arial" w:cs="Arial" w:eastAsia="Arial" w:hAnsi="Arial"/>
          <w:color w:val="1A1A2E"/>
          <w:sz w:val="22"/>
          <w:szCs w:val="22"/>
        </w:rPr>
        <w:t xml:space="preserve">Concept Graph — a global semantic network where concepts are nodes and edges represent: prerequisite, analogy, application, and interference relationships. Stored in Neo4j. Gets richer as the system learns which concept pairs cause confusion.</w:t>
      </w:r>
    </w:p>
    <w:p>
      <w:pPr>
        <w:pStyle w:val="ListParagraph"/>
        <w:numPr>
          <w:ilvl w:val="0"/>
          <w:numId w:val="2"/>
        </w:numPr>
        <w:spacing w:before="40" w:after="40"/>
      </w:pPr>
      <w:r>
        <w:rPr>
          <w:rFonts w:ascii="Arial" w:cs="Arial" w:eastAsia="Arial" w:hAnsi="Arial"/>
          <w:color w:val="1A1A2E"/>
          <w:sz w:val="22"/>
          <w:szCs w:val="22"/>
        </w:rPr>
        <w:t xml:space="preserve">Personal Graph — per-user map of what they own, how strongly, and through which subsumer it was acquired. Starts sparse from onboarding; grows with every session. Stored in PostgreSQL with JSONB.</w:t>
      </w:r>
    </w:p>
    <w:p>
      <w:pPr>
        <w:spacing w:before="0" w:after="60"/>
      </w:pPr>
      <w:r>
        <w:t xml:space="preserve"/>
      </w:r>
    </w:p>
    <w:p>
      <w:pPr>
        <w:spacing w:before="60" w:after="120"/>
      </w:pPr>
      <w:r>
        <w:rPr>
          <w:rFonts w:ascii="Arial" w:cs="Arial" w:eastAsia="Arial" w:hAnsi="Arial"/>
          <w:color w:val="1A1A2E"/>
          <w:sz w:val="22"/>
          <w:szCs w:val="22"/>
        </w:rPr>
        <w:t xml:space="preserve">Critical operation: Subsumer Matching — given the target concept and personal graph, find the strongest existing node that can serve as a cognitive anchor. This algorithm powers the Rosetta Engine.</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3 — Rosetta Engine</w:t>
      </w:r>
    </w:p>
    <w:p>
      <w:pPr>
        <w:pStyle w:val="Heading3"/>
        <w:spacing w:before="200" w:after="120"/>
      </w:pPr>
      <w:r>
        <w:rPr>
          <w:rFonts w:ascii="Arial" w:cs="Arial" w:eastAsia="Arial" w:hAnsi="Arial"/>
          <w:b/>
          <w:bCs/>
          <w:color w:val="16213E"/>
          <w:sz w:val="24"/>
          <w:szCs w:val="24"/>
        </w:rPr>
        <w:t xml:space="preserve">Purpose: Translate any concept into the native language of a specific mind</w:t>
      </w:r>
    </w:p>
    <w:p>
      <w:pPr>
        <w:spacing w:before="60" w:after="120"/>
      </w:pPr>
      <w:r>
        <w:rPr>
          <w:rFonts w:ascii="Arial" w:cs="Arial" w:eastAsia="Arial" w:hAnsi="Arial"/>
          <w:color w:val="1A1A2E"/>
          <w:sz w:val="22"/>
          <w:szCs w:val="22"/>
        </w:rPr>
        <w:t xml:space="preserve">Three components inside the engine:</w:t>
      </w:r>
    </w:p>
    <w:p>
      <w:pPr>
        <w:pStyle w:val="ListParagraph"/>
        <w:numPr>
          <w:ilvl w:val="0"/>
          <w:numId w:val="2"/>
        </w:numPr>
        <w:spacing w:before="40" w:after="40"/>
      </w:pPr>
      <w:r>
        <w:rPr>
          <w:rFonts w:ascii="Arial" w:cs="Arial" w:eastAsia="Arial" w:hAnsi="Arial"/>
          <w:color w:val="1A1A2E"/>
          <w:sz w:val="22"/>
          <w:szCs w:val="22"/>
        </w:rPr>
        <w:t xml:space="preserve">Analogy Constructor — finds structural mapping between the target concept and the matched subsumer. Not surface similarity — structural similarity. Compound interest and harmonic series are both multiplicative growth over time. The underlying mathematical structure is identical.</w:t>
      </w:r>
    </w:p>
    <w:p>
      <w:pPr>
        <w:pStyle w:val="ListParagraph"/>
        <w:numPr>
          <w:ilvl w:val="0"/>
          <w:numId w:val="2"/>
        </w:numPr>
        <w:spacing w:before="40" w:after="40"/>
      </w:pPr>
      <w:r>
        <w:rPr>
          <w:rFonts w:ascii="Arial" w:cs="Arial" w:eastAsia="Arial" w:hAnsi="Arial"/>
          <w:color w:val="1A1A2E"/>
          <w:sz w:val="22"/>
          <w:szCs w:val="22"/>
        </w:rPr>
        <w:t xml:space="preserve">Explanation Architect — sequences the explanation to minimize extraneous cognitive load. Chunked into maximum 4 units (working memory constraint). Each chunk builds on the prior. Final chunk always presents the concept in its native domain — the learner sees they learned the real thing, not just an analogy.</w:t>
      </w:r>
    </w:p>
    <w:p>
      <w:pPr>
        <w:pStyle w:val="ListParagraph"/>
        <w:numPr>
          <w:ilvl w:val="0"/>
          <w:numId w:val="2"/>
        </w:numPr>
        <w:spacing w:before="40" w:after="40"/>
      </w:pPr>
      <w:r>
        <w:rPr>
          <w:rFonts w:ascii="Arial" w:cs="Arial" w:eastAsia="Arial" w:hAnsi="Arial"/>
          <w:color w:val="1A1A2E"/>
          <w:sz w:val="22"/>
          <w:szCs w:val="22"/>
        </w:rPr>
        <w:t xml:space="preserve">Difficulty Calibrator — uses state input and abstraction level to tune depth and pace. High frustration → gentler on-ramp. High urgency + low frustration → compress, move to application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Technology: LangChain prompt orchestration. Claude API (Sonnet) for explanation generation with structured output schema — not raw text, so downstream layers can parse explanation components programmatically.</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4 — Retrieval &amp; Reinforcement Layer</w:t>
      </w:r>
    </w:p>
    <w:p>
      <w:pPr>
        <w:pStyle w:val="Heading3"/>
        <w:spacing w:before="200" w:after="120"/>
      </w:pPr>
      <w:r>
        <w:rPr>
          <w:rFonts w:ascii="Arial" w:cs="Arial" w:eastAsia="Arial" w:hAnsi="Arial"/>
          <w:b/>
          <w:bCs/>
          <w:color w:val="16213E"/>
          <w:sz w:val="24"/>
          <w:szCs w:val="24"/>
        </w:rPr>
        <w:t xml:space="preserve">Purpose: Convert explanation into durable understanding</w:t>
      </w:r>
    </w:p>
    <w:p>
      <w:pPr>
        <w:spacing w:before="60" w:after="120"/>
      </w:pPr>
      <w:r>
        <w:rPr>
          <w:rFonts w:ascii="Arial" w:cs="Arial" w:eastAsia="Arial" w:hAnsi="Arial"/>
          <w:color w:val="1A1A2E"/>
          <w:sz w:val="22"/>
          <w:szCs w:val="22"/>
        </w:rPr>
        <w:t xml:space="preserve">Three mechanisms run after every explanation:</w:t>
      </w:r>
    </w:p>
    <w:p>
      <w:pPr>
        <w:pStyle w:val="ListParagraph"/>
        <w:numPr>
          <w:ilvl w:val="0"/>
          <w:numId w:val="2"/>
        </w:numPr>
        <w:spacing w:before="40" w:after="40"/>
      </w:pPr>
      <w:r>
        <w:rPr>
          <w:rFonts w:ascii="Arial" w:cs="Arial" w:eastAsia="Arial" w:hAnsi="Arial"/>
          <w:color w:val="1A1A2E"/>
          <w:sz w:val="22"/>
          <w:szCs w:val="22"/>
        </w:rPr>
        <w:t xml:space="preserve">Immediate Transfer Test — a novel scenario in a different context than the analogy used. Tests real understanding, not recognition. Scored automatically: integrated / surface / not yet.</w:t>
      </w:r>
    </w:p>
    <w:p>
      <w:pPr>
        <w:pStyle w:val="ListParagraph"/>
        <w:numPr>
          <w:ilvl w:val="0"/>
          <w:numId w:val="2"/>
        </w:numPr>
        <w:spacing w:before="40" w:after="40"/>
      </w:pPr>
      <w:r>
        <w:rPr>
          <w:rFonts w:ascii="Arial" w:cs="Arial" w:eastAsia="Arial" w:hAnsi="Arial"/>
          <w:color w:val="1A1A2E"/>
          <w:sz w:val="22"/>
          <w:szCs w:val="22"/>
        </w:rPr>
        <w:t xml:space="preserve">Retrieval Scheduler — if understanding achieved, concept enters spaced repetition. Not card-flipping — context-sensitive retrieval. Next prompt brings the concept back in a new application context. Intervals: 1, 3, 7, 21 days.</w:t>
      </w:r>
    </w:p>
    <w:p>
      <w:pPr>
        <w:pStyle w:val="ListParagraph"/>
        <w:numPr>
          <w:ilvl w:val="0"/>
          <w:numId w:val="2"/>
        </w:numPr>
        <w:spacing w:before="40" w:after="40"/>
      </w:pPr>
      <w:r>
        <w:rPr>
          <w:rFonts w:ascii="Arial" w:cs="Arial" w:eastAsia="Arial" w:hAnsi="Arial"/>
          <w:color w:val="1A1A2E"/>
          <w:sz w:val="22"/>
          <w:szCs w:val="22"/>
        </w:rPr>
        <w:t xml:space="preserve">Failure Diagnosis — if understanding not achieved, system diagnoses root cause: wrong subsumer? broken chunk sequence? cognitive load overflow? Attempts a different translation path. Maximum 3 attempts per session before flagging for a different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Technology: Redis for retrieval schedules (fast reads for scheduled jobs). Failure patterns logged to PostgreSQL for aggregate analysis and pattern detection.</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5 — Fingerprint Evolution Layer</w:t>
      </w:r>
    </w:p>
    <w:p>
      <w:pPr>
        <w:pStyle w:val="Heading3"/>
        <w:spacing w:before="200" w:after="120"/>
      </w:pPr>
      <w:r>
        <w:rPr>
          <w:rFonts w:ascii="Arial" w:cs="Arial" w:eastAsia="Arial" w:hAnsi="Arial"/>
          <w:b/>
          <w:bCs/>
          <w:color w:val="16213E"/>
          <w:sz w:val="24"/>
          <w:szCs w:val="24"/>
        </w:rPr>
        <w:t xml:space="preserve">Purpose: Build an increasingly accurate model of how this person learns</w:t>
      </w:r>
    </w:p>
    <w:p>
      <w:pPr>
        <w:spacing w:before="60" w:after="120"/>
      </w:pPr>
      <w:r>
        <w:rPr>
          <w:rFonts w:ascii="Arial" w:cs="Arial" w:eastAsia="Arial" w:hAnsi="Arial"/>
          <w:color w:val="1A1A2E"/>
          <w:sz w:val="22"/>
          <w:szCs w:val="22"/>
        </w:rPr>
        <w:t xml:space="preserve">Every session updates the personal graph with: concept attempted, subsumer used, whether it worked, number of attempts, transfer test result, time to understanding.</w:t>
      </w:r>
    </w:p>
    <w:p>
      <w:pPr>
        <w:spacing w:before="60" w:after="120"/>
      </w:pPr>
      <w:r>
        <w:rPr>
          <w:rFonts w:ascii="Arial" w:cs="Arial" w:eastAsia="Arial" w:hAnsi="Arial"/>
          <w:color w:val="1A1A2E"/>
          <w:sz w:val="22"/>
          <w:szCs w:val="22"/>
        </w:rPr>
        <w:t xml:space="preserve">Over time, patterns emerge per user: certain concept types absorb faster through narrative than logic; certain subsumer domains are strong while others are weak. The system starts predicting the best translation path before running the analogy constructor.</w:t>
      </w:r>
    </w:p>
    <w:p>
      <w:pPr>
        <w:spacing w:before="60" w:after="120"/>
      </w:pPr>
      <w:r>
        <w:rPr>
          <w:rFonts w:ascii="Arial" w:cs="Arial" w:eastAsia="Arial" w:hAnsi="Arial"/>
          <w:color w:val="1A1A2E"/>
          <w:sz w:val="22"/>
          <w:szCs w:val="22"/>
        </w:rPr>
        <w:t xml:space="preserve">At scale, cross-user patterns emerge: cognitive profile clusters. Users with strong musical subsumers grasp mathematical periodicity concepts faster through harmonic analogies. This is the learnable, generalizable law — the Newton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Technology: Rule-based graph updates initially. Evolves into a lightweight ML model (gradient boosted trees for interpretability) predicting subsumer match quality given profile + concept type.</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Layer 6 — Feedback &amp; Data Layer</w:t>
      </w:r>
    </w:p>
    <w:p>
      <w:pPr>
        <w:pStyle w:val="Heading3"/>
        <w:spacing w:before="200" w:after="120"/>
      </w:pPr>
      <w:r>
        <w:rPr>
          <w:rFonts w:ascii="Arial" w:cs="Arial" w:eastAsia="Arial" w:hAnsi="Arial"/>
          <w:b/>
          <w:bCs/>
          <w:color w:val="16213E"/>
          <w:sz w:val="24"/>
          <w:szCs w:val="24"/>
        </w:rPr>
        <w:t xml:space="preserve">Purpose: Close the loop and make every layer smarter</w:t>
      </w:r>
    </w:p>
    <w:p>
      <w:pPr>
        <w:spacing w:before="60" w:after="120"/>
      </w:pPr>
      <w:r>
        <w:rPr>
          <w:rFonts w:ascii="Arial" w:cs="Arial" w:eastAsia="Arial" w:hAnsi="Arial"/>
          <w:color w:val="1A1A2E"/>
          <w:sz w:val="22"/>
          <w:szCs w:val="22"/>
        </w:rPr>
        <w:t xml:space="preserve">Three feedback streams feed back into all layers above:</w:t>
      </w:r>
    </w:p>
    <w:p>
      <w:pPr>
        <w:pStyle w:val="ListParagraph"/>
        <w:numPr>
          <w:ilvl w:val="0"/>
          <w:numId w:val="2"/>
        </w:numPr>
        <w:spacing w:before="40" w:after="40"/>
      </w:pPr>
      <w:r>
        <w:rPr>
          <w:rFonts w:ascii="Arial" w:cs="Arial" w:eastAsia="Arial" w:hAnsi="Arial"/>
          <w:color w:val="1A1A2E"/>
          <w:sz w:val="22"/>
          <w:szCs w:val="22"/>
        </w:rPr>
        <w:t xml:space="preserve">Explicit — 'Did that click?' Binary. Plus optional free text when the answer is no.</w:t>
      </w:r>
    </w:p>
    <w:p>
      <w:pPr>
        <w:pStyle w:val="ListParagraph"/>
        <w:numPr>
          <w:ilvl w:val="0"/>
          <w:numId w:val="2"/>
        </w:numPr>
        <w:spacing w:before="40" w:after="40"/>
      </w:pPr>
      <w:r>
        <w:rPr>
          <w:rFonts w:ascii="Arial" w:cs="Arial" w:eastAsia="Arial" w:hAnsi="Arial"/>
          <w:color w:val="1A1A2E"/>
          <w:sz w:val="22"/>
          <w:szCs w:val="22"/>
        </w:rPr>
        <w:t xml:space="preserve">Behavioral — time spent, re-reads, scroll patterns, return visits to same concept. Weak signals, meaningful in aggregate.</w:t>
      </w:r>
    </w:p>
    <w:p>
      <w:pPr>
        <w:pStyle w:val="ListParagraph"/>
        <w:numPr>
          <w:ilvl w:val="0"/>
          <w:numId w:val="2"/>
        </w:numPr>
        <w:spacing w:before="40" w:after="40"/>
      </w:pPr>
      <w:r>
        <w:rPr>
          <w:rFonts w:ascii="Arial" w:cs="Arial" w:eastAsia="Arial" w:hAnsi="Arial"/>
          <w:color w:val="1A1A2E"/>
          <w:sz w:val="22"/>
          <w:szCs w:val="22"/>
        </w:rPr>
        <w:t xml:space="preserve">Application — did the person demonstrate use of the concept in a later session? This is the transfer signal most EdTech never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Technology: PostHog for behavioral analytics. PostgreSQL for structured feedback. A separate evaluation pipeline (dedicated Claude call) auto-scores explanation quality and transfer test responses — no manual review required.</w:t>
            </w:r>
          </w:p>
        </w:tc>
      </w:tr>
    </w:tbl>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04 — DATA MODEL</w:t>
      </w:r>
    </w:p>
    <w:p>
      <w:pPr>
        <w:spacing w:before="0" w:after="60"/>
      </w:pPr>
      <w:r>
        <w:t xml:space="preserve"/>
      </w:r>
    </w:p>
    <w:p>
      <w:pPr>
        <w:spacing w:before="60" w:after="120"/>
      </w:pPr>
      <w:r>
        <w:rPr>
          <w:rFonts w:ascii="Arial" w:cs="Arial" w:eastAsia="Arial" w:hAnsi="Arial"/>
          <w:color w:val="1A1A2E"/>
          <w:sz w:val="22"/>
          <w:szCs w:val="22"/>
        </w:rPr>
        <w:t xml:space="preserve">The data architecture is built around a single critical design principle: the fingerprint and domain journeys are architecturally separate but operationally connected. Domain knowledge never pollutes the cognitive signature; the Rosetta Engine always has access to both.</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User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user_id</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UUID</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Primary key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created_at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Timestamp</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 creation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is_anonymous</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Boolean</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False for registered users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fingerprint_id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FK → Fingerprint</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One-to-one</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active_domains</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e.g. ['guitar', 'python', 'finance']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total_sessions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Integer</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Aggregate usage signal</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Fingerprint Record</w:t>
      </w:r>
    </w:p>
    <w:p>
      <w:pPr>
        <w:spacing w:before="60" w:after="120"/>
      </w:pPr>
      <w:r>
        <w:rPr>
          <w:rFonts w:ascii="Arial" w:cs="Arial" w:eastAsia="Arial" w:hAnsi="Arial"/>
          <w:color w:val="1A1A2E"/>
          <w:sz w:val="22"/>
          <w:szCs w:val="22"/>
        </w:rPr>
        <w:t xml:space="preserve">One record per user. Evolves slowly. Domain-agnostic — represents how the mind works, not what it knows.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fingerprint_id</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UUID</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Primary key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reasoning_style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Enum</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narrative | logical | visual | mechanical</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strongest_subsumers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Top 3 knowledge domains as anchors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learning_velocity</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JSONB</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abstract: 0.6, procedural: 0.9, social: 0.8 }</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preferred_chunk_size</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Integer (1-5)</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Optimal chunks per explanation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frustration_threshold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Enum</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 medium | high</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cross_domain_signals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JSONB</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Detected transfer events between domains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last_updated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Timestamp</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Updated after every session</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Domain Journey Record</w:t>
      </w:r>
    </w:p>
    <w:p>
      <w:pPr>
        <w:spacing w:before="60" w:after="120"/>
      </w:pPr>
      <w:r>
        <w:rPr>
          <w:rFonts w:ascii="Arial" w:cs="Arial" w:eastAsia="Arial" w:hAnsi="Arial"/>
          <w:color w:val="1A1A2E"/>
          <w:sz w:val="22"/>
          <w:szCs w:val="22"/>
        </w:rPr>
        <w:t xml:space="preserve">One record per user per domain. Grows fast. Domain-specific. Multiple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journey_id</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UUID</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Primary key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user_id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FK → User</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Owner</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domain</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e.g. 'guitar', 'python', 'chess'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concepts_owned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Mastered concepts in this domain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concepts_in_progress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Currently being learned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concepts_attempted_failed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JSONB</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concept, attempts, last_failure_reason }</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mastery_level</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Float (0-1)</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Aggregate domain mastery score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learning_timeline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JSONB[]</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Ordered log of all learning events</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last_active</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Timestamp</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Last session in this domain</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Learning Timeline Event</w:t>
      </w:r>
    </w:p>
    <w:p>
      <w:pPr>
        <w:spacing w:before="60" w:after="120"/>
      </w:pPr>
      <w:r>
        <w:rPr>
          <w:rFonts w:ascii="Arial" w:cs="Arial" w:eastAsia="Arial" w:hAnsi="Arial"/>
          <w:color w:val="1A1A2E"/>
          <w:sz w:val="22"/>
          <w:szCs w:val="22"/>
        </w:rPr>
        <w:t xml:space="preserve">Each entry in the domain journey's learning_timeline array captures the full story of how a concept was acquired.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event_id</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UUID</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Primary key</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timestamp</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Timestamp</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this event occurred</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 attempted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subsumer_used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mental model was used as anchor</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analogy_type</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Structural mapping used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attempt_number</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Integer</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1-3</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outcome</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Enum</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integrated | surface | not_yet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transfer_test_score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Enum</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pass | partial | fail</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time_to_understanding</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Integer (seconds)</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Session duration until click</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cross_domain_link</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 | null</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another domain concept aided this</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Concept Graph Node (Neo4j)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concept_id</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Unique concept identifier</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Human-readable name</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domain</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Primary domain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abstraction_level</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Integer (1-5)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1=concrete, 5=highly abstract</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difficulty_flags</w:t>
            </w:r>
          </w:p>
        </w:tc>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Known confusion patterns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avg_attempts_to_learn</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Float</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Aggregate from all users</w:t>
            </w:r>
          </w:p>
        </w:tc>
      </w:tr>
    </w:tbl>
    <w:p>
      <w:pPr>
        <w:spacing w:before="0" w:after="60"/>
      </w:pPr>
      <w:r>
        <w:t xml:space="preserve"/>
      </w:r>
    </w:p>
    <w:p>
      <w:pPr>
        <w:spacing w:before="60" w:after="120"/>
      </w:pPr>
      <w:r>
        <w:rPr>
          <w:rFonts w:ascii="Arial" w:cs="Arial" w:eastAsia="Arial" w:hAnsi="Arial"/>
          <w:color w:val="1A1A2E"/>
          <w:sz w:val="22"/>
          <w:szCs w:val="22"/>
        </w:rPr>
        <w:t xml:space="preserve">Concept Graph Edges: prerequisite_of | analogous_to | applies_to | interferes_with</w:t>
      </w:r>
    </w:p>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05 — MULTI-DOMAIN LEARNING ARCHITECTURE</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Core Distinction</w:t>
      </w:r>
    </w:p>
    <w:p>
      <w:pPr>
        <w:spacing w:before="60" w:after="120"/>
      </w:pPr>
      <w:r>
        <w:rPr>
          <w:rFonts w:ascii="Arial" w:cs="Arial" w:eastAsia="Arial" w:hAnsi="Arial"/>
          <w:color w:val="1A1A2E"/>
          <w:sz w:val="22"/>
          <w:szCs w:val="22"/>
        </w:rPr>
        <w:t xml:space="preserve">Three different things the system remembers, operating on different timescales with different logic: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2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Timescale</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Scope</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Fingerprint</w:t>
            </w:r>
          </w:p>
        </w:tc>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How your mind works</w:t>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Evolves over months/years</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Universal — all domains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 Journey</w:t>
            </w:r>
          </w:p>
        </w:tc>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 you know in a field</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Grows within weeks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Domain-specific</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Cross-Domain Signals</w:t>
            </w:r>
          </w:p>
        </w:tc>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Where domains inform each other</w:t>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Event-driven</w:t>
            </w:r>
          </w:p>
        </w:tc>
        <w:tc>
          <w:tcPr>
            <w:tcW w:type="dxa" w:w="2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Bridges across domains</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The Cross-Domain Serendipity Layer</w:t>
      </w:r>
    </w:p>
    <w:p>
      <w:pPr>
        <w:spacing w:before="60" w:after="120"/>
      </w:pPr>
      <w:r>
        <w:rPr>
          <w:rFonts w:ascii="Arial" w:cs="Arial" w:eastAsia="Arial" w:hAnsi="Arial"/>
          <w:color w:val="1A1A2E"/>
          <w:sz w:val="22"/>
          <w:szCs w:val="22"/>
        </w:rPr>
        <w:t xml:space="preserve">The most powerful and least-built feature. When you learn guitar today and Python tomorrow, the system doesn't start fresh. It asks: what did this person deeply understand in guitar yesterday? Can any of that serve as a subsumer for the Python concept they're about to learn?</w:t>
      </w:r>
    </w:p>
    <w:p>
      <w:pPr>
        <w:spacing w:before="60" w:after="120"/>
      </w:pPr>
      <w:r>
        <w:rPr>
          <w:rFonts w:ascii="Arial" w:cs="Arial" w:eastAsia="Arial" w:hAnsi="Arial"/>
          <w:color w:val="1A1A2E"/>
          <w:sz w:val="22"/>
          <w:szCs w:val="22"/>
        </w:rPr>
        <w:t xml:space="preserve">Chord progressions (a sequence of related structures that resolve tension) maps structurally to function composition in Python. Rhythm and timing maps to loop iteration. The system detects this structural similarity and proposes the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The user experiences this as: 'This system somehow always explains things using something I already know.' That feeling — that the system genuinely knows you — is the primary retention mechanism.</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Fingerprint Evolution Logic</w:t>
      </w:r>
    </w:p>
    <w:p>
      <w:pPr>
        <w:spacing w:before="60" w:after="120"/>
      </w:pPr>
      <w:r>
        <w:rPr>
          <w:rFonts w:ascii="Arial" w:cs="Arial" w:eastAsia="Arial" w:hAnsi="Arial"/>
          <w:color w:val="1A1A2E"/>
          <w:sz w:val="22"/>
          <w:szCs w:val="22"/>
        </w:rPr>
        <w:t xml:space="preserve">The fingerprint doesn't change per domain, but it does evolve as the system sees patterns across domains. If a user consistently learns procedural concepts fast (guitar fingering, Python syntax) but struggles with abstract ones (music theory, object-oriented design) — that updates the learning velocity coefficients.</w:t>
      </w:r>
    </w:p>
    <w:p>
      <w:pPr>
        <w:spacing w:before="60" w:after="120"/>
      </w:pPr>
      <w:r>
        <w:rPr>
          <w:rFonts w:ascii="Arial" w:cs="Arial" w:eastAsia="Arial" w:hAnsi="Arial"/>
          <w:color w:val="1A1A2E"/>
          <w:sz w:val="22"/>
          <w:szCs w:val="22"/>
        </w:rPr>
        <w:t xml:space="preserve">Cross-domain consistency is the strongest signal the fingerprint has. A pattern appearing in two independent domains is a genuine cognitive signature, not a domain-specific quirk. The system weights cross-domain evidence more heavily than single-domain evidence.</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Session Routing Logic</w:t>
      </w:r>
    </w:p>
    <w:p>
      <w:pPr>
        <w:spacing w:before="60" w:after="120"/>
      </w:pPr>
      <w:r>
        <w:rPr>
          <w:rFonts w:ascii="Arial" w:cs="Arial" w:eastAsia="Arial" w:hAnsi="Arial"/>
          <w:color w:val="1A1A2E"/>
          <w:sz w:val="22"/>
          <w:szCs w:val="22"/>
        </w:rPr>
        <w:t xml:space="preserve">When a user starts a new session, the system checks: what domain are they returning to? What was the last learning event? Is there a pending retrieval (spaced repetition due today)? Is there a cross-domain bridge opportunity based on yesterday's session?</w:t>
      </w:r>
    </w:p>
    <w:p>
      <w:pPr>
        <w:spacing w:before="60" w:after="120"/>
      </w:pPr>
      <w:r>
        <w:rPr>
          <w:rFonts w:ascii="Arial" w:cs="Arial" w:eastAsia="Arial" w:hAnsi="Arial"/>
          <w:color w:val="1A1A2E"/>
          <w:sz w:val="22"/>
          <w:szCs w:val="22"/>
        </w:rPr>
        <w:t xml:space="preserve">The greeting is context-aware: 'Last time you worked on barre chords — want to continue, or start something new in Python?' The system carries the full context invisibly. Switching domains is frictionless because the fingerprint travels.</w:t>
      </w:r>
    </w:p>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06 — TECHNOLOGY STACK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Frontend</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React + Vite</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Fast, familiar, component-based</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API</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Node.js / Express</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Existing stack, sufficient for orchestration</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LLM — Explanation</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Claude API (Sonnet)</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Highest explanation quality, structured output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LLM — Evaluation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API (Haiku)</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Cost-efficient auto-scoring of transfer tests</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Prompt Orchestration</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LangChain</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Session management, chaining, memory</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Concept Graph</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Neo4j</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Relationship-first data model, Cypher queries</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Personal Graph + Journeys</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PostgreSQL + JSONB</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Flexible, scalable, relational + document hybrid</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Retrieval Scheduler</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Redis</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 reads for spaced repetition jobs</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Behavioral Analytics</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PostHog</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Open source, privacy-respecting, event-based</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Evaluation Pipeline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Dedicated Claude call</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Auto-scores explanations and transfer tests</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Frontend Hosting</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Vercel</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Existing deployment, edge network</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Hosting</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Railway</w:t>
            </w:r>
          </w:p>
        </w:tc>
        <w:tc>
          <w:tcPr>
            <w:tcW w:type="dxa" w:w="4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Existing stack, container-based, simple scaling</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ML Model (Phase 3)</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XGBoost / LightGBM</w:t>
            </w:r>
          </w:p>
        </w:tc>
        <w:tc>
          <w:tcPr>
            <w:tcW w:type="dxa" w:w="4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Interpretable prediction of subsumer match quality</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API Architecture</w:t>
      </w:r>
    </w:p>
    <w:p>
      <w:pPr>
        <w:spacing w:before="60" w:after="120"/>
      </w:pPr>
      <w:r>
        <w:rPr>
          <w:rFonts w:ascii="Arial" w:cs="Arial" w:eastAsia="Arial" w:hAnsi="Arial"/>
          <w:color w:val="1A1A2E"/>
          <w:sz w:val="22"/>
          <w:szCs w:val="22"/>
        </w:rPr>
        <w:t xml:space="preserve">Five primary endpoints cover the core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5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POST /session/start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5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Create SessionContext, return fingerprint questions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 /session/explain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5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Run Rosetta Engine, return structured explanation</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POST /session/transfer-test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5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Evaluate transfer test response, update graph</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/user/journey/:domain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5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 domain journey with timeline</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GET /user/fingerprint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5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Return current fingerprint state</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Prompt Architecture — Rosetta Engine</w:t>
      </w:r>
    </w:p>
    <w:p>
      <w:pPr>
        <w:spacing w:before="60" w:after="120"/>
      </w:pPr>
      <w:r>
        <w:rPr>
          <w:rFonts w:ascii="Arial" w:cs="Arial" w:eastAsia="Arial" w:hAnsi="Arial"/>
          <w:color w:val="1A1A2E"/>
          <w:sz w:val="22"/>
          <w:szCs w:val="22"/>
        </w:rPr>
        <w:t xml:space="preserve">The Rosetta Engine uses a four-stage prompt chain. Each stage has a defined input schema and structured output schema. No stage passes raw text to the next — all inter-stage communication is JSON.</w:t>
      </w:r>
    </w:p>
    <w:p>
      <w:pPr>
        <w:pStyle w:val="ListParagraph"/>
        <w:numPr>
          <w:ilvl w:val="0"/>
          <w:numId w:val="2"/>
        </w:numPr>
        <w:spacing w:before="40" w:after="40"/>
      </w:pPr>
      <w:r>
        <w:rPr>
          <w:rFonts w:ascii="Arial" w:cs="Arial" w:eastAsia="Arial" w:hAnsi="Arial"/>
          <w:color w:val="1A1A2E"/>
          <w:sz w:val="22"/>
          <w:szCs w:val="22"/>
        </w:rPr>
        <w:t xml:space="preserve">Stage 1 — Subsumer Finder: Input: concept + personal graph. Output: top 3 subsumer candidates with match scores.</w:t>
      </w:r>
    </w:p>
    <w:p>
      <w:pPr>
        <w:pStyle w:val="ListParagraph"/>
        <w:numPr>
          <w:ilvl w:val="0"/>
          <w:numId w:val="2"/>
        </w:numPr>
        <w:spacing w:before="40" w:after="40"/>
      </w:pPr>
      <w:r>
        <w:rPr>
          <w:rFonts w:ascii="Arial" w:cs="Arial" w:eastAsia="Arial" w:hAnsi="Arial"/>
          <w:color w:val="1A1A2E"/>
          <w:sz w:val="22"/>
          <w:szCs w:val="22"/>
        </w:rPr>
        <w:t xml:space="preserve">Stage 2 — Structural Mapper: Input: concept + winning subsumer. Output: the structural analogy mapping with explanation of isomorphism.</w:t>
      </w:r>
    </w:p>
    <w:p>
      <w:pPr>
        <w:pStyle w:val="ListParagraph"/>
        <w:numPr>
          <w:ilvl w:val="0"/>
          <w:numId w:val="2"/>
        </w:numPr>
        <w:spacing w:before="40" w:after="40"/>
      </w:pPr>
      <w:r>
        <w:rPr>
          <w:rFonts w:ascii="Arial" w:cs="Arial" w:eastAsia="Arial" w:hAnsi="Arial"/>
          <w:color w:val="1A1A2E"/>
          <w:sz w:val="22"/>
          <w:szCs w:val="22"/>
        </w:rPr>
        <w:t xml:space="preserve">Stage 3 — Explanation Architect: Input: structural mapping + chunk_size from fingerprint + difficulty from calibrator. Output: explanation in 3-4 chunks, each with a comprehension check question.</w:t>
      </w:r>
    </w:p>
    <w:p>
      <w:pPr>
        <w:pStyle w:val="ListParagraph"/>
        <w:numPr>
          <w:ilvl w:val="0"/>
          <w:numId w:val="2"/>
        </w:numPr>
        <w:spacing w:before="40" w:after="40"/>
      </w:pPr>
      <w:r>
        <w:rPr>
          <w:rFonts w:ascii="Arial" w:cs="Arial" w:eastAsia="Arial" w:hAnsi="Arial"/>
          <w:color w:val="1A1A2E"/>
          <w:sz w:val="22"/>
          <w:szCs w:val="22"/>
        </w:rPr>
        <w:t xml:space="preserve">Stage 4 — Transfer Test Generator: Input: concept (native domain) + subsumer used. Output: novel scenario in a third context that tests real application.</w:t>
      </w:r>
    </w:p>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07 — BUILD SEQUENCE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Principle: Prove the magic moment before building the memory. Build the memory before deriving the law. Each phase must be independently valuable and create the data needed for the next phase.</w:t>
            </w:r>
          </w:p>
        </w:tc>
      </w:tr>
    </w:tbl>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Phase 1 — Prove the Magic Moment</w:t>
      </w:r>
    </w:p>
    <w:p>
      <w:pPr>
        <w:pStyle w:val="Heading3"/>
        <w:spacing w:before="200" w:after="120"/>
      </w:pPr>
      <w:r>
        <w:rPr>
          <w:rFonts w:ascii="Arial" w:cs="Arial" w:eastAsia="Arial" w:hAnsi="Arial"/>
          <w:b/>
          <w:bCs/>
          <w:color w:val="16213E"/>
          <w:sz w:val="24"/>
          <w:szCs w:val="24"/>
        </w:rPr>
        <w:t xml:space="preserve">Weeks 1–8 | Build: Ingestion + Rosetta Engine</w:t>
      </w:r>
    </w:p>
    <w:p>
      <w:pPr>
        <w:spacing w:before="60" w:after="120"/>
      </w:pPr>
      <w:r>
        <w:rPr>
          <w:rFonts w:ascii="Arial" w:cs="Arial" w:eastAsia="Arial" w:hAnsi="Arial"/>
          <w:color w:val="1A1A2E"/>
          <w:sz w:val="22"/>
          <w:szCs w:val="22"/>
        </w:rPr>
        <w:t xml:space="preserve">Goal: demonstrate that personalized concept translation produces measurably better understanding than generic explanation. No persistent graph yet. Every session is fresh but fingerprinted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5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Definition of Done</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 input + fingerprint capture</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User can input concept and complete 3-question onboarding in under 3 minutes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Rosetta Engine v1</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generates personalized explanation using structural analogy</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Transfer test</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System generates and evaluates novel application scenario</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Success metric</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 of users report 'clicked' on concepts they previously couldn't understand</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Failure diagnosis v1</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System attempts second subsumer if first fails</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Phase 2 — Build the Memory</w:t>
      </w:r>
    </w:p>
    <w:p>
      <w:pPr>
        <w:pStyle w:val="Heading3"/>
        <w:spacing w:before="200" w:after="120"/>
      </w:pPr>
      <w:r>
        <w:rPr>
          <w:rFonts w:ascii="Arial" w:cs="Arial" w:eastAsia="Arial" w:hAnsi="Arial"/>
          <w:b/>
          <w:bCs/>
          <w:color w:val="16213E"/>
          <w:sz w:val="24"/>
          <w:szCs w:val="24"/>
        </w:rPr>
        <w:t xml:space="preserve">Weeks 9–20 | Build: Knowledge Graph + Fingerprint Evolution + Multi-Domain</w:t>
      </w:r>
    </w:p>
    <w:p>
      <w:pPr>
        <w:spacing w:before="60" w:after="120"/>
      </w:pPr>
      <w:r>
        <w:rPr>
          <w:rFonts w:ascii="Arial" w:cs="Arial" w:eastAsia="Arial" w:hAnsi="Arial"/>
          <w:color w:val="1A1A2E"/>
          <w:sz w:val="22"/>
          <w:szCs w:val="22"/>
        </w:rPr>
        <w:t xml:space="preserve">Goal: sessions remember the user. Fingerprint grows with each session. Domain journeys persist. Cross-domain signals begin to emerge.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5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Definition of Done</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Personal graph persistence</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User's knowledge state survives across sessions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 journey tracking</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Multiple domains tracked independently with shared fingerprint</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Spaced repetition scheduler</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Concepts re-surface at correct intervals in new contexts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Cross-domain bridge detection</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proposes structural bridges between domain concepts</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Fingerprint evolution</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Profile updates after every session based on outcomes</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Phase 3 — Derive the Law</w:t>
      </w:r>
    </w:p>
    <w:p>
      <w:pPr>
        <w:pStyle w:val="Heading3"/>
        <w:spacing w:before="200" w:after="120"/>
      </w:pPr>
      <w:r>
        <w:rPr>
          <w:rFonts w:ascii="Arial" w:cs="Arial" w:eastAsia="Arial" w:hAnsi="Arial"/>
          <w:b/>
          <w:bCs/>
          <w:color w:val="16213E"/>
          <w:sz w:val="24"/>
          <w:szCs w:val="24"/>
        </w:rPr>
        <w:t xml:space="preserve">Months 6–18 | Build: Concept Graph + Prediction Model + Cognitive Clusters</w:t>
      </w:r>
    </w:p>
    <w:p>
      <w:pPr>
        <w:spacing w:before="60" w:after="120"/>
      </w:pPr>
      <w:r>
        <w:rPr>
          <w:rFonts w:ascii="Arial" w:cs="Arial" w:eastAsia="Arial" w:hAnsi="Arial"/>
          <w:color w:val="1A1A2E"/>
          <w:sz w:val="22"/>
          <w:szCs w:val="22"/>
        </w:rPr>
        <w:t xml:space="preserve">Goal: move from responding to individual sessions to predicting optimal learning paths. The system stops guessing and starts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5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Definition of Done</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Concept Graph v1</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1000+ concepts with prerequisite and analogy edges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Cognitive profile clustering</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 cluster into identifiable learning profiles</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Subsumer prediction model</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ML model predicts best subsumer match before running analogy constructor</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Learning velocity prediction</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 predicts time-to-understanding for a given concept + profile</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The Newton moment</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Cross-user law emerges: certain profiles learn certain concept types via certain paths 40%+ faster</w:t>
            </w:r>
          </w:p>
        </w:tc>
      </w:tr>
    </w:tbl>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08 — COMPETITIVE LANDSCAPE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They Solve</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They Miss</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Anki</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Spacing and retrieval timing</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Why you forgot. No knowledge graph. No personalization.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Khan Academy</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Curriculum sequencing and coverage</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Fixed paths. No cognitive fingerprint. No subsumer mapping.</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Duolingo</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Engagement and habit formation</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Same road for everyone. Surface gamification.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Khanmigo</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Explanation quality via Socratic dialogue</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persistent model of how you specifically build understanding.</w:t>
            </w:r>
          </w:p>
        </w:tc>
      </w:tr>
      <w:tr>
        <w:tc>
          <w:tcPr>
            <w:tcW w:type="dxa" w:w="2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Brilliant</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Active learning and engagement</w:t>
            </w:r>
          </w:p>
        </w:tc>
        <w:tc>
          <w:tcPr>
            <w:tcW w:type="dxa" w:w="4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Not personalized to cognitive fingerprint. No cross-session memory.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Synthesis</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Problem-solving through play</w:t>
            </w:r>
          </w:p>
        </w:tc>
        <w:tc>
          <w:tcPr>
            <w:tcW w:type="dxa" w:w="4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Domain-specific. No transferable cognitive model.</w:t>
            </w:r>
          </w:p>
        </w:tc>
      </w:tr>
    </w:tbl>
    <w:p>
      <w:pPr>
        <w:spacing w:before="0" w:after="60"/>
      </w:pPr>
      <w:r>
        <w:t xml:space="preserve"/>
      </w:r>
    </w:p>
    <w:p>
      <w:pPr>
        <w:spacing w:before="0" w:after="60"/>
      </w:pPr>
      <w:r>
        <w:t xml:space="preserve"/>
      </w:r>
    </w:p>
    <w:p>
      <w:pPr>
        <w:spacing w:before="60" w:after="120"/>
      </w:pPr>
      <w:r>
        <w:rPr>
          <w:rFonts w:ascii="Arial" w:cs="Arial" w:eastAsia="Arial" w:hAnsi="Arial"/>
          <w:color w:val="1A1A2E"/>
          <w:sz w:val="22"/>
          <w:szCs w:val="22"/>
        </w:rPr>
        <w:t xml:space="preserve">The gap is always the same: no product has a persistent, evolving model of how a specific person constructs knowledge. They know what you got wrong. None of them know why your mind works the way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The white space: a personal cognitive graph that grows with every session, powering explanations that feel like they were built specifically for your mind — because they were.</w:t>
            </w:r>
          </w:p>
        </w:tc>
      </w:tr>
    </w:tbl>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09 — SUCCESS METRICS</w:t>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Primary Metrics —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Transfer test pass rate</w:t>
            </w:r>
          </w:p>
        </w:tc>
        <w:tc>
          <w:tcPr>
            <w:tcW w:type="dxa" w:w="4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 of users passing novel application scenario after first explanation</w:t>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&gt; 65%</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Click rate</w:t>
            </w:r>
          </w:p>
        </w:tc>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of users reporting 'clicked' on concepts previously stuck on</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70%</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Attempts to understanding</w:t>
            </w:r>
          </w:p>
        </w:tc>
        <w:tc>
          <w:tcPr>
            <w:tcW w:type="dxa" w:w="4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Average number of explanation attempts before transfer test passes</w:t>
            </w:r>
          </w:p>
        </w:tc>
        <w:tc>
          <w:tcPr>
            <w:tcW w:type="dxa" w:w="2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&lt; 1.8</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 to understanding</w:t>
            </w:r>
          </w:p>
        </w:tc>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Seconds from explanation delivery to transfer test pass</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90s</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Secondary Metrics —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30-day retention</w:t>
            </w:r>
          </w:p>
        </w:tc>
        <w:tc>
          <w:tcPr>
            <w:tcW w:type="dxa" w:w="3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Users returning after 30 days</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&gt; 45%</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 breadth</w:t>
            </w:r>
          </w:p>
        </w:tc>
        <w:tc>
          <w:tcPr>
            <w:tcW w:type="dxa" w:w="3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active domains per registered user</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2 after 60 days</w:t>
            </w:r>
          </w:p>
        </w:tc>
      </w:tr>
      <w:tr>
        <w:tc>
          <w:tcPr>
            <w:tcW w:type="dxa" w:w="2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Cross-domain bridge utilization</w:t>
            </w:r>
          </w:p>
        </w:tc>
        <w:tc>
          <w:tcPr>
            <w:tcW w:type="dxa" w:w="3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 of sessions using a cross-domain subsumer</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&gt; 30% by Phase 2</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Spaced retrieval success rate</w:t>
            </w:r>
          </w:p>
        </w:tc>
        <w:tc>
          <w:tcPr>
            <w:tcW w:type="dxa" w:w="3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of scheduled retrievals that pass transfer test</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75%</w:t>
            </w:r>
          </w:p>
        </w:tc>
      </w:tr>
    </w:tbl>
    <w:p>
      <w:pPr>
        <w:spacing w:before="0" w:after="60"/>
      </w:pPr>
      <w:r>
        <w:t xml:space="preserve"/>
      </w:r>
    </w:p>
    <w:p>
      <w:pPr>
        <w:spacing w:before="0" w:after="60"/>
      </w:pPr>
      <w:r>
        <w:t xml:space="preserve"/>
      </w:r>
    </w:p>
    <w:p>
      <w:pPr>
        <w:pStyle w:val="Heading2"/>
        <w:pBdr>
          <w:bottom w:val="single" w:color="D6E4F0" w:sz="3" w:space="1"/>
        </w:pBdr>
        <w:spacing w:before="300" w:after="160"/>
      </w:pPr>
      <w:r>
        <w:rPr>
          <w:rFonts w:ascii="Arial" w:cs="Arial" w:eastAsia="Arial" w:hAnsi="Arial"/>
          <w:b/>
          <w:bCs/>
          <w:color w:val="0F3460"/>
          <w:sz w:val="28"/>
          <w:szCs w:val="28"/>
        </w:rPr>
        <w:t xml:space="preserve">Phase 3 Scientific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Subsumer prediction accuracy</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Does the ML model's top subsumer match choice outperform random?</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Learning velocity prediction error</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Mean absolute error of predicted vs actual time-to-understanding</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Cognitive cluster stability</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r>
              <w:rPr>
                <w:rFonts w:ascii="Arial" w:cs="Arial" w:eastAsia="Arial" w:hAnsi="Arial"/>
                <w:color w:val="1A1A2E"/>
                <w:sz w:val="20"/>
                <w:szCs w:val="20"/>
              </w:rPr>
              <w:t xml:space="preserve">Do identified profile clusters persist across new users?</w:t>
            </w:r>
          </w:p>
        </w:tc>
      </w:tr>
      <w:tr>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Cross-user law strength</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R² of the unified learning equation across user population</w:t>
            </w:r>
          </w:p>
        </w:tc>
      </w:tr>
    </w:tbl>
    <w:p>
      <w:r>
        <w:br w:type="page"/>
      </w:r>
    </w:p>
    <w:p>
      <w:pPr>
        <w:pStyle w:val="Heading1"/>
        <w:pBdr>
          <w:bottom w:val="single" w:color="E94560" w:sz="6" w:space="1"/>
        </w:pBdr>
        <w:shd w:fill="16213E" w:val="clear"/>
        <w:spacing w:before="360" w:after="240"/>
        <w:ind w:left="200"/>
      </w:pPr>
      <w:r>
        <w:rPr>
          <w:rFonts w:ascii="Arial" w:cs="Arial" w:eastAsia="Arial" w:hAnsi="Arial"/>
          <w:b/>
          <w:bCs/>
          <w:color w:val="FFFFFF"/>
          <w:sz w:val="36"/>
          <w:szCs w:val="36"/>
        </w:rPr>
        <w:t xml:space="preserve">10 — THE HUMANITY ANGLE</w:t>
      </w:r>
    </w:p>
    <w:p>
      <w:pPr>
        <w:spacing w:before="0" w:after="60"/>
      </w:pPr>
      <w:r>
        <w:t xml:space="preserve"/>
      </w:r>
    </w:p>
    <w:p>
      <w:pPr>
        <w:spacing w:before="60" w:after="120"/>
      </w:pPr>
      <w:r>
        <w:rPr>
          <w:rFonts w:ascii="Arial" w:cs="Arial" w:eastAsia="Arial" w:hAnsi="Arial"/>
          <w:color w:val="1A1A2E"/>
          <w:sz w:val="22"/>
          <w:szCs w:val="22"/>
        </w:rPr>
        <w:t xml:space="preserve">Every technology breakthrough in history has eventually become accessible to everyone. The internet gave everyone access to the same information. This system gives everyone access to the same quality of understanding — regardless of geography, economic status, or the school they attended.</w:t>
      </w:r>
    </w:p>
    <w:p>
      <w:pPr>
        <w:spacing w:before="0" w:after="60"/>
      </w:pPr>
      <w:r>
        <w:t xml:space="preserve"/>
      </w:r>
    </w:p>
    <w:p>
      <w:pPr>
        <w:spacing w:before="60" w:after="120"/>
      </w:pPr>
      <w:r>
        <w:rPr>
          <w:rFonts w:ascii="Arial" w:cs="Arial" w:eastAsia="Arial" w:hAnsi="Arial"/>
          <w:color w:val="1A1A2E"/>
          <w:sz w:val="22"/>
          <w:szCs w:val="22"/>
        </w:rPr>
        <w:t xml:space="preserve">A child in rural Indonesia and a student in Amsterdam, given this tool, have access to the same personalized cognitive experience. Not the same content — the same depth of understanding. That is a different kind of equality.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i/>
                <w:iCs/>
                <w:color w:val="16213E"/>
                <w:sz w:val="22"/>
                <w:szCs w:val="22"/>
              </w:rPr>
              <w:t xml:space="preserve">The current education system optimizes for average. Average curriculum, average pace, average explanation. The Rosetta Learning Engine optimizes for the individual. At scale, this is not an incremental improvement in education. It is a phase transition in what human potential is gated by.</w:t>
            </w:r>
          </w:p>
        </w:tc>
      </w:tr>
    </w:tbl>
    <w:p>
      <w:pPr>
        <w:spacing w:before="0" w:after="60"/>
      </w:pPr>
      <w:r>
        <w:t xml:space="preserve"/>
      </w:r>
    </w:p>
    <w:p>
      <w:pPr>
        <w:spacing w:before="60" w:after="120"/>
      </w:pPr>
      <w:r>
        <w:rPr>
          <w:rFonts w:ascii="Arial" w:cs="Arial" w:eastAsia="Arial" w:hAnsi="Arial"/>
          <w:color w:val="1A1A2E"/>
          <w:sz w:val="22"/>
          <w:szCs w:val="22"/>
        </w:rPr>
        <w:t xml:space="preserve">The implications compound: a faster-learning population accelerates scientific discovery, reduces the skill gap between economic classes, enables career transitions that currently take years in months, and makes lifelong learning a natural behavior rather than an exceptional one.</w:t>
      </w:r>
    </w:p>
    <w:p>
      <w:pPr>
        <w:spacing w:before="0" w:after="60"/>
      </w:pPr>
      <w:r>
        <w:t xml:space="preserve"/>
      </w:r>
    </w:p>
    <w:p>
      <w:pPr>
        <w:spacing w:before="60" w:after="120"/>
      </w:pPr>
      <w:r>
        <w:rPr>
          <w:rFonts w:ascii="Arial" w:cs="Arial" w:eastAsia="Arial" w:hAnsi="Arial"/>
          <w:color w:val="1A1A2E"/>
          <w:sz w:val="22"/>
          <w:szCs w:val="22"/>
        </w:rPr>
        <w:t xml:space="preserve">This is not a product that helps people learn faster. It is infrastructure for human cognitive potential — as foundational, eventually, as electricity or the internet.</w:t>
      </w:r>
    </w:p>
    <w:p>
      <w:pPr>
        <w:spacing w:before="0" w:after="60"/>
      </w:pPr>
      <w:r>
        <w:t xml:space="preserve"/>
      </w:r>
    </w:p>
    <w:p>
      <w:pPr>
        <w:spacing w:before="0" w:after="60"/>
      </w:pPr>
      <w:r>
        <w:t xml:space="preserve"/>
      </w:r>
    </w:p>
    <w:p>
      <w:pPr>
        <w:pBdr>
          <w:bottom w:val="single" w:color="D0D7DE" w:sz="2" w:space="1"/>
        </w:pBdr>
        <w:spacing w:before="160" w:after="160"/>
      </w:pPr>
      <w:r>
        <w:t xml:space="preserve"/>
      </w:r>
    </w:p>
    <w:p>
      <w:pPr>
        <w:spacing w:before="0" w:after="60"/>
      </w:pPr>
      <w:r>
        <w:t xml:space="preserve"/>
      </w:r>
    </w:p>
    <w:p>
      <w:pPr>
        <w:spacing w:before="120" w:after="60"/>
        <w:jc w:val="center"/>
      </w:pPr>
      <w:r>
        <w:rPr>
          <w:rFonts w:ascii="Arial" w:cs="Arial" w:eastAsia="Arial" w:hAnsi="Arial"/>
          <w:i/>
          <w:iCs/>
          <w:color w:val="4A5568"/>
          <w:sz w:val="20"/>
          <w:szCs w:val="20"/>
        </w:rPr>
        <w:t xml:space="preserve">Rosetta Learning Engine — Master Architecture Document v1.0</w:t>
      </w:r>
    </w:p>
    <w:p>
      <w:pPr>
        <w:spacing w:before="0" w:after="0"/>
        <w:jc w:val="center"/>
      </w:pPr>
      <w:r>
        <w:rPr>
          <w:rFonts w:ascii="Arial" w:cs="Arial" w:eastAsia="Arial" w:hAnsi="Arial"/>
          <w:i/>
          <w:iCs/>
          <w:color w:val="4A5568"/>
          <w:sz w:val="20"/>
          <w:szCs w:val="20"/>
        </w:rPr>
        <w:t xml:space="preserve">Built with Newton's precision. Einstein's inversions. Jobs' obsession with the moment.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2026-02-19T09:08:35.517Z</dcterms:created>
  <dcterms:modified xsi:type="dcterms:W3CDTF">2026-02-19T09:08:35.518Z</dcterms:modified>
</cp:coreProperties>
</file>

<file path=docProps/custom.xml><?xml version="1.0" encoding="utf-8"?>
<Properties xmlns="http://schemas.openxmlformats.org/officeDocument/2006/custom-properties" xmlns:vt="http://schemas.openxmlformats.org/officeDocument/2006/docPropsVTypes"/>
</file>