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GUIDE DE PRÉSENTATION — SOUTENANCE</w:t>
      </w:r>
    </w:p>
    <w:p>
      <w:pPr>
        <w:jc w:val="center"/>
      </w:pPr>
      <w:r>
        <w:rPr>
          <w:i/>
          <w:sz w:val="28"/>
        </w:rPr>
        <w:t>Pipeline Big Data de Monitoring de la Désinformation en Temps Réel</w:t>
        <w:br/>
        <w:t>avec Détection Dynamique du Concept Drift</w:t>
      </w:r>
    </w:p>
    <w:p>
      <w:pPr>
        <w:jc w:val="center"/>
      </w:pPr>
      <w:r>
        <w:rPr>
          <w:b/>
        </w:rPr>
        <w:t>KOMOSSI Sosso — Master 2 IBDIA, UCAO-UUT, 2025-2026</w:t>
        <w:br/>
      </w:r>
      <w:r>
        <w:t>Document reconstruit le 27/08/2026 — remplace une version antérieure corrompue lors d'un incident disque (voir README.md du projet, section « Incident du 26/08/2026 et reprise »).</w:t>
      </w:r>
    </w:p>
    <w:p>
      <w:r>
        <w:br w:type="page"/>
      </w:r>
    </w:p>
    <w:p>
      <w:pPr>
        <w:pStyle w:val="Heading1"/>
      </w:pPr>
      <w:r>
        <w:t>1. À lire avant toute chose : ce qui a changé</w:t>
      </w:r>
    </w:p>
    <w:p>
      <w:r>
        <w:rPr>
          <w:b w:val="0"/>
          <w:i w:val="0"/>
        </w:rPr>
        <w:t>Le 26/08/2026, un plantage disque sur la machine de développement a corrompu ou vidé une grande partie du dépôt : historique Git, scripts, données, notebooks, configuration, environnements Python, dashboard Streamlit, et l'ancien guide de soutenance lui-même. Le code métier (API, producteur Kafka, job Spark) avait en revanche survécu intact.</w:t>
      </w:r>
    </w:p>
    <w:p>
      <w:r>
        <w:rPr>
          <w:b w:val="0"/>
          <w:i w:val="0"/>
        </w:rPr>
        <w:t>Tout ce qui manquait a été reconstruit le 27/08/2026 à partir de la documentation technique exhaustive du projet (qui contenait heureusement le code source complet de chaque composant) puis validé par une exécution réelle : téléchargement des données, nettoyage, entraînement, export ONNX.</w:t>
      </w:r>
    </w:p>
    <w:p>
      <w:r>
        <w:rPr>
          <w:b/>
          <w:i w:val="0"/>
        </w:rPr>
        <w:t xml:space="preserve">CE QUE CELA IMPLIQUE POUR LA SOUTENANCE : </w:t>
      </w:r>
    </w:p>
    <w:p>
      <w:pPr>
        <w:pStyle w:val="ListBullet"/>
      </w:pPr>
      <w:r>
        <w:t>Le mémoire (v7) annonce des résultats précis (F1-macro 98,49 %, AUC 99,89 %...). Ces chiffres n'ont pas pu être re-vérifiés sur cette machine — l'historique d'entraînement qui les justifiait a été perdu dans l'incident.</w:t>
      </w:r>
    </w:p>
    <w:p>
      <w:pPr>
        <w:pStyle w:val="ListBullet"/>
      </w:pPr>
      <w:r>
        <w:t>Les résultats à présenter en soutenance doivent être ceux, et uniquement ceux, obtenus lors du ré-entraînement du 27/08/2026 (voir section 5 de ce guide et models/pretrained/training_history.json). Si le jury demande les courbes d'entraînement ou le détail époque par époque, ce sont ces chiffres qu'il faut montrer — pas ceux du mémoire s'ils divergent.</w:t>
      </w:r>
    </w:p>
    <w:p>
      <w:pPr>
        <w:pStyle w:val="ListBullet"/>
      </w:pPr>
      <w:r>
        <w:t>Être transparent sur l'incident si la question est posée est plus sûr que de laisser penser que tout s'est déroulé sans accroc : la reprise elle-même (checkpointing atomique, reprise automatique après plantage) est un point technique défendable et valorisable devant le jury.</w:t>
      </w:r>
    </w:p>
    <w:p>
      <w:pPr>
        <w:pStyle w:val="Heading1"/>
      </w:pPr>
      <w:r>
        <w:t>2. Architecture du pipeline (à projeter / dessiner au tableau)</w:t>
      </w:r>
    </w:p>
    <w:p>
      <w:r>
        <w:rPr>
          <w:b w:val="0"/>
          <w:i w:val="0"/>
        </w:rPr>
        <w:t>Flux de données de bout en bout :</w:t>
      </w:r>
    </w:p>
    <w:p>
      <w:pPr>
        <w:pStyle w:val="ListBullet"/>
      </w:pPr>
      <w:r>
        <w:t>RSS (AFP, Reuters, BBC, Al Jazeera, Le Monde, RFI, France24, VOA, Jeune Afrique, Africa News...) + GDELT → Producteur Kafka (producer/)</w:t>
      </w:r>
    </w:p>
    <w:p>
      <w:pPr>
        <w:pStyle w:val="ListBullet"/>
      </w:pPr>
      <w:r>
        <w:t>Kafka (topic raw-news-stream) → Spark Structured Streaming (micro-batch 5 s)</w:t>
      </w:r>
    </w:p>
    <w:p>
      <w:pPr>
        <w:pStyle w:val="ListBullet"/>
      </w:pPr>
      <w:r>
        <w:t>Spark orchestre, pour chaque micro-batch : classification ONNX INT8 (Continual-DistilBERT, ~5-6 ms/article) → mise à jour du tri-détecteur de drift (ADWIN + KSWIN + PageHinkley) → apprentissage online (SGD momentum, reservoir replay équilibré fake/réel) → stockage MongoDB + indexation Elasticsearch</w:t>
      </w:r>
    </w:p>
    <w:p>
      <w:pPr>
        <w:pStyle w:val="ListBullet"/>
      </w:pPr>
      <w:r>
        <w:t>API FastAPI expose les données (santé, stats, articles, drift, recherche web) à Grafana (métriques temps réel) et au dashboard Streamlit (exploration interactive, 6 pages)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Kafka + Zookeeper</w:t>
            </w:r>
          </w:p>
        </w:tc>
        <w:tc>
          <w:tcPr>
            <w:tcW w:type="dxa" w:w="2880"/>
          </w:tcPr>
          <w:p>
            <w:r>
              <w:t>Ingestion distribuée</w:t>
            </w:r>
          </w:p>
        </w:tc>
        <w:tc>
          <w:tcPr>
            <w:tcW w:type="dxa" w:w="2880"/>
          </w:tcPr>
          <w:p>
            <w:r>
              <w:t>9092</w:t>
            </w:r>
          </w:p>
        </w:tc>
      </w:tr>
      <w:tr>
        <w:tc>
          <w:tcPr>
            <w:tcW w:type="dxa" w:w="2880"/>
          </w:tcPr>
          <w:p>
            <w:r>
              <w:t>Kafdrop</w:t>
            </w:r>
          </w:p>
        </w:tc>
        <w:tc>
          <w:tcPr>
            <w:tcW w:type="dxa" w:w="2880"/>
          </w:tcPr>
          <w:p>
            <w:r>
              <w:t>Monitoring Kafka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  <w:tr>
        <w:tc>
          <w:tcPr>
            <w:tcW w:type="dxa" w:w="2880"/>
          </w:tcPr>
          <w:p>
            <w:r>
              <w:t>Spark Master UI</w:t>
            </w:r>
          </w:p>
        </w:tc>
        <w:tc>
          <w:tcPr>
            <w:tcW w:type="dxa" w:w="2880"/>
          </w:tcPr>
          <w:p>
            <w:r>
              <w:t>Suivi du job streaming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Stockage documents</w:t>
            </w:r>
          </w:p>
        </w:tc>
        <w:tc>
          <w:tcPr>
            <w:tcW w:type="dxa" w:w="2880"/>
          </w:tcPr>
          <w:p>
            <w:r>
              <w:t>27017</w:t>
            </w:r>
          </w:p>
        </w:tc>
      </w:tr>
      <w:tr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Indexation full-text</w:t>
            </w:r>
          </w:p>
        </w:tc>
        <w:tc>
          <w:tcPr>
            <w:tcW w:type="dxa" w:w="2880"/>
          </w:tcPr>
          <w:p>
            <w:r>
              <w:t>9200</w:t>
            </w:r>
          </w:p>
        </w:tc>
      </w:tr>
      <w:tr>
        <w:tc>
          <w:tcPr>
            <w:tcW w:type="dxa" w:w="2880"/>
          </w:tcPr>
          <w:p>
            <w:r>
              <w:t>API FastAPI</w:t>
            </w:r>
          </w:p>
        </w:tc>
        <w:tc>
          <w:tcPr>
            <w:tcW w:type="dxa" w:w="2880"/>
          </w:tcPr>
          <w:p>
            <w:r>
              <w:t>Endpoints REST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Dashboard métriques temps réel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Dashboard interactif 6 pages</w:t>
            </w:r>
          </w:p>
        </w:tc>
        <w:tc>
          <w:tcPr>
            <w:tcW w:type="dxa" w:w="2880"/>
          </w:tcPr>
          <w:p>
            <w:r>
              <w:t>8501</w:t>
            </w:r>
          </w:p>
        </w:tc>
      </w:tr>
    </w:tbl>
    <w:p>
      <w:r>
        <w:br w:type="page"/>
      </w:r>
    </w:p>
    <w:p>
      <w:pPr>
        <w:pStyle w:val="Heading1"/>
      </w:pPr>
      <w:r>
        <w:t>3. Préparation (la veille et le matin même)</w:t>
      </w:r>
    </w:p>
    <w:p>
      <w:pPr>
        <w:pStyle w:val="Heading2"/>
      </w:pPr>
      <w:r>
        <w:t>3.1 Checklist technique</w:t>
      </w:r>
    </w:p>
    <w:p>
      <w:pPr>
        <w:pStyle w:val="ListBullet"/>
      </w:pPr>
      <w:r>
        <w:t>docker compose up -d puis docker compose ps → tous les services "healthy"</w:t>
      </w:r>
    </w:p>
    <w:p>
      <w:pPr>
        <w:pStyle w:val="ListBullet"/>
      </w:pPr>
      <w:r>
        <w:t>Vérifier que models/pretrained/ contient un modèle entraîné à jour (model.safetensors + config.json + training_history.json cohérents)</w:t>
      </w:r>
    </w:p>
    <w:p>
      <w:pPr>
        <w:pStyle w:val="ListBullet"/>
      </w:pPr>
      <w:r>
        <w:t>python scripts/export_onnx.py exécuté après le dernier entraînement (le dashboard et l'API utilisent le modèle ONNX, pas le modèle PyTorch brut)</w:t>
      </w:r>
    </w:p>
    <w:p>
      <w:pPr>
        <w:pStyle w:val="ListBullet"/>
      </w:pPr>
      <w:r>
        <w:t>Lancer une fois python scripts/inject_drift_simulation.py --scenario B --n 50 à l'avance pour vérifier que le scénario de démo fonctionne</w:t>
      </w:r>
    </w:p>
    <w:p>
      <w:pPr>
        <w:pStyle w:val="ListBullet"/>
      </w:pPr>
      <w:r>
        <w:t>Ouvrir à l'avance 4 onglets navigateur : Kafdrop (9000), Spark UI (8080), Grafana (3000), Streamlit (8501), + un terminal pour l'API Swagger (8000/docs)</w:t>
      </w:r>
    </w:p>
    <w:p>
      <w:pPr>
        <w:pStyle w:val="Heading2"/>
      </w:pPr>
      <w:r>
        <w:t>3.2 Ce qu'il faut savoir répondre</w:t>
      </w:r>
    </w:p>
    <w:p>
      <w:r>
        <w:rPr>
          <w:b/>
          <w:i w:val="0"/>
        </w:rPr>
        <w:t>Pourquoi Continual-DistilBERT et pas un BERT complet ?</w:t>
      </w:r>
    </w:p>
    <w:p>
      <w:r>
        <w:rPr>
          <w:b w:val="0"/>
          <w:i w:val="0"/>
        </w:rPr>
        <w:t>DistilBERT conserve ~97% des performances de BERT pour 40% de paramètres en moins et une inférence ~60% plus rapide — indispensable pour tenir la latence de quelques ms/article exigée par le streaming temps réel, sur du matériel modeste.</w:t>
      </w:r>
    </w:p>
    <w:p>
      <w:r>
        <w:rPr>
          <w:b/>
          <w:i w:val="0"/>
        </w:rPr>
        <w:t>Pourquoi 3 détecteurs de drift et pas 1 seul ?</w:t>
      </w:r>
    </w:p>
    <w:p>
      <w:r>
        <w:rPr>
          <w:b w:val="0"/>
          <w:i w:val="0"/>
        </w:rPr>
        <w:t>ADWIN (dérive abrupte), KSWIN (changement de distribution) et PageHinkley (dérive graduelle) ne se déclenchent pas au même rythme ni sur les mêmes types de dérive. Le score composite pondéré (0.45/0.35/0.20) réduit les faux positifs d'un détecteur isolé tout en restant sensible à plusieurs profils de dérive.</w:t>
      </w:r>
    </w:p>
    <w:p>
      <w:r>
        <w:rPr>
          <w:b/>
          <w:i w:val="0"/>
        </w:rPr>
        <w:t>Pourquoi remplacer AdamW par SGD à momentum pour l'apprentissage online ?</w:t>
      </w:r>
    </w:p>
    <w:p>
      <w:r>
        <w:rPr>
          <w:b w:val="0"/>
          <w:i w:val="0"/>
        </w:rPr>
        <w:t>AdamW conserve deux moments (m et v) par paramètre → ~528 Mo d'état permanent dans le conteneur Spark, contre ~264 Mo pour le seul vecteur de momentum de SGD, pour une qualité d'apprentissage en ligne équivalente — un choix dicté par la contrainte mémoire du déploiement, pas seulement par la théorie.</w:t>
      </w:r>
    </w:p>
    <w:p>
      <w:r>
        <w:rPr>
          <w:b/>
          <w:i w:val="0"/>
        </w:rPr>
        <w:t>Que s'est-il passé le 26/08/2026 et pourquoi l'entraînement a-t-il été interrompu ?</w:t>
      </w:r>
    </w:p>
    <w:p>
      <w:r>
        <w:rPr>
          <w:b w:val="0"/>
          <w:i w:val="0"/>
        </w:rPr>
        <w:t>La machine de développement (GPU 4 Go de VRAM, 14 Go de RAM) a subi un plantage système pendant un entraînement local, corrompant plusieurs répertoires du dépôt (voir README, section Incident). Le ré-entraînement du 27/08/2026 a été fait avec des garde-fous (checkpoint atomique, reprise automatique, mixed precision, monitoring mémoire/GPU) pour que l'incident ne se reproduise pas.</w:t>
      </w:r>
    </w:p>
    <w:p>
      <w:r>
        <w:br w:type="page"/>
      </w:r>
    </w:p>
    <w:p>
      <w:pPr>
        <w:pStyle w:val="Heading1"/>
      </w:pPr>
      <w:r>
        <w:t>4. Scénario de démonstration guidée (10-12 minutes)</w:t>
      </w:r>
    </w:p>
    <w:p>
      <w:r>
        <w:rPr>
          <w:b w:val="0"/>
          <w:i w:val="0"/>
        </w:rPr>
        <w:t>Adapté de la documentation technique du projet (ÉTAPE 15) — à répéter au moins une fois en entier avant le jour J.</w:t>
      </w:r>
    </w:p>
    <w:p>
      <w:pPr>
        <w:pStyle w:val="Heading2"/>
      </w:pPr>
      <w:r>
        <w:t>Acte 1 — Architecture et démarrage (~1,5 min)</w:t>
      </w:r>
    </w:p>
    <w:p>
      <w:pPr>
        <w:pStyle w:val="ListBullet"/>
      </w:pPr>
      <w:r>
        <w:t>Montrer docker-compose.yml, expliquer les services</w:t>
      </w:r>
    </w:p>
    <w:p>
      <w:pPr>
        <w:pStyle w:val="ListBullet"/>
      </w:pPr>
      <w:r>
        <w:t>docker compose ps → tous les services en cours</w:t>
      </w:r>
    </w:p>
    <w:p>
      <w:pPr>
        <w:pStyle w:val="ListBullet"/>
      </w:pPr>
      <w:r>
        <w:t>Spark Master UI (localhost:8080) : workers actifs, job streaming running</w:t>
      </w:r>
    </w:p>
    <w:p>
      <w:pPr>
        <w:pStyle w:val="Heading2"/>
      </w:pPr>
      <w:r>
        <w:t>Acte 2 — Flux de données entrant (~1,5 min)</w:t>
      </w:r>
    </w:p>
    <w:p>
      <w:pPr>
        <w:pStyle w:val="ListBullet"/>
      </w:pPr>
      <w:r>
        <w:t>Kafdrop (localhost:9000) → topic raw-news-stream → messages en direct</w:t>
      </w:r>
    </w:p>
    <w:p>
      <w:pPr>
        <w:pStyle w:val="ListBullet"/>
      </w:pPr>
      <w:r>
        <w:t>Expliquer : chaque message = un article collecté par le scraper RSS/GDELT</w:t>
      </w:r>
    </w:p>
    <w:p>
      <w:pPr>
        <w:pStyle w:val="Heading2"/>
      </w:pPr>
      <w:r>
        <w:t>Acte 3 — Classification NLP (~2 min)</w:t>
      </w:r>
    </w:p>
    <w:p>
      <w:pPr>
        <w:pStyle w:val="ListBullet"/>
      </w:pPr>
      <w:r>
        <w:t>curl http://localhost:8000/api/v1/articles/recent?limit=5</w:t>
      </w:r>
    </w:p>
    <w:p>
      <w:pPr>
        <w:pStyle w:val="ListBullet"/>
      </w:pPr>
      <w:r>
        <w:t>Montrer is_fake, confidence, p_fake sur des exemples réels</w:t>
      </w:r>
    </w:p>
    <w:p>
      <w:pPr>
        <w:pStyle w:val="ListBullet"/>
      </w:pPr>
      <w:r>
        <w:t>Streamlit (localhost:8501) → page Vue d'ensemble → KPIs en direct</w:t>
      </w:r>
    </w:p>
    <w:p>
      <w:pPr>
        <w:pStyle w:val="ListBullet"/>
      </w:pPr>
      <w:r>
        <w:t>API Swagger (localhost:8000/docs) → tester /api/v1/search/web avec un mot-clé</w:t>
      </w:r>
    </w:p>
    <w:p>
      <w:pPr>
        <w:pStyle w:val="Heading2"/>
      </w:pPr>
      <w:r>
        <w:t>Acte 4 — Déclenchement du Concept Drift (point clé) (~4 min)</w:t>
      </w:r>
    </w:p>
    <w:p>
      <w:pPr>
        <w:pStyle w:val="ListBullet"/>
      </w:pPr>
      <w:r>
        <w:t>python scripts/inject_drift_simulation.py --scenario B --n 200 --rate 0.1</w:t>
      </w:r>
    </w:p>
    <w:p>
      <w:pPr>
        <w:pStyle w:val="ListBullet"/>
      </w:pPr>
      <w:r>
        <w:t>Grafana en plein écran sur le panneau Score Composite Drift</w:t>
      </w:r>
    </w:p>
    <w:p>
      <w:pPr>
        <w:pStyle w:val="ListBullet"/>
      </w:pPr>
      <w:r>
        <w:t>Observer la montée du score : 0.0 → zone orange (0.4) → zone rouge (0.8)</w:t>
      </w:r>
    </w:p>
    <w:p>
      <w:pPr>
        <w:pStyle w:val="ListBullet"/>
      </w:pPr>
      <w:r>
        <w:t>docker compose logs -f spark-app → repérer 'DRIFT ALERT : score=0.7X'</w:t>
      </w:r>
    </w:p>
    <w:p>
      <w:pPr>
        <w:pStyle w:val="ListBullet"/>
      </w:pPr>
      <w:r>
        <w:t>curl http://localhost:8000/api/v1/drift/events → nouvel événement créé</w:t>
      </w:r>
    </w:p>
    <w:p>
      <w:pPr>
        <w:pStyle w:val="Heading2"/>
      </w:pPr>
      <w:r>
        <w:t>Acte 5 — Adaptation du modèle (~2 min)</w:t>
      </w:r>
    </w:p>
    <w:p>
      <w:pPr>
        <w:pStyle w:val="ListBullet"/>
      </w:pPr>
      <w:r>
        <w:t>Logs Spark : lr passe de 1e-05 à 5e-05 (adaptation automatique)</w:t>
      </w:r>
    </w:p>
    <w:p>
      <w:pPr>
        <w:pStyle w:val="ListBullet"/>
      </w:pPr>
      <w:r>
        <w:t>Streamlit → page Monitoring Drift → learning rate courant</w:t>
      </w:r>
    </w:p>
    <w:p>
      <w:pPr>
        <w:pStyle w:val="ListBullet"/>
      </w:pPr>
      <w:r>
        <w:t>Expliquer : le modèle se met à jour en continu sur les nouveaux articles sans réentraînement complet</w:t>
      </w:r>
    </w:p>
    <w:p>
      <w:pPr>
        <w:pStyle w:val="Heading2"/>
      </w:pPr>
      <w:r>
        <w:t>Acte 6 — Retour à la normale et synthèse (~1,5 min)</w:t>
      </w:r>
    </w:p>
    <w:p>
      <w:pPr>
        <w:pStyle w:val="ListBullet"/>
      </w:pPr>
      <w:r>
        <w:t>Après la fenêtre de visualisation, la récupération automatique envoie des articles réels (voir scripts/inject_drift_simulation.py::run_recovery)</w:t>
      </w:r>
    </w:p>
    <w:p>
      <w:pPr>
        <w:pStyle w:val="ListBullet"/>
      </w:pPr>
      <w:r>
        <w:t>Montrer le score de drift redescendre progressivement</w:t>
      </w:r>
    </w:p>
    <w:p>
      <w:pPr>
        <w:pStyle w:val="ListBullet"/>
      </w:pPr>
      <w:r>
        <w:t>Conclure sur la détection + adaptation automatique sans intervention manuelle</w:t>
      </w:r>
    </w:p>
    <w:p>
      <w:r>
        <w:br w:type="page"/>
      </w:r>
    </w:p>
    <w:p>
      <w:pPr>
        <w:pStyle w:val="Heading1"/>
      </w:pPr>
      <w:r>
        <w:t>5. Résultats réels — ré-entraînement du 27-28/08/2026</w:t>
      </w:r>
    </w:p>
    <w:p>
      <w:r>
        <w:rPr>
          <w:b/>
          <w:i w:val="0"/>
        </w:rPr>
        <w:t>Ces chiffres proviennent d'un entraînement complet réellement exécuté sur cette machine (10 époques, distilbert-base-multilingual-cased, GPU T600 4 Go), vérifiable dans models/pretrained/training_history.json et reports/metrics_summary.json. Ne pas les mélanger avec ceux du mémoire v7 sans les avoir explicitement reconciliés.</w:t>
      </w:r>
    </w:p>
    <w:p>
      <w:r>
        <w:rPr>
          <w:b w:val="0"/>
          <w:i w:val="0"/>
        </w:rPr>
        <w:t>Historique complet des 10 époques (Train F1 vs Val F1)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Époque</w:t>
            </w:r>
          </w:p>
        </w:tc>
        <w:tc>
          <w:tcPr>
            <w:tcW w:type="dxa" w:w="2160"/>
          </w:tcPr>
          <w:p>
            <w:r>
              <w:t>Train F1</w:t>
            </w:r>
          </w:p>
        </w:tc>
        <w:tc>
          <w:tcPr>
            <w:tcW w:type="dxa" w:w="2160"/>
          </w:tcPr>
          <w:p>
            <w:r>
              <w:t>Val F1</w:t>
            </w:r>
          </w:p>
        </w:tc>
        <w:tc>
          <w:tcPr>
            <w:tcW w:type="dxa" w:w="2160"/>
          </w:tcPr>
          <w:p>
            <w:r>
              <w:t>Val AUC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0,9219</w:t>
            </w:r>
          </w:p>
        </w:tc>
        <w:tc>
          <w:tcPr>
            <w:tcW w:type="dxa" w:w="2160"/>
          </w:tcPr>
          <w:p>
            <w:r>
              <w:t>0,9321</w:t>
            </w:r>
          </w:p>
        </w:tc>
        <w:tc>
          <w:tcPr>
            <w:tcW w:type="dxa" w:w="2160"/>
          </w:tcPr>
          <w:p>
            <w:r>
              <w:t>0,9872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0,9569</w:t>
            </w:r>
          </w:p>
        </w:tc>
        <w:tc>
          <w:tcPr>
            <w:tcW w:type="dxa" w:w="2160"/>
          </w:tcPr>
          <w:p>
            <w:r>
              <w:t>0,9371</w:t>
            </w:r>
          </w:p>
        </w:tc>
        <w:tc>
          <w:tcPr>
            <w:tcW w:type="dxa" w:w="2160"/>
          </w:tcPr>
          <w:p>
            <w:r>
              <w:t>0,9892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0,9625</w:t>
            </w:r>
          </w:p>
        </w:tc>
        <w:tc>
          <w:tcPr>
            <w:tcW w:type="dxa" w:w="2160"/>
          </w:tcPr>
          <w:p>
            <w:r>
              <w:t>0,9392 ⭐ meilleur</w:t>
            </w:r>
          </w:p>
        </w:tc>
        <w:tc>
          <w:tcPr>
            <w:tcW w:type="dxa" w:w="2160"/>
          </w:tcPr>
          <w:p>
            <w:r>
              <w:t>0,9902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0,9691</w:t>
            </w:r>
          </w:p>
        </w:tc>
        <w:tc>
          <w:tcPr>
            <w:tcW w:type="dxa" w:w="2160"/>
          </w:tcPr>
          <w:p>
            <w:r>
              <w:t>0,9337</w:t>
            </w:r>
          </w:p>
        </w:tc>
        <w:tc>
          <w:tcPr>
            <w:tcW w:type="dxa" w:w="2160"/>
          </w:tcPr>
          <w:p>
            <w:r>
              <w:t>0,9892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0,9747</w:t>
            </w:r>
          </w:p>
        </w:tc>
        <w:tc>
          <w:tcPr>
            <w:tcW w:type="dxa" w:w="2160"/>
          </w:tcPr>
          <w:p>
            <w:r>
              <w:t>0,9383</w:t>
            </w:r>
          </w:p>
        </w:tc>
        <w:tc>
          <w:tcPr>
            <w:tcW w:type="dxa" w:w="2160"/>
          </w:tcPr>
          <w:p>
            <w:r>
              <w:t>0,9896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0,9793</w:t>
            </w:r>
          </w:p>
        </w:tc>
        <w:tc>
          <w:tcPr>
            <w:tcW w:type="dxa" w:w="2160"/>
          </w:tcPr>
          <w:p>
            <w:r>
              <w:t>0,9373</w:t>
            </w:r>
          </w:p>
        </w:tc>
        <w:tc>
          <w:tcPr>
            <w:tcW w:type="dxa" w:w="2160"/>
          </w:tcPr>
          <w:p>
            <w:r>
              <w:t>0,9888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0,9826</w:t>
            </w:r>
          </w:p>
        </w:tc>
        <w:tc>
          <w:tcPr>
            <w:tcW w:type="dxa" w:w="2160"/>
          </w:tcPr>
          <w:p>
            <w:r>
              <w:t>0,9374</w:t>
            </w:r>
          </w:p>
        </w:tc>
        <w:tc>
          <w:tcPr>
            <w:tcW w:type="dxa" w:w="2160"/>
          </w:tcPr>
          <w:p>
            <w:r>
              <w:t>0,9887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0,9851</w:t>
            </w:r>
          </w:p>
        </w:tc>
        <w:tc>
          <w:tcPr>
            <w:tcW w:type="dxa" w:w="2160"/>
          </w:tcPr>
          <w:p>
            <w:r>
              <w:t>0,9378</w:t>
            </w:r>
          </w:p>
        </w:tc>
        <w:tc>
          <w:tcPr>
            <w:tcW w:type="dxa" w:w="2160"/>
          </w:tcPr>
          <w:p>
            <w:r>
              <w:t>0,9892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0,9862</w:t>
            </w:r>
          </w:p>
        </w:tc>
        <w:tc>
          <w:tcPr>
            <w:tcW w:type="dxa" w:w="2160"/>
          </w:tcPr>
          <w:p>
            <w:r>
              <w:t>0,9372</w:t>
            </w:r>
          </w:p>
        </w:tc>
        <w:tc>
          <w:tcPr>
            <w:tcW w:type="dxa" w:w="2160"/>
          </w:tcPr>
          <w:p>
            <w:r>
              <w:t>0,9895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0,9890</w:t>
            </w:r>
          </w:p>
        </w:tc>
        <w:tc>
          <w:tcPr>
            <w:tcW w:type="dxa" w:w="2160"/>
          </w:tcPr>
          <w:p>
            <w:r>
              <w:t>0,9333</w:t>
            </w:r>
          </w:p>
        </w:tc>
        <w:tc>
          <w:tcPr>
            <w:tcW w:type="dxa" w:w="2160"/>
          </w:tcPr>
          <w:p>
            <w:r>
              <w:t>0,9891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Le Train F1 continue de progresser vers 0,989 tandis que le Val F1 plafonne dès l'époque 3 : sur-apprentissage classique au-delà de cette époque. Le modèle LIVRÉ est celui de l'époque 3 (seule époque où le checkpoint a été mis à jour) — les époques suivantes n'ont jamais dégradé le modèle exporté. Un early-stopping par patience (patience=2) a été ajouté au script pour que les prochains runs s'arrêtent automatiquement au bon endroit sans gaspiller de temps de calcul.</w:t>
      </w:r>
    </w:p>
    <w:p>
      <w:r>
        <w:rPr>
          <w:b w:val="0"/>
          <w:i w:val="0"/>
        </w:rPr>
      </w:r>
    </w:p>
    <w:p>
      <w:r>
        <w:rPr>
          <w:b/>
          <w:i w:val="0"/>
        </w:rPr>
        <w:t>Métriques finales sur le jeu de TEST (15 554 exemples, jamais vus à l'entraînement)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Métrique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F1-macro (test)</w:t>
            </w:r>
          </w:p>
        </w:tc>
        <w:tc>
          <w:tcPr>
            <w:tcW w:type="dxa" w:w="4320"/>
          </w:tcPr>
          <w:p>
            <w:r>
              <w:t>0,9370</w:t>
            </w:r>
          </w:p>
        </w:tc>
      </w:tr>
      <w:tr>
        <w:tc>
          <w:tcPr>
            <w:tcW w:type="dxa" w:w="4320"/>
          </w:tcPr>
          <w:p>
            <w:r>
              <w:t>Précision (test)</w:t>
            </w:r>
          </w:p>
        </w:tc>
        <w:tc>
          <w:tcPr>
            <w:tcW w:type="dxa" w:w="4320"/>
          </w:tcPr>
          <w:p>
            <w:r>
              <w:t>0,9387</w:t>
            </w:r>
          </w:p>
        </w:tc>
      </w:tr>
      <w:tr>
        <w:tc>
          <w:tcPr>
            <w:tcW w:type="dxa" w:w="4320"/>
          </w:tcPr>
          <w:p>
            <w:r>
              <w:t>Rappel (test)</w:t>
            </w:r>
          </w:p>
        </w:tc>
        <w:tc>
          <w:tcPr>
            <w:tcW w:type="dxa" w:w="4320"/>
          </w:tcPr>
          <w:p>
            <w:r>
              <w:t>0,9351</w:t>
            </w:r>
          </w:p>
        </w:tc>
      </w:tr>
      <w:tr>
        <w:tc>
          <w:tcPr>
            <w:tcW w:type="dxa" w:w="4320"/>
          </w:tcPr>
          <w:p>
            <w:r>
              <w:t>ROC-AUC (test)</w:t>
            </w:r>
          </w:p>
        </w:tc>
        <w:tc>
          <w:tcPr>
            <w:tcW w:type="dxa" w:w="4320"/>
          </w:tcPr>
          <w:p>
            <w:r>
              <w:t>0,9899</w:t>
            </w:r>
          </w:p>
        </w:tc>
      </w:tr>
      <w:tr>
        <w:tc>
          <w:tcPr>
            <w:tcW w:type="dxa" w:w="4320"/>
          </w:tcPr>
          <w:p>
            <w:r>
              <w:t>Average Precision (test)</w:t>
            </w:r>
          </w:p>
        </w:tc>
        <w:tc>
          <w:tcPr>
            <w:tcW w:type="dxa" w:w="4320"/>
          </w:tcPr>
          <w:p>
            <w:r>
              <w:t>0,9900</w:t>
            </w:r>
          </w:p>
        </w:tc>
      </w:tr>
      <w:tr>
        <w:tc>
          <w:tcPr>
            <w:tcW w:type="dxa" w:w="4320"/>
          </w:tcPr>
          <w:p>
            <w:r>
              <w:t>Matrice de confusion</w:t>
            </w:r>
          </w:p>
        </w:tc>
        <w:tc>
          <w:tcPr>
            <w:tcW w:type="dxa" w:w="4320"/>
          </w:tcPr>
          <w:p>
            <w:r>
              <w:t>TP=7272, TN=7302, FP=475, FN=505</w:t>
            </w:r>
          </w:p>
        </w:tc>
      </w:tr>
      <w:tr>
        <w:tc>
          <w:tcPr>
            <w:tcW w:type="dxa" w:w="4320"/>
          </w:tcPr>
          <w:p>
            <w:r>
              <w:t>Latence ONNX INT8 (mesurée, 100 itérations)</w:t>
            </w:r>
          </w:p>
        </w:tc>
        <w:tc>
          <w:tcPr>
            <w:tcW w:type="dxa" w:w="4320"/>
          </w:tcPr>
          <w:p>
            <w:r>
              <w:t>19,16 ms/article (CPU dev, à re-mesurer en prod)</w:t>
            </w:r>
          </w:p>
        </w:tc>
      </w:tr>
    </w:tbl>
    <w:p>
      <w:r>
        <w:br w:type="page"/>
      </w:r>
    </w:p>
    <w:p>
      <w:pPr>
        <w:pStyle w:val="Heading2"/>
      </w:pPr>
      <w:r>
        <w:t>Figures à l'appui (voir reports/figures/ pour les fichiers haute résolution)</w:t>
      </w:r>
    </w:p>
    <w:p>
      <w:r>
        <w:drawing>
          <wp:inline xmlns:a="http://schemas.openxmlformats.org/drawingml/2006/main" xmlns:pic="http://schemas.openxmlformats.org/drawingml/2006/picture">
            <wp:extent cx="50292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urbes_apprentis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Courbes d'apprentissage — met en évidence le sur-apprentissage après l'époque 3.</w:t>
      </w:r>
    </w:p>
    <w:p>
      <w:r>
        <w:drawing>
          <wp:inline xmlns:a="http://schemas.openxmlformats.org/drawingml/2006/main" xmlns:pic="http://schemas.openxmlformats.org/drawingml/2006/picture">
            <wp:extent cx="5029200" cy="452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rice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Matrice de confusion sur le jeu de test.</w:t>
      </w:r>
    </w:p>
    <w:p>
      <w:r>
        <w:drawing>
          <wp:inline xmlns:a="http://schemas.openxmlformats.org/drawingml/2006/main" xmlns:pic="http://schemas.openxmlformats.org/drawingml/2006/picture">
            <wp:extent cx="50292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urbe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Courbe ROC (AUC = 0,99) sur le jeu de test.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ormance_par_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Performance (accuracy) par source de données.</w:t>
      </w:r>
    </w:p>
    <w:p>
      <w:r>
        <w:drawing>
          <wp:inline xmlns:a="http://schemas.openxmlformats.org/drawingml/2006/main" xmlns:pic="http://schemas.openxmlformats.org/drawingml/2006/picture">
            <wp:extent cx="5029200" cy="4255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rice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Matrice de corrélation des features dérivées.</w:t>
      </w:r>
    </w:p>
    <w:p>
      <w:r>
        <w:br w:type="page"/>
      </w:r>
    </w:p>
    <w:p>
      <w:pPr>
        <w:pStyle w:val="Heading1"/>
      </w:pPr>
      <w:r>
        <w:t>6. Limites à assumer (mieux vaut les anticiper que se les faire opposer)</w:t>
      </w:r>
    </w:p>
    <w:p>
      <w:pPr>
        <w:pStyle w:val="ListBullet"/>
      </w:pPr>
      <w:r>
        <w:t>Peu d'exemples de désinformation authentiquement africaine (~77) — Africa Check est inaccessible depuis l'environnement de développement (blocage Cloudflare 403).</w:t>
      </w:r>
    </w:p>
    <w:p>
      <w:pPr>
        <w:pStyle w:val="ListBullet"/>
      </w:pPr>
      <w:r>
        <w:t>Environnement de ré-entraînement en Python 3.14 plutôt que 3.12 (documenté à l'origine) faute de paquet python3.12-venv installable sans droits root sur cette machine — fonctionnel, mais à mentionner si le jury compare aux versions figées dans la documentation technique.</w:t>
      </w:r>
    </w:p>
    <w:p>
      <w:pPr>
        <w:pStyle w:val="ListBullet"/>
      </w:pPr>
      <w:r>
        <w:t>Le service de streaming complet (Kafka/Spark/Mongo/ES/Grafana) et l'entraînement GPU ne doivent pas tourner simultanément sur une machine à 14 Go de RAM — c'est cette combinaison qui a très probablement causé l'incident du 26/08/2026.</w:t>
      </w:r>
    </w:p>
    <w:p>
      <w:pPr>
        <w:pStyle w:val="ListBullet"/>
      </w:pPr>
      <w:r>
        <w:t>Sur-apprentissage détecté après l'époque 3 (Train F1 continue vers 0,989, Val F1 plafonne ~0,937) — DÉJÀ TRAITÉ : le modèle livré reste celui de l'époque 3 (seule sauvegarde déclenchée) et un early-stopping par patience a été ajouté au script pour les prochains runs. Point positif à présenter au jury comme preuve de rigueur méthodologique plutôt qu'à cacher.</w:t>
      </w:r>
    </w:p>
    <w:p>
      <w:pPr>
        <w:pStyle w:val="ListBullet"/>
      </w:pPr>
      <w:r>
        <w:t>Performance nettement plus faible sur LIAR (F1=0,598) que sur WELFake/FakeNewsNet (F1&gt;0,97) — déclarations politiques courtes, sans article complet, stylistiquement différentes du reste du corpus.</w:t>
      </w:r>
    </w:p>
    <w:p>
      <w:pPr>
        <w:pStyle w:val="ListBullet"/>
      </w:pPr>
      <w:r>
        <w:t>Guide_Presentation_Soutenance_KOMOSSI_Sosso.docx original irrécupérable (corrompu, aucune sauvegarde) — ce document a été entièrement réécrit à partir de l'état réel du projet le 27/08/2026.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