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7D9A4F">
      <w:pPr>
        <w:ind w:right="420"/>
        <w:jc w:val="left"/>
        <w:rPr>
          <w:rStyle w:val="40"/>
          <w:i w:val="0"/>
          <w:sz w:val="20"/>
          <w:szCs w:val="20"/>
          <w:u w:val="single"/>
        </w:rPr>
      </w:pPr>
      <w:r>
        <w:rPr>
          <w:rStyle w:val="40"/>
          <w:rFonts w:hint="eastAsia"/>
          <w:i w:val="0"/>
          <w:sz w:val="20"/>
          <w:szCs w:val="20"/>
        </w:rPr>
        <w:t>管理</w:t>
      </w:r>
      <w:r>
        <w:rPr>
          <w:rStyle w:val="40"/>
          <w:i w:val="0"/>
          <w:sz w:val="20"/>
          <w:szCs w:val="20"/>
        </w:rPr>
        <w:t>人</w:t>
      </w:r>
      <w:r>
        <w:rPr>
          <w:rStyle w:val="40"/>
          <w:rFonts w:hint="eastAsia"/>
          <w:i w:val="0"/>
          <w:sz w:val="20"/>
          <w:szCs w:val="20"/>
        </w:rPr>
        <w:t>名称：</w:t>
      </w:r>
      <w:bookmarkStart w:id="100" w:name="cover_manager_name"/>
      <w:bookmarkEnd w:id="100"/>
      <w:r>
        <w:rPr>
          <w:rStyle w:val="40"/>
          <w:b w:val="0"/>
          <w:bCs w:val="0"/>
          <w:i w:val="0"/>
          <w:sz w:val="20"/>
          <w:szCs w:val="20"/>
          <w:u w:val="single"/>
        </w:rPr>
        <w:t xml:space="preserve">                                                                          </w:t>
      </w:r>
      <w:r>
        <w:rPr>
          <w:rStyle w:val="40"/>
          <w:i w:val="0"/>
          <w:sz w:val="20"/>
          <w:szCs w:val="20"/>
          <w:u w:val="single"/>
        </w:rPr>
        <w:t xml:space="preserve">    </w:t>
      </w:r>
    </w:p>
    <w:p w14:paraId="3995AA42">
      <w:pPr>
        <w:ind w:right="420"/>
        <w:jc w:val="left"/>
        <w:rPr>
          <w:rStyle w:val="40"/>
          <w:i w:val="0"/>
          <w:sz w:val="20"/>
          <w:szCs w:val="20"/>
          <w:u w:val="single"/>
        </w:rPr>
      </w:pPr>
      <w:r>
        <w:rPr>
          <w:rStyle w:val="40"/>
          <w:rFonts w:hint="eastAsia"/>
          <w:i w:val="0"/>
          <w:sz w:val="20"/>
          <w:szCs w:val="20"/>
        </w:rPr>
        <w:t xml:space="preserve">产品名称 </w:t>
      </w:r>
      <w:r>
        <w:rPr>
          <w:rStyle w:val="40"/>
          <w:i w:val="0"/>
          <w:sz w:val="20"/>
          <w:szCs w:val="20"/>
        </w:rPr>
        <w:t xml:space="preserve"> :</w:t>
      </w:r>
      <w:bookmarkStart w:id="101" w:name="cover_product_name"/>
      <w:bookmarkEnd w:id="101"/>
      <w:r>
        <w:rPr>
          <w:rStyle w:val="40"/>
          <w:b w:val="0"/>
          <w:bCs w:val="0"/>
          <w:i w:val="0"/>
          <w:sz w:val="20"/>
          <w:szCs w:val="20"/>
          <w:u w:val="single"/>
        </w:rPr>
        <w:t xml:space="preserve">                                                                             </w:t>
      </w:r>
    </w:p>
    <w:p w14:paraId="3DB16C7C">
      <w:pPr>
        <w:widowControl/>
        <w:rPr>
          <w:rFonts w:ascii="仿宋" w:hAnsi="仿宋" w:cs="宋体"/>
          <w:kern w:val="0"/>
          <w:sz w:val="18"/>
          <w:szCs w:val="18"/>
        </w:rPr>
      </w:pPr>
      <w:r>
        <w:rPr>
          <w:rStyle w:val="40"/>
          <w:rFonts w:hint="eastAsia"/>
          <w:i w:val="0"/>
          <w:sz w:val="20"/>
          <w:szCs w:val="20"/>
        </w:rPr>
        <w:t xml:space="preserve">策略类型 </w:t>
      </w:r>
      <w:r>
        <w:rPr>
          <w:rStyle w:val="40"/>
          <w:i w:val="0"/>
          <w:sz w:val="20"/>
          <w:szCs w:val="20"/>
        </w:rPr>
        <w:t xml:space="preserve"> ：</w:t>
      </w:r>
      <w:r>
        <w:rPr>
          <w:rFonts w:hint="eastAsia" w:ascii="仿宋" w:hAnsi="仿宋" w:cs="宋体"/>
          <w:kern w:val="0"/>
          <w:sz w:val="18"/>
          <w:szCs w:val="18"/>
        </w:rPr>
        <w:t xml:space="preserve">股票多空策略：□指数增强 </w:t>
      </w:r>
      <w:r>
        <w:rPr>
          <w:rFonts w:ascii="仿宋" w:hAnsi="仿宋" w:cs="宋体"/>
          <w:kern w:val="0"/>
          <w:sz w:val="18"/>
          <w:szCs w:val="18"/>
        </w:rPr>
        <w:t xml:space="preserve"> </w:t>
      </w:r>
      <w:r>
        <w:rPr>
          <w:rFonts w:hint="eastAsia" w:ascii="仿宋" w:hAnsi="仿宋" w:cs="宋体"/>
          <w:kern w:val="0"/>
          <w:sz w:val="18"/>
          <w:szCs w:val="18"/>
        </w:rPr>
        <w:t xml:space="preserve"> </w:t>
      </w:r>
      <w:r>
        <w:rPr>
          <w:rFonts w:ascii="仿宋" w:hAnsi="仿宋" w:cs="宋体"/>
          <w:kern w:val="0"/>
          <w:sz w:val="18"/>
          <w:szCs w:val="18"/>
        </w:rPr>
        <w:t xml:space="preserve"> </w:t>
      </w:r>
      <w:r>
        <w:rPr>
          <w:rFonts w:hint="eastAsia" w:ascii="仿宋" w:hAnsi="仿宋" w:cs="宋体"/>
          <w:kern w:val="0"/>
          <w:sz w:val="18"/>
          <w:szCs w:val="18"/>
        </w:rPr>
        <w:t xml:space="preserve">□股票量化选股 </w:t>
      </w:r>
      <w:r>
        <w:rPr>
          <w:rFonts w:ascii="仿宋" w:hAnsi="仿宋" w:cs="宋体"/>
          <w:kern w:val="0"/>
          <w:sz w:val="18"/>
          <w:szCs w:val="18"/>
        </w:rPr>
        <w:t xml:space="preserve"> </w:t>
      </w:r>
      <w:r>
        <w:rPr>
          <w:rFonts w:hint="eastAsia" w:ascii="仿宋" w:hAnsi="仿宋" w:cs="宋体"/>
          <w:kern w:val="0"/>
          <w:sz w:val="18"/>
          <w:szCs w:val="18"/>
        </w:rPr>
        <w:t>□股票主观多头 □宏观对冲</w:t>
      </w:r>
      <w:bookmarkStart w:id="104" w:name="cover_strategy_stock_index_enhanced"/>
      <w:bookmarkEnd w:id="104"/>
      <w:bookmarkStart w:id="105" w:name="cover_strategy_stock_quant"/>
      <w:bookmarkEnd w:id="105"/>
      <w:bookmarkStart w:id="106" w:name="cover_strategy_stock_discretionary"/>
      <w:bookmarkEnd w:id="106"/>
      <w:bookmarkStart w:id="107" w:name="cover_strategy_macro_hedge"/>
      <w:bookmarkEnd w:id="107"/>
    </w:p>
    <w:p w14:paraId="5A9BA7F6">
      <w:pPr>
        <w:widowControl/>
        <w:ind w:firstLine="1080" w:firstLineChars="600"/>
        <w:rPr>
          <w:rFonts w:ascii="仿宋" w:hAnsi="仿宋" w:cs="宋体"/>
          <w:kern w:val="0"/>
          <w:sz w:val="18"/>
          <w:szCs w:val="18"/>
        </w:rPr>
      </w:pPr>
      <w:r>
        <w:rPr>
          <w:rFonts w:hint="eastAsia" w:ascii="仿宋" w:hAnsi="仿宋" w:cs="宋体"/>
          <w:kern w:val="0"/>
          <w:sz w:val="18"/>
          <w:szCs w:val="18"/>
        </w:rPr>
        <w:t xml:space="preserve">相对价值策略：□市场中性 □期货及期权套利 </w:t>
      </w:r>
      <w:r>
        <w:rPr>
          <w:rFonts w:ascii="仿宋" w:hAnsi="仿宋" w:cs="宋体"/>
          <w:kern w:val="0"/>
          <w:sz w:val="18"/>
          <w:szCs w:val="18"/>
        </w:rPr>
        <w:t xml:space="preserve">  </w:t>
      </w:r>
      <w:r>
        <w:rPr>
          <w:rFonts w:hint="eastAsia" w:ascii="仿宋" w:hAnsi="仿宋" w:cs="宋体"/>
          <w:kern w:val="0"/>
          <w:sz w:val="18"/>
          <w:szCs w:val="18"/>
        </w:rPr>
        <w:t>□日内回转（T0）</w:t>
      </w:r>
      <w:bookmarkStart w:id="108" w:name="cover_strategy_market_neutral"/>
      <w:bookmarkEnd w:id="108"/>
      <w:bookmarkStart w:id="109" w:name="cover_strategy_futures_options_arbitrage"/>
      <w:bookmarkEnd w:id="109"/>
      <w:bookmarkStart w:id="110" w:name="cover_strategy_t0"/>
      <w:bookmarkEnd w:id="110"/>
    </w:p>
    <w:p w14:paraId="20877D2F">
      <w:pPr>
        <w:widowControl/>
        <w:ind w:firstLine="1080" w:firstLineChars="600"/>
        <w:rPr>
          <w:rFonts w:ascii="仿宋" w:hAnsi="仿宋" w:cs="宋体"/>
          <w:kern w:val="0"/>
          <w:sz w:val="18"/>
          <w:szCs w:val="18"/>
        </w:rPr>
      </w:pPr>
      <w:r>
        <w:rPr>
          <w:rFonts w:hint="eastAsia" w:ascii="仿宋" w:hAnsi="仿宋" w:cs="宋体"/>
          <w:kern w:val="0"/>
          <w:sz w:val="18"/>
          <w:szCs w:val="18"/>
        </w:rPr>
        <w:t>债 券 策 略 ：□纯债 □债券增强 □债券复合 □可转债</w:t>
      </w:r>
      <w:bookmarkStart w:id="111" w:name="cover_strategy_bond_pure"/>
      <w:bookmarkEnd w:id="111"/>
      <w:bookmarkStart w:id="112" w:name="cover_strategy_bond_enhanced"/>
      <w:bookmarkEnd w:id="112"/>
      <w:bookmarkStart w:id="113" w:name="cover_strategy_bond_composite"/>
      <w:bookmarkEnd w:id="113"/>
      <w:bookmarkStart w:id="114" w:name="cover_strategy_convertible_bond"/>
      <w:bookmarkEnd w:id="114"/>
    </w:p>
    <w:p w14:paraId="08DA2E5F">
      <w:pPr>
        <w:widowControl/>
        <w:ind w:firstLine="1080" w:firstLineChars="600"/>
        <w:rPr>
          <w:rFonts w:ascii="仿宋" w:hAnsi="仿宋" w:cs="宋体"/>
          <w:kern w:val="0"/>
          <w:sz w:val="18"/>
          <w:szCs w:val="18"/>
        </w:rPr>
      </w:pPr>
      <w:r>
        <w:rPr>
          <w:rFonts w:hint="eastAsia" w:ascii="仿宋" w:hAnsi="仿宋" w:cs="宋体"/>
          <w:kern w:val="0"/>
          <w:sz w:val="18"/>
          <w:szCs w:val="18"/>
        </w:rPr>
        <w:t xml:space="preserve">管理期货策略：□期货量化趋势 </w:t>
      </w:r>
      <w:r>
        <w:rPr>
          <w:rFonts w:ascii="仿宋" w:hAnsi="仿宋" w:cs="宋体"/>
          <w:kern w:val="0"/>
          <w:sz w:val="18"/>
          <w:szCs w:val="18"/>
        </w:rPr>
        <w:t xml:space="preserve"> </w:t>
      </w:r>
      <w:r>
        <w:rPr>
          <w:rFonts w:hint="eastAsia" w:ascii="仿宋" w:hAnsi="仿宋" w:cs="宋体"/>
          <w:kern w:val="0"/>
          <w:sz w:val="18"/>
          <w:szCs w:val="18"/>
        </w:rPr>
        <w:t>□期货主观</w:t>
      </w:r>
      <w:bookmarkStart w:id="115" w:name="cover_strategy_futures_quant_trend"/>
      <w:bookmarkEnd w:id="115"/>
      <w:bookmarkStart w:id="116" w:name="cover_strategy_futures_discretionary"/>
      <w:bookmarkEnd w:id="116"/>
    </w:p>
    <w:p w14:paraId="3531B220">
      <w:pPr>
        <w:ind w:firstLine="1080" w:firstLineChars="600"/>
        <w:jc w:val="left"/>
        <w:rPr>
          <w:rFonts w:ascii="仿宋" w:hAnsi="仿宋" w:cs="宋体"/>
          <w:kern w:val="0"/>
          <w:sz w:val="18"/>
          <w:szCs w:val="18"/>
        </w:rPr>
      </w:pPr>
      <w:r>
        <w:rPr>
          <w:rFonts w:hint="eastAsia" w:ascii="仿宋" w:hAnsi="仿宋" w:cs="宋体"/>
          <w:kern w:val="0"/>
          <w:sz w:val="18"/>
          <w:szCs w:val="18"/>
        </w:rPr>
        <w:t>□复合策略</w:t>
      </w:r>
      <w:bookmarkStart w:id="117" w:name="cover_strategy_composite"/>
      <w:bookmarkEnd w:id="117"/>
    </w:p>
    <w:p w14:paraId="4E8B57A1">
      <w:pPr>
        <w:ind w:firstLine="1080" w:firstLineChars="600"/>
        <w:jc w:val="left"/>
        <w:rPr>
          <w:rFonts w:ascii="仿宋" w:hAnsi="仿宋" w:cs="宋体"/>
          <w:kern w:val="0"/>
          <w:sz w:val="18"/>
          <w:szCs w:val="18"/>
        </w:rPr>
      </w:pPr>
      <w:r>
        <w:rPr>
          <w:rFonts w:hint="eastAsia" w:cs="宋体"/>
          <w:kern w:val="0"/>
          <w:sz w:val="18"/>
          <w:szCs w:val="18"/>
        </w:rPr>
        <w:t>□</w:t>
      </w:r>
      <w:r>
        <w:rPr>
          <w:rFonts w:ascii="仿宋" w:hAnsi="仿宋" w:cs="宋体"/>
          <w:kern w:val="0"/>
          <w:sz w:val="18"/>
          <w:szCs w:val="18"/>
        </w:rPr>
        <w:t>其他投资策略</w:t>
      </w:r>
      <w:r>
        <w:rPr>
          <w:rFonts w:hint="eastAsia" w:ascii="仿宋" w:hAnsi="仿宋" w:cs="宋体"/>
          <w:kern w:val="0"/>
          <w:sz w:val="18"/>
          <w:szCs w:val="18"/>
        </w:rPr>
        <w:t>（</w:t>
      </w:r>
      <w:r>
        <w:rPr>
          <w:rFonts w:ascii="仿宋" w:hAnsi="仿宋" w:cs="宋体"/>
          <w:kern w:val="0"/>
          <w:sz w:val="18"/>
          <w:szCs w:val="18"/>
        </w:rPr>
        <w:t xml:space="preserve">             </w:t>
      </w:r>
      <w:r>
        <w:rPr>
          <w:rFonts w:hint="eastAsia" w:ascii="仿宋" w:hAnsi="仿宋" w:cs="宋体"/>
          <w:kern w:val="0"/>
          <w:sz w:val="18"/>
          <w:szCs w:val="18"/>
        </w:rPr>
        <w:t xml:space="preserve">） </w:t>
      </w:r>
      <w:bookmarkStart w:id="118" w:name="cover_strategy_other_text"/>
      <w:bookmarkEnd w:id="118"/>
    </w:p>
    <w:p w14:paraId="52ADABCE">
      <w:pPr>
        <w:jc w:val="left"/>
        <w:rPr>
          <w:rStyle w:val="40"/>
          <w:i w:val="0"/>
          <w:sz w:val="20"/>
          <w:szCs w:val="20"/>
        </w:rPr>
      </w:pPr>
      <w:r>
        <w:rPr>
          <w:rStyle w:val="40"/>
          <w:rFonts w:hint="eastAsia"/>
          <w:i w:val="0"/>
          <w:sz w:val="20"/>
          <w:szCs w:val="20"/>
        </w:rPr>
        <w:t>调查人员</w:t>
      </w:r>
      <w:r>
        <w:rPr>
          <w:rStyle w:val="40"/>
          <w:i w:val="0"/>
          <w:sz w:val="20"/>
          <w:szCs w:val="20"/>
        </w:rPr>
        <w:t>：</w:t>
      </w:r>
      <w:r>
        <w:rPr>
          <w:rStyle w:val="40"/>
          <w:rFonts w:hint="eastAsia"/>
          <w:i w:val="0"/>
          <w:sz w:val="20"/>
          <w:szCs w:val="20"/>
          <w:u w:val="single"/>
        </w:rPr>
        <w:t>____________________</w:t>
      </w:r>
      <w:bookmarkStart w:id="102" w:name="cover_investigator"/>
      <w:bookmarkEnd w:id="102"/>
    </w:p>
    <w:p w14:paraId="6BA4E263">
      <w:pPr>
        <w:jc w:val="left"/>
        <w:rPr>
          <w:rStyle w:val="40"/>
          <w:i w:val="0"/>
          <w:sz w:val="20"/>
          <w:szCs w:val="20"/>
        </w:rPr>
      </w:pPr>
      <w:r>
        <w:rPr>
          <w:rStyle w:val="40"/>
          <w:rFonts w:hint="eastAsia"/>
          <w:i w:val="0"/>
          <w:sz w:val="20"/>
          <w:szCs w:val="20"/>
        </w:rPr>
        <w:t>报告</w:t>
      </w:r>
      <w:r>
        <w:rPr>
          <w:rStyle w:val="40"/>
          <w:i w:val="0"/>
          <w:sz w:val="20"/>
          <w:szCs w:val="20"/>
        </w:rPr>
        <w:t>日期：</w:t>
      </w:r>
      <w:r>
        <w:rPr>
          <w:rStyle w:val="40"/>
          <w:rFonts w:hint="eastAsia"/>
          <w:i w:val="0"/>
          <w:sz w:val="20"/>
          <w:szCs w:val="20"/>
          <w:u w:val="single"/>
        </w:rPr>
        <w:t>____________________</w:t>
      </w:r>
      <w:bookmarkStart w:id="103" w:name="cover_report_date"/>
      <w:bookmarkEnd w:id="103"/>
    </w:p>
    <w:p w14:paraId="2F8DE707">
      <w:pPr>
        <w:jc w:val="center"/>
        <w:rPr>
          <w:rFonts w:ascii="仿宋" w:hAnsi="仿宋"/>
          <w:b/>
          <w:sz w:val="48"/>
          <w:szCs w:val="52"/>
        </w:rPr>
      </w:pPr>
    </w:p>
    <w:p w14:paraId="71E4C325">
      <w:pPr>
        <w:jc w:val="center"/>
        <w:rPr>
          <w:rFonts w:ascii="仿宋" w:hAnsi="仿宋"/>
          <w:b/>
          <w:sz w:val="48"/>
          <w:szCs w:val="52"/>
        </w:rPr>
      </w:pPr>
    </w:p>
    <w:p w14:paraId="701F46D8">
      <w:pPr>
        <w:jc w:val="center"/>
        <w:rPr>
          <w:rFonts w:ascii="仿宋" w:hAnsi="仿宋"/>
          <w:b/>
          <w:sz w:val="48"/>
          <w:szCs w:val="52"/>
        </w:rPr>
      </w:pPr>
    </w:p>
    <w:p w14:paraId="7AEDB597">
      <w:pPr>
        <w:jc w:val="center"/>
        <w:rPr>
          <w:rFonts w:ascii="仿宋" w:hAnsi="仿宋"/>
          <w:b/>
          <w:sz w:val="44"/>
          <w:szCs w:val="52"/>
        </w:rPr>
      </w:pPr>
      <w:r>
        <w:rPr>
          <w:rFonts w:hint="eastAsia" w:ascii="仿宋" w:hAnsi="仿宋"/>
          <w:b/>
          <w:sz w:val="44"/>
          <w:szCs w:val="52"/>
        </w:rPr>
        <w:t>开源证券资产管理总部</w:t>
      </w:r>
    </w:p>
    <w:p w14:paraId="0C5C5C11">
      <w:pPr>
        <w:jc w:val="center"/>
        <w:rPr>
          <w:rFonts w:ascii="仿宋" w:hAnsi="仿宋"/>
          <w:b/>
          <w:sz w:val="44"/>
          <w:szCs w:val="52"/>
        </w:rPr>
      </w:pPr>
    </w:p>
    <w:p w14:paraId="4E44B58B">
      <w:pPr>
        <w:jc w:val="center"/>
        <w:rPr>
          <w:rFonts w:ascii="仿宋" w:hAnsi="仿宋"/>
          <w:b/>
          <w:sz w:val="44"/>
          <w:szCs w:val="52"/>
        </w:rPr>
      </w:pPr>
    </w:p>
    <w:p w14:paraId="3CF56645">
      <w:pPr>
        <w:jc w:val="center"/>
        <w:rPr>
          <w:rFonts w:ascii="仿宋" w:hAnsi="仿宋"/>
          <w:b/>
          <w:sz w:val="44"/>
          <w:szCs w:val="52"/>
        </w:rPr>
      </w:pPr>
      <w:r>
        <w:rPr>
          <w:rFonts w:hint="eastAsia" w:ascii="仿宋" w:hAnsi="仿宋"/>
          <w:b/>
          <w:sz w:val="44"/>
          <w:szCs w:val="52"/>
        </w:rPr>
        <w:t>FOF业务</w:t>
      </w:r>
    </w:p>
    <w:p w14:paraId="2D613790">
      <w:pPr>
        <w:jc w:val="center"/>
        <w:rPr>
          <w:rFonts w:ascii="仿宋" w:hAnsi="仿宋"/>
          <w:b/>
          <w:sz w:val="44"/>
          <w:szCs w:val="52"/>
        </w:rPr>
      </w:pPr>
      <w:r>
        <w:rPr>
          <w:rFonts w:hint="eastAsia" w:ascii="仿宋" w:hAnsi="仿宋"/>
          <w:b/>
          <w:sz w:val="44"/>
          <w:szCs w:val="52"/>
        </w:rPr>
        <w:t>尽职调查报告</w:t>
      </w:r>
    </w:p>
    <w:p w14:paraId="059D68A2">
      <w:pPr>
        <w:rPr>
          <w:rFonts w:ascii="仿宋" w:hAnsi="仿宋"/>
        </w:rPr>
      </w:pPr>
    </w:p>
    <w:p w14:paraId="02C3AFC0"/>
    <w:p w14:paraId="283A0243">
      <w:pPr>
        <w:rPr>
          <w:rFonts w:ascii="仿宋" w:hAnsi="仿宋"/>
        </w:rPr>
      </w:pPr>
    </w:p>
    <w:p w14:paraId="54758FF2">
      <w:pPr>
        <w:rPr>
          <w:rFonts w:ascii="仿宋" w:hAnsi="仿宋"/>
        </w:rPr>
      </w:pPr>
    </w:p>
    <w:p w14:paraId="3D200BF5">
      <w:pPr>
        <w:rPr>
          <w:rFonts w:ascii="仿宋" w:hAnsi="仿宋"/>
        </w:rPr>
      </w:pPr>
    </w:p>
    <w:p w14:paraId="11779611">
      <w:pPr>
        <w:rPr>
          <w:rFonts w:ascii="仿宋" w:hAnsi="仿宋"/>
        </w:rPr>
      </w:pPr>
    </w:p>
    <w:p w14:paraId="33C4B868">
      <w:pPr>
        <w:rPr>
          <w:rFonts w:ascii="仿宋" w:hAnsi="仿宋"/>
        </w:rPr>
      </w:pPr>
    </w:p>
    <w:p w14:paraId="1CE34A65">
      <w:pPr>
        <w:rPr>
          <w:rFonts w:ascii="仿宋" w:hAnsi="仿宋"/>
        </w:rPr>
      </w:pPr>
    </w:p>
    <w:p w14:paraId="56A9CBA6">
      <w:pPr>
        <w:rPr>
          <w:rFonts w:ascii="仿宋" w:hAnsi="仿宋"/>
        </w:rPr>
      </w:pPr>
    </w:p>
    <w:p w14:paraId="4AF679AB">
      <w:pPr>
        <w:rPr>
          <w:rFonts w:ascii="仿宋" w:hAnsi="仿宋"/>
        </w:rPr>
      </w:pPr>
    </w:p>
    <w:p w14:paraId="6CA67135">
      <w:pPr>
        <w:rPr>
          <w:rFonts w:ascii="仿宋" w:hAnsi="仿宋"/>
        </w:rPr>
      </w:pPr>
    </w:p>
    <w:p w14:paraId="4851E129">
      <w:pPr>
        <w:rPr>
          <w:rFonts w:ascii="仿宋" w:hAnsi="仿宋"/>
          <w:sz w:val="22"/>
        </w:rPr>
      </w:pPr>
    </w:p>
    <w:p w14:paraId="0837B2BF">
      <w:pPr>
        <w:pStyle w:val="26"/>
        <w:numPr>
          <w:ilvl w:val="0"/>
          <w:numId w:val="3"/>
        </w:numPr>
        <w:ind w:firstLineChars="0"/>
        <w:rPr>
          <w:rFonts w:ascii="仿宋" w:hAnsi="仿宋"/>
          <w:sz w:val="22"/>
        </w:rPr>
      </w:pPr>
      <w:r>
        <w:rPr>
          <w:rFonts w:hint="eastAsia" w:ascii="仿宋" w:hAnsi="仿宋"/>
          <w:sz w:val="22"/>
        </w:rPr>
        <w:t>本尽职调查报告适用于持牌金融机构发行的各类私募资管计划，具体内容可根据实际需要增补、调整。</w:t>
      </w:r>
    </w:p>
    <w:p w14:paraId="5BD0FC7D">
      <w:pPr>
        <w:jc w:val="right"/>
        <w:rPr>
          <w:rFonts w:ascii="仿宋" w:hAnsi="仿宋"/>
          <w:sz w:val="22"/>
        </w:rPr>
      </w:pPr>
    </w:p>
    <w:p w14:paraId="7B731C9A">
      <w:pPr>
        <w:jc w:val="right"/>
        <w:rPr>
          <w:rFonts w:ascii="仿宋" w:hAnsi="仿宋"/>
          <w:sz w:val="22"/>
        </w:rPr>
      </w:pPr>
      <w:r>
        <w:rPr>
          <w:rFonts w:ascii="仿宋" w:hAnsi="仿宋"/>
          <w:sz w:val="22"/>
        </w:rPr>
        <w:t>Ver.202411</w:t>
      </w:r>
    </w:p>
    <w:p w14:paraId="0A1D2DF2">
      <w:pPr>
        <w:rPr>
          <w:rFonts w:ascii="仿宋" w:hAnsi="仿宋"/>
          <w:sz w:val="22"/>
        </w:rPr>
      </w:pPr>
    </w:p>
    <w:p w14:paraId="1C7842E8">
      <w:pPr>
        <w:rPr>
          <w:rFonts w:ascii="仿宋" w:hAnsi="仿宋"/>
          <w:sz w:val="22"/>
        </w:rPr>
      </w:pPr>
    </w:p>
    <w:p w14:paraId="4CAB7547">
      <w:pPr>
        <w:rPr>
          <w:rFonts w:ascii="仿宋" w:hAnsi="仿宋"/>
          <w:sz w:val="22"/>
        </w:rPr>
      </w:pPr>
    </w:p>
    <w:sdt>
      <w:sdtPr>
        <w:rPr>
          <w:rFonts w:ascii="仿宋" w:hAnsi="仿宋"/>
          <w:sz w:val="20"/>
          <w:szCs w:val="20"/>
          <w:lang w:val="zh-CN"/>
        </w:rPr>
        <w:id w:val="481823486"/>
        <w:docPartObj>
          <w:docPartGallery w:val="Table of Contents"/>
          <w:docPartUnique/>
        </w:docPartObj>
      </w:sdtPr>
      <w:sdtEndPr>
        <w:rPr>
          <w:rFonts w:ascii="仿宋" w:hAnsi="仿宋"/>
          <w:b/>
          <w:bCs/>
          <w:sz w:val="20"/>
          <w:szCs w:val="20"/>
          <w:lang w:val="zh-CN"/>
        </w:rPr>
      </w:sdtEndPr>
      <w:sdtContent>
        <w:p w14:paraId="68BF0B11">
          <w:pPr>
            <w:ind w:right="315"/>
            <w:jc w:val="right"/>
            <w:rPr>
              <w:rFonts w:ascii="仿宋" w:hAnsi="仿宋"/>
              <w:sz w:val="20"/>
              <w:szCs w:val="20"/>
              <w:lang w:val="zh-CN"/>
            </w:rPr>
          </w:pPr>
        </w:p>
        <w:p w14:paraId="0418890F">
          <w:pPr>
            <w:ind w:right="1239" w:rightChars="590"/>
            <w:rPr>
              <w:lang w:val="zh-CN"/>
            </w:rPr>
          </w:pPr>
        </w:p>
        <w:p w14:paraId="3C4EBDEB">
          <w:pPr>
            <w:pStyle w:val="35"/>
            <w:spacing w:line="240" w:lineRule="auto"/>
            <w:jc w:val="center"/>
            <w:rPr>
              <w:rFonts w:ascii="仿宋" w:hAnsi="仿宋" w:eastAsia="仿宋"/>
              <w:b/>
              <w:color w:val="auto"/>
              <w:sz w:val="21"/>
              <w:szCs w:val="21"/>
              <w:lang w:val="zh-CN"/>
            </w:rPr>
          </w:pPr>
          <w:r>
            <w:rPr>
              <w:rFonts w:ascii="仿宋" w:hAnsi="仿宋" w:eastAsia="仿宋"/>
              <w:b/>
              <w:color w:val="auto"/>
              <w:sz w:val="21"/>
              <w:szCs w:val="21"/>
              <w:lang w:val="zh-CN"/>
            </w:rPr>
            <w:t>目录</w:t>
          </w:r>
        </w:p>
        <w:p w14:paraId="33D8C66D">
          <w:pPr>
            <w:rPr>
              <w:lang w:val="zh-CN"/>
            </w:rPr>
          </w:pPr>
        </w:p>
        <w:p w14:paraId="1E410636">
          <w:pPr>
            <w:rPr>
              <w:lang w:val="zh-CN"/>
            </w:rPr>
          </w:pPr>
        </w:p>
        <w:p w14:paraId="3F980B73">
          <w:pPr>
            <w:pStyle w:val="13"/>
            <w:rPr>
              <w:rFonts w:eastAsiaTheme="minorEastAsia"/>
              <w:b w:val="0"/>
              <w:bCs w:val="0"/>
              <w:caps w:val="0"/>
              <w:sz w:val="21"/>
              <w:szCs w:val="22"/>
            </w:rPr>
          </w:pPr>
          <w:r>
            <w:rPr>
              <w:rFonts w:ascii="仿宋" w:hAnsi="仿宋"/>
              <w:lang w:val="zh-CN"/>
            </w:rPr>
            <w:fldChar w:fldCharType="begin"/>
          </w:r>
          <w:r>
            <w:rPr>
              <w:rFonts w:ascii="仿宋" w:hAnsi="仿宋"/>
              <w:lang w:val="zh-CN"/>
            </w:rPr>
            <w:instrText xml:space="preserve"> TOC \o "1-3" \h \z \u </w:instrText>
          </w:r>
          <w:r>
            <w:rPr>
              <w:rFonts w:ascii="仿宋" w:hAnsi="仿宋"/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"_Toc86928506" </w:instrText>
          </w:r>
          <w:r>
            <w:fldChar w:fldCharType="separate"/>
          </w:r>
          <w:r>
            <w:rPr>
              <w:rStyle w:val="22"/>
            </w:rPr>
            <w:t>1.</w:t>
          </w:r>
          <w:r>
            <w:rPr>
              <w:rFonts w:eastAsiaTheme="minorEastAsia"/>
              <w:b w:val="0"/>
              <w:bCs w:val="0"/>
              <w:caps w:val="0"/>
              <w:sz w:val="21"/>
              <w:szCs w:val="22"/>
            </w:rPr>
            <w:tab/>
          </w:r>
          <w:r>
            <w:rPr>
              <w:rStyle w:val="22"/>
            </w:rPr>
            <w:t>基金管理方情况</w:t>
          </w:r>
          <w:r>
            <w:tab/>
          </w:r>
          <w:r>
            <w:fldChar w:fldCharType="begin"/>
          </w:r>
          <w:r>
            <w:instrText xml:space="preserve"> PAGEREF _Toc86928506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6FC1FB5">
          <w:pPr>
            <w:pStyle w:val="16"/>
            <w:tabs>
              <w:tab w:val="left" w:pos="1260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"_Toc86928507" </w:instrText>
          </w:r>
          <w:r>
            <w:fldChar w:fldCharType="separate"/>
          </w:r>
          <w:r>
            <w:rPr>
              <w:rStyle w:val="22"/>
            </w:rPr>
            <w:t>1.1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22"/>
            </w:rPr>
            <w:t>基本信息及公司介绍</w:t>
          </w:r>
          <w:r>
            <w:tab/>
          </w:r>
          <w:r>
            <w:fldChar w:fldCharType="begin"/>
          </w:r>
          <w:r>
            <w:instrText xml:space="preserve"> PAGEREF _Toc86928507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1592FEE">
          <w:pPr>
            <w:pStyle w:val="16"/>
            <w:tabs>
              <w:tab w:val="left" w:pos="1260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"_Toc86928508" </w:instrText>
          </w:r>
          <w:r>
            <w:fldChar w:fldCharType="separate"/>
          </w:r>
          <w:r>
            <w:rPr>
              <w:rStyle w:val="22"/>
            </w:rPr>
            <w:t>1.2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22"/>
            </w:rPr>
            <w:t>股权结构</w:t>
          </w:r>
          <w:r>
            <w:tab/>
          </w:r>
          <w:r>
            <w:fldChar w:fldCharType="begin"/>
          </w:r>
          <w:r>
            <w:instrText xml:space="preserve"> PAGEREF _Toc86928508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5909ABF">
          <w:pPr>
            <w:pStyle w:val="16"/>
            <w:tabs>
              <w:tab w:val="left" w:pos="1260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"_Toc86928509" </w:instrText>
          </w:r>
          <w:r>
            <w:fldChar w:fldCharType="separate"/>
          </w:r>
          <w:r>
            <w:rPr>
              <w:rStyle w:val="22"/>
            </w:rPr>
            <w:t>1.3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22"/>
            </w:rPr>
            <w:t>投研团队情况（含投研人员数量、从业年限、学历背景、投研人员流动等）</w:t>
          </w:r>
          <w:r>
            <w:tab/>
          </w:r>
          <w:r>
            <w:fldChar w:fldCharType="begin"/>
          </w:r>
          <w:r>
            <w:instrText xml:space="preserve"> PAGEREF _Toc86928509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78D70B1">
          <w:pPr>
            <w:pStyle w:val="13"/>
            <w:rPr>
              <w:rFonts w:eastAsiaTheme="minorEastAsia"/>
              <w:b w:val="0"/>
              <w:bCs w:val="0"/>
              <w: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"_Toc86928510" </w:instrText>
          </w:r>
          <w:r>
            <w:fldChar w:fldCharType="separate"/>
          </w:r>
          <w:r>
            <w:rPr>
              <w:rStyle w:val="22"/>
            </w:rPr>
            <w:t>2.</w:t>
          </w:r>
          <w:r>
            <w:rPr>
              <w:rFonts w:eastAsiaTheme="minorEastAsia"/>
              <w:b w:val="0"/>
              <w:bCs w:val="0"/>
              <w:caps w:val="0"/>
              <w:sz w:val="21"/>
              <w:szCs w:val="22"/>
            </w:rPr>
            <w:tab/>
          </w:r>
          <w:r>
            <w:rPr>
              <w:rStyle w:val="22"/>
            </w:rPr>
            <w:t>拟投资基金情况</w:t>
          </w:r>
          <w:r>
            <w:tab/>
          </w:r>
          <w:r>
            <w:fldChar w:fldCharType="begin"/>
          </w:r>
          <w:r>
            <w:instrText xml:space="preserve"> PAGEREF _Toc86928510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829384E">
          <w:pPr>
            <w:pStyle w:val="16"/>
            <w:tabs>
              <w:tab w:val="left" w:pos="1260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"_Toc86928511" </w:instrText>
          </w:r>
          <w:r>
            <w:fldChar w:fldCharType="separate"/>
          </w:r>
          <w:r>
            <w:rPr>
              <w:rStyle w:val="22"/>
            </w:rPr>
            <w:t>2.1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22"/>
            </w:rPr>
            <w:t>策略概述（含策略本质、实现方式、限制条件、适用环境等）</w:t>
          </w:r>
          <w:r>
            <w:tab/>
          </w:r>
          <w:r>
            <w:fldChar w:fldCharType="begin"/>
          </w:r>
          <w:r>
            <w:instrText xml:space="preserve"> PAGEREF _Toc86928511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061C182">
          <w:pPr>
            <w:pStyle w:val="16"/>
            <w:tabs>
              <w:tab w:val="left" w:pos="1260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"_Toc86928512" </w:instrText>
          </w:r>
          <w:r>
            <w:fldChar w:fldCharType="separate"/>
          </w:r>
          <w:r>
            <w:rPr>
              <w:rStyle w:val="22"/>
            </w:rPr>
            <w:t>2.2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22"/>
            </w:rPr>
            <w:t>成立以来业绩表现（含与基准对照情况）</w:t>
          </w:r>
          <w:r>
            <w:tab/>
          </w:r>
          <w:r>
            <w:fldChar w:fldCharType="begin"/>
          </w:r>
          <w:r>
            <w:instrText xml:space="preserve"> PAGEREF _Toc86928512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1496268">
          <w:pPr>
            <w:pStyle w:val="16"/>
            <w:tabs>
              <w:tab w:val="left" w:pos="1260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"_Toc86928513" </w:instrText>
          </w:r>
          <w:r>
            <w:fldChar w:fldCharType="separate"/>
          </w:r>
          <w:r>
            <w:rPr>
              <w:rStyle w:val="22"/>
            </w:rPr>
            <w:t>2.3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22"/>
            </w:rPr>
            <w:t>风险收益指标表现</w:t>
          </w:r>
          <w:r>
            <w:tab/>
          </w:r>
          <w:r>
            <w:fldChar w:fldCharType="begin"/>
          </w:r>
          <w:r>
            <w:instrText xml:space="preserve"> PAGEREF _Toc86928513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75102E0">
          <w:pPr>
            <w:pStyle w:val="16"/>
            <w:tabs>
              <w:tab w:val="left" w:pos="1260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"_Toc86928514" </w:instrText>
          </w:r>
          <w:r>
            <w:fldChar w:fldCharType="separate"/>
          </w:r>
          <w:r>
            <w:rPr>
              <w:rStyle w:val="22"/>
            </w:rPr>
            <w:t>2.4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22"/>
            </w:rPr>
            <w:t>基金资产配置情况</w:t>
          </w:r>
          <w:r>
            <w:tab/>
          </w:r>
          <w:r>
            <w:fldChar w:fldCharType="begin"/>
          </w:r>
          <w:r>
            <w:instrText xml:space="preserve"> PAGEREF _Toc86928514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9E83613">
          <w:pPr>
            <w:pStyle w:val="16"/>
            <w:tabs>
              <w:tab w:val="left" w:pos="1260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"_Toc86928515" </w:instrText>
          </w:r>
          <w:r>
            <w:fldChar w:fldCharType="separate"/>
          </w:r>
          <w:r>
            <w:rPr>
              <w:rStyle w:val="22"/>
            </w:rPr>
            <w:t>2.5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22"/>
            </w:rPr>
            <w:t>股票行业配置情况（如适用）</w:t>
          </w:r>
          <w:r>
            <w:tab/>
          </w:r>
          <w:r>
            <w:fldChar w:fldCharType="begin"/>
          </w:r>
          <w:r>
            <w:instrText xml:space="preserve"> PAGEREF _Toc86928515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C6F438E">
          <w:pPr>
            <w:pStyle w:val="16"/>
            <w:tabs>
              <w:tab w:val="left" w:pos="1260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"_Toc86928516" </w:instrText>
          </w:r>
          <w:r>
            <w:fldChar w:fldCharType="separate"/>
          </w:r>
          <w:r>
            <w:rPr>
              <w:rStyle w:val="22"/>
            </w:rPr>
            <w:t>2.6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22"/>
            </w:rPr>
            <w:t>历年规模变化情况</w:t>
          </w:r>
          <w:r>
            <w:tab/>
          </w:r>
          <w:r>
            <w:fldChar w:fldCharType="begin"/>
          </w:r>
          <w:r>
            <w:instrText xml:space="preserve"> PAGEREF _Toc86928516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37F7174">
          <w:pPr>
            <w:pStyle w:val="16"/>
            <w:tabs>
              <w:tab w:val="left" w:pos="1260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"_Toc86928517" </w:instrText>
          </w:r>
          <w:r>
            <w:fldChar w:fldCharType="separate"/>
          </w:r>
          <w:r>
            <w:rPr>
              <w:rStyle w:val="22"/>
            </w:rPr>
            <w:t>2.7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22"/>
            </w:rPr>
            <w:t>持有人结构变化情况</w:t>
          </w:r>
          <w:r>
            <w:tab/>
          </w:r>
          <w:r>
            <w:fldChar w:fldCharType="begin"/>
          </w:r>
          <w:r>
            <w:instrText xml:space="preserve"> PAGEREF _Toc86928517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B306B4C">
          <w:pPr>
            <w:pStyle w:val="13"/>
            <w:rPr>
              <w:rFonts w:eastAsiaTheme="minorEastAsia"/>
              <w:b w:val="0"/>
              <w:bCs w:val="0"/>
              <w: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"_Toc86928518" </w:instrText>
          </w:r>
          <w:r>
            <w:fldChar w:fldCharType="separate"/>
          </w:r>
          <w:r>
            <w:rPr>
              <w:rStyle w:val="22"/>
            </w:rPr>
            <w:t>3.</w:t>
          </w:r>
          <w:r>
            <w:rPr>
              <w:rFonts w:eastAsiaTheme="minorEastAsia"/>
              <w:b w:val="0"/>
              <w:bCs w:val="0"/>
              <w:caps w:val="0"/>
              <w:sz w:val="21"/>
              <w:szCs w:val="22"/>
            </w:rPr>
            <w:tab/>
          </w:r>
          <w:r>
            <w:rPr>
              <w:rStyle w:val="22"/>
            </w:rPr>
            <w:t>基金经理情况</w:t>
          </w:r>
          <w:r>
            <w:tab/>
          </w:r>
          <w:r>
            <w:fldChar w:fldCharType="begin"/>
          </w:r>
          <w:r>
            <w:instrText xml:space="preserve"> PAGEREF _Toc86928518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B911B9F">
          <w:pPr>
            <w:pStyle w:val="16"/>
            <w:tabs>
              <w:tab w:val="left" w:pos="1260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"_Toc86928519" </w:instrText>
          </w:r>
          <w:r>
            <w:fldChar w:fldCharType="separate"/>
          </w:r>
          <w:r>
            <w:rPr>
              <w:rStyle w:val="22"/>
            </w:rPr>
            <w:t>3.1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22"/>
            </w:rPr>
            <w:t>基金经理简介（包括从业经历、教育背景、管理产品情况等）</w:t>
          </w:r>
          <w:r>
            <w:tab/>
          </w:r>
          <w:r>
            <w:fldChar w:fldCharType="begin"/>
          </w:r>
          <w:r>
            <w:instrText xml:space="preserve"> PAGEREF _Toc86928519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8DD9AE0">
          <w:pPr>
            <w:pStyle w:val="16"/>
            <w:tabs>
              <w:tab w:val="left" w:pos="1260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"_Toc86928520" </w:instrText>
          </w:r>
          <w:r>
            <w:fldChar w:fldCharType="separate"/>
          </w:r>
          <w:r>
            <w:rPr>
              <w:rStyle w:val="22"/>
            </w:rPr>
            <w:t>3.2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22"/>
            </w:rPr>
            <w:t>基金经理同策略产品情况</w:t>
          </w:r>
          <w:r>
            <w:tab/>
          </w:r>
          <w:r>
            <w:fldChar w:fldCharType="begin"/>
          </w:r>
          <w:r>
            <w:instrText xml:space="preserve"> PAGEREF _Toc86928520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88B3D72">
          <w:pPr>
            <w:pStyle w:val="13"/>
            <w:rPr>
              <w:rFonts w:eastAsiaTheme="minorEastAsia"/>
              <w:b w:val="0"/>
              <w:bCs w:val="0"/>
              <w: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"_Toc86928521" </w:instrText>
          </w:r>
          <w:r>
            <w:fldChar w:fldCharType="separate"/>
          </w:r>
          <w:r>
            <w:rPr>
              <w:rStyle w:val="22"/>
            </w:rPr>
            <w:t>4.</w:t>
          </w:r>
          <w:r>
            <w:rPr>
              <w:rFonts w:eastAsiaTheme="minorEastAsia"/>
              <w:b w:val="0"/>
              <w:bCs w:val="0"/>
              <w:caps w:val="0"/>
              <w:sz w:val="21"/>
              <w:szCs w:val="22"/>
            </w:rPr>
            <w:tab/>
          </w:r>
          <w:r>
            <w:rPr>
              <w:rStyle w:val="22"/>
            </w:rPr>
            <w:t>结论</w:t>
          </w:r>
          <w:r>
            <w:tab/>
          </w:r>
          <w:r>
            <w:fldChar w:fldCharType="begin"/>
          </w:r>
          <w:r>
            <w:instrText xml:space="preserve"> PAGEREF _Toc86928521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0C10F7C">
          <w:pPr>
            <w:rPr>
              <w:rFonts w:ascii="仿宋" w:hAnsi="仿宋"/>
              <w:b/>
              <w:bCs/>
              <w:sz w:val="18"/>
              <w:szCs w:val="18"/>
              <w:lang w:val="zh-CN"/>
            </w:rPr>
          </w:pPr>
          <w:r>
            <w:rPr>
              <w:rFonts w:ascii="仿宋" w:hAnsi="仿宋"/>
              <w:b/>
              <w:bCs/>
              <w:sz w:val="20"/>
              <w:szCs w:val="20"/>
              <w:lang w:val="zh-CN"/>
            </w:rPr>
            <w:fldChar w:fldCharType="end"/>
          </w:r>
        </w:p>
      </w:sdtContent>
    </w:sdt>
    <w:p w14:paraId="197BF66B">
      <w:pPr>
        <w:jc w:val="center"/>
      </w:pPr>
    </w:p>
    <w:p w14:paraId="43A92FB4">
      <w:pPr>
        <w:widowControl/>
        <w:jc w:val="left"/>
        <w:rPr>
          <w:b/>
          <w:bCs/>
          <w:kern w:val="44"/>
          <w:sz w:val="28"/>
          <w:szCs w:val="44"/>
        </w:rPr>
      </w:pPr>
      <w:r>
        <w:br w:type="page"/>
      </w:r>
    </w:p>
    <w:p w14:paraId="4C97D525">
      <w:pPr>
        <w:pStyle w:val="2"/>
      </w:pPr>
      <w:r>
        <w:rPr>
          <w:rFonts w:hint="eastAsia"/>
        </w:rPr>
        <w:t>基金管理方情况</w:t>
      </w:r>
    </w:p>
    <w:p w14:paraId="77D8D497">
      <w:pPr>
        <w:pStyle w:val="3"/>
      </w:pPr>
      <w:r>
        <w:rPr>
          <w:rFonts w:hint="eastAsia"/>
        </w:rPr>
        <w:t>1.1</w:t>
      </w:r>
      <w:r>
        <w:rPr>
          <w:rFonts w:hint="eastAsia"/>
        </w:rPr>
        <w:tab/>
      </w:r>
      <w:r>
        <w:rPr>
          <w:rFonts w:hint="eastAsia"/>
        </w:rPr>
        <w:t>基本信息及公司介绍</w:t>
      </w:r>
    </w:p>
    <w:p w14:paraId="54609120">
      <w:pPr>
        <w:pStyle w:val="29"/>
        <w:numPr>
          <w:ilvl w:val="0"/>
          <w:numId w:val="0"/>
        </w:numPr>
        <w:ind w:left="420"/>
      </w:pPr>
    </w:p>
    <w:tbl>
      <w:tblPr>
        <w:tblStyle w:val="20"/>
        <w:tblW w:w="5023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9"/>
        <w:gridCol w:w="5999"/>
      </w:tblGrid>
      <w:tr w14:paraId="3D5C40D9">
        <w:tc>
          <w:tcPr>
            <w:tcW w:w="2003" w:type="pct"/>
          </w:tcPr>
          <w:p w14:paraId="17AC6499">
            <w:pPr>
              <w:rPr>
                <w:rFonts w:ascii="仿宋" w:hAnsi="仿宋"/>
                <w:b/>
                <w:sz w:val="18"/>
                <w:szCs w:val="18"/>
              </w:rPr>
            </w:pPr>
            <w:r>
              <w:rPr>
                <w:rFonts w:hint="eastAsia" w:ascii="仿宋" w:hAnsi="仿宋"/>
                <w:b/>
                <w:sz w:val="18"/>
                <w:szCs w:val="18"/>
              </w:rPr>
              <w:t>公司</w:t>
            </w:r>
            <w:r>
              <w:rPr>
                <w:rFonts w:ascii="仿宋" w:hAnsi="仿宋"/>
                <w:b/>
                <w:sz w:val="18"/>
                <w:szCs w:val="18"/>
              </w:rPr>
              <w:t>名称</w:t>
            </w:r>
          </w:p>
        </w:tc>
        <w:tc>
          <w:tcPr>
            <w:tcW w:w="2997" w:type="pct"/>
          </w:tcPr>
          <w:p w14:paraId="4B9C119B">
            <w:pPr>
              <w:rPr>
                <w:rFonts w:ascii="仿宋" w:hAnsi="仿宋"/>
                <w:sz w:val="18"/>
                <w:szCs w:val="18"/>
              </w:rPr>
            </w:pPr>
            <w:bookmarkStart w:id="119" w:name="table_1_row0_col1"/>
            <w:bookmarkEnd w:id="119"/>
          </w:p>
        </w:tc>
      </w:tr>
      <w:tr w14:paraId="0900F089">
        <w:tc>
          <w:tcPr>
            <w:tcW w:w="2003" w:type="pct"/>
          </w:tcPr>
          <w:p w14:paraId="1730A0FF">
            <w:pPr>
              <w:rPr>
                <w:rFonts w:ascii="仿宋" w:hAnsi="仿宋"/>
                <w:b/>
                <w:sz w:val="18"/>
                <w:szCs w:val="18"/>
              </w:rPr>
            </w:pPr>
            <w:r>
              <w:rPr>
                <w:rFonts w:ascii="仿宋" w:hAnsi="仿宋"/>
                <w:b/>
                <w:sz w:val="18"/>
                <w:szCs w:val="18"/>
              </w:rPr>
              <w:t>注册地</w:t>
            </w:r>
          </w:p>
        </w:tc>
        <w:tc>
          <w:tcPr>
            <w:tcW w:w="2997" w:type="pct"/>
          </w:tcPr>
          <w:p w14:paraId="3F9D1A26">
            <w:pPr>
              <w:rPr>
                <w:rFonts w:ascii="仿宋" w:hAnsi="仿宋"/>
                <w:sz w:val="18"/>
                <w:szCs w:val="18"/>
              </w:rPr>
            </w:pPr>
            <w:bookmarkStart w:id="120" w:name="table_1_row1_col1"/>
            <w:bookmarkEnd w:id="120"/>
          </w:p>
        </w:tc>
      </w:tr>
      <w:tr w14:paraId="532F4456">
        <w:tc>
          <w:tcPr>
            <w:tcW w:w="2003" w:type="pct"/>
          </w:tcPr>
          <w:p w14:paraId="04186B40">
            <w:pPr>
              <w:rPr>
                <w:rFonts w:ascii="仿宋" w:hAnsi="仿宋"/>
                <w:b/>
                <w:sz w:val="18"/>
                <w:szCs w:val="18"/>
              </w:rPr>
            </w:pPr>
            <w:r>
              <w:rPr>
                <w:rFonts w:ascii="仿宋" w:hAnsi="仿宋"/>
                <w:b/>
                <w:sz w:val="18"/>
                <w:szCs w:val="18"/>
              </w:rPr>
              <w:t>注册资本</w:t>
            </w:r>
          </w:p>
        </w:tc>
        <w:tc>
          <w:tcPr>
            <w:tcW w:w="2997" w:type="pct"/>
          </w:tcPr>
          <w:p w14:paraId="37D7218F">
            <w:pPr>
              <w:rPr>
                <w:rFonts w:ascii="仿宋" w:hAnsi="仿宋"/>
                <w:sz w:val="18"/>
                <w:szCs w:val="18"/>
              </w:rPr>
            </w:pPr>
            <w:bookmarkStart w:id="121" w:name="table_1_row2_col1"/>
            <w:bookmarkEnd w:id="121"/>
          </w:p>
        </w:tc>
      </w:tr>
      <w:tr w14:paraId="7A8B8253">
        <w:tc>
          <w:tcPr>
            <w:tcW w:w="2003" w:type="pct"/>
          </w:tcPr>
          <w:p w14:paraId="575D8BD4">
            <w:pPr>
              <w:rPr>
                <w:rFonts w:ascii="仿宋" w:hAnsi="仿宋"/>
                <w:b/>
                <w:sz w:val="18"/>
                <w:szCs w:val="18"/>
              </w:rPr>
            </w:pPr>
            <w:r>
              <w:rPr>
                <w:rFonts w:hint="eastAsia" w:ascii="仿宋" w:hAnsi="仿宋"/>
                <w:b/>
                <w:sz w:val="18"/>
                <w:szCs w:val="18"/>
              </w:rPr>
              <w:t>注册</w:t>
            </w:r>
            <w:r>
              <w:rPr>
                <w:rFonts w:ascii="仿宋" w:hAnsi="仿宋"/>
                <w:b/>
                <w:sz w:val="18"/>
                <w:szCs w:val="18"/>
              </w:rPr>
              <w:t>地址</w:t>
            </w:r>
          </w:p>
        </w:tc>
        <w:tc>
          <w:tcPr>
            <w:tcW w:w="2997" w:type="pct"/>
          </w:tcPr>
          <w:p w14:paraId="3ACA3622">
            <w:pPr>
              <w:rPr>
                <w:rFonts w:ascii="仿宋" w:hAnsi="仿宋"/>
                <w:sz w:val="18"/>
                <w:szCs w:val="18"/>
              </w:rPr>
            </w:pPr>
            <w:bookmarkStart w:id="122" w:name="table_1_row3_col1"/>
            <w:bookmarkEnd w:id="122"/>
          </w:p>
        </w:tc>
      </w:tr>
      <w:tr w14:paraId="05CD3EEC">
        <w:tc>
          <w:tcPr>
            <w:tcW w:w="2003" w:type="pct"/>
          </w:tcPr>
          <w:p w14:paraId="5513B166">
            <w:pPr>
              <w:rPr>
                <w:rFonts w:ascii="仿宋" w:hAnsi="仿宋"/>
                <w:b/>
                <w:sz w:val="18"/>
                <w:szCs w:val="18"/>
              </w:rPr>
            </w:pPr>
            <w:r>
              <w:rPr>
                <w:rFonts w:ascii="仿宋" w:hAnsi="仿宋"/>
                <w:b/>
                <w:sz w:val="18"/>
                <w:szCs w:val="18"/>
              </w:rPr>
              <w:t>成立</w:t>
            </w:r>
            <w:r>
              <w:rPr>
                <w:rFonts w:hint="eastAsia" w:ascii="仿宋" w:hAnsi="仿宋"/>
                <w:b/>
                <w:sz w:val="18"/>
                <w:szCs w:val="18"/>
              </w:rPr>
              <w:t>时间</w:t>
            </w:r>
          </w:p>
        </w:tc>
        <w:tc>
          <w:tcPr>
            <w:tcW w:w="2997" w:type="pct"/>
          </w:tcPr>
          <w:p w14:paraId="6F896AA5">
            <w:pPr>
              <w:rPr>
                <w:rFonts w:ascii="仿宋" w:hAnsi="仿宋"/>
                <w:sz w:val="18"/>
                <w:szCs w:val="18"/>
              </w:rPr>
            </w:pPr>
            <w:bookmarkStart w:id="123" w:name="table_1_row4_col1"/>
            <w:bookmarkEnd w:id="123"/>
          </w:p>
        </w:tc>
      </w:tr>
      <w:tr w14:paraId="12B2E7D4">
        <w:tc>
          <w:tcPr>
            <w:tcW w:w="2003" w:type="pct"/>
          </w:tcPr>
          <w:p w14:paraId="2DF38454">
            <w:pPr>
              <w:rPr>
                <w:rFonts w:ascii="仿宋" w:hAnsi="仿宋"/>
                <w:b/>
                <w:sz w:val="18"/>
                <w:szCs w:val="18"/>
              </w:rPr>
            </w:pPr>
            <w:r>
              <w:rPr>
                <w:rFonts w:hint="eastAsia" w:ascii="仿宋" w:hAnsi="仿宋"/>
                <w:b/>
                <w:sz w:val="18"/>
                <w:szCs w:val="18"/>
              </w:rPr>
              <w:t>公司法人</w:t>
            </w:r>
          </w:p>
        </w:tc>
        <w:tc>
          <w:tcPr>
            <w:tcW w:w="2997" w:type="pct"/>
          </w:tcPr>
          <w:p w14:paraId="722864E0">
            <w:pPr>
              <w:rPr>
                <w:rFonts w:ascii="仿宋" w:hAnsi="仿宋"/>
                <w:sz w:val="18"/>
                <w:szCs w:val="18"/>
              </w:rPr>
            </w:pPr>
            <w:bookmarkStart w:id="124" w:name="table_1_row5_col1"/>
            <w:bookmarkEnd w:id="124"/>
          </w:p>
        </w:tc>
      </w:tr>
      <w:tr w14:paraId="713B2776">
        <w:tc>
          <w:tcPr>
            <w:tcW w:w="2003" w:type="pct"/>
          </w:tcPr>
          <w:p w14:paraId="74746CA1">
            <w:pPr>
              <w:rPr>
                <w:rFonts w:ascii="仿宋" w:hAnsi="仿宋"/>
                <w:b/>
                <w:sz w:val="18"/>
                <w:szCs w:val="18"/>
              </w:rPr>
            </w:pPr>
            <w:r>
              <w:rPr>
                <w:rFonts w:hint="eastAsia" w:ascii="仿宋" w:hAnsi="仿宋"/>
                <w:b/>
                <w:sz w:val="18"/>
                <w:szCs w:val="18"/>
              </w:rPr>
              <w:t>主营范围</w:t>
            </w:r>
          </w:p>
        </w:tc>
        <w:tc>
          <w:tcPr>
            <w:tcW w:w="2997" w:type="pct"/>
          </w:tcPr>
          <w:p w14:paraId="31785AAB">
            <w:pPr>
              <w:rPr>
                <w:rFonts w:ascii="仿宋" w:hAnsi="仿宋"/>
                <w:sz w:val="18"/>
                <w:szCs w:val="18"/>
              </w:rPr>
            </w:pPr>
            <w:bookmarkStart w:id="125" w:name="table_1_row6_col1"/>
            <w:bookmarkEnd w:id="125"/>
          </w:p>
        </w:tc>
      </w:tr>
      <w:tr w14:paraId="44923AFB">
        <w:tc>
          <w:tcPr>
            <w:tcW w:w="2003" w:type="pct"/>
          </w:tcPr>
          <w:p w14:paraId="0565D5CD">
            <w:pPr>
              <w:rPr>
                <w:rFonts w:ascii="仿宋" w:hAnsi="仿宋"/>
                <w:b/>
                <w:sz w:val="18"/>
                <w:szCs w:val="18"/>
              </w:rPr>
            </w:pPr>
            <w:r>
              <w:rPr>
                <w:rFonts w:hint="eastAsia" w:ascii="仿宋" w:hAnsi="仿宋"/>
                <w:b/>
                <w:sz w:val="18"/>
                <w:szCs w:val="18"/>
              </w:rPr>
              <w:t>公司主页</w:t>
            </w:r>
          </w:p>
        </w:tc>
        <w:tc>
          <w:tcPr>
            <w:tcW w:w="2997" w:type="pct"/>
          </w:tcPr>
          <w:p w14:paraId="2EC7DDBC">
            <w:pPr>
              <w:rPr>
                <w:rFonts w:ascii="仿宋" w:hAnsi="仿宋"/>
                <w:sz w:val="18"/>
                <w:szCs w:val="18"/>
              </w:rPr>
            </w:pPr>
            <w:bookmarkStart w:id="126" w:name="table_1_row7_col1"/>
            <w:bookmarkEnd w:id="126"/>
          </w:p>
        </w:tc>
      </w:tr>
      <w:tr w14:paraId="6184D8BD">
        <w:tc>
          <w:tcPr>
            <w:tcW w:w="2003" w:type="pct"/>
          </w:tcPr>
          <w:p w14:paraId="38ED862D">
            <w:pPr>
              <w:rPr>
                <w:rFonts w:ascii="仿宋" w:hAnsi="仿宋"/>
                <w:b/>
                <w:sz w:val="18"/>
                <w:szCs w:val="18"/>
              </w:rPr>
            </w:pPr>
            <w:r>
              <w:rPr>
                <w:rFonts w:hint="eastAsia" w:ascii="仿宋" w:hAnsi="仿宋"/>
                <w:b/>
                <w:sz w:val="18"/>
                <w:szCs w:val="18"/>
              </w:rPr>
              <w:t>资产管理总规模合计（亿元）</w:t>
            </w:r>
          </w:p>
        </w:tc>
        <w:tc>
          <w:tcPr>
            <w:tcW w:w="2997" w:type="pct"/>
          </w:tcPr>
          <w:p w14:paraId="0B4141C5">
            <w:pPr>
              <w:rPr>
                <w:rFonts w:ascii="仿宋" w:hAnsi="仿宋"/>
                <w:sz w:val="18"/>
                <w:szCs w:val="18"/>
              </w:rPr>
            </w:pPr>
            <w:bookmarkStart w:id="127" w:name="table_1_row8_col1"/>
            <w:bookmarkEnd w:id="127"/>
          </w:p>
        </w:tc>
      </w:tr>
      <w:tr w14:paraId="6ACA491D">
        <w:tc>
          <w:tcPr>
            <w:tcW w:w="2003" w:type="pct"/>
          </w:tcPr>
          <w:p w14:paraId="407BB103">
            <w:pPr>
              <w:rPr>
                <w:rFonts w:ascii="仿宋" w:hAnsi="仿宋"/>
                <w:b/>
                <w:sz w:val="18"/>
                <w:szCs w:val="18"/>
              </w:rPr>
            </w:pPr>
            <w:r>
              <w:rPr>
                <w:rFonts w:hint="eastAsia" w:ascii="仿宋" w:hAnsi="仿宋"/>
                <w:b/>
                <w:sz w:val="18"/>
                <w:szCs w:val="18"/>
              </w:rPr>
              <w:t>非货基管理规模合计（亿元）</w:t>
            </w:r>
          </w:p>
        </w:tc>
        <w:tc>
          <w:tcPr>
            <w:tcW w:w="2997" w:type="pct"/>
          </w:tcPr>
          <w:p w14:paraId="64429E93">
            <w:pPr>
              <w:rPr>
                <w:rFonts w:ascii="仿宋" w:hAnsi="仿宋"/>
                <w:sz w:val="18"/>
                <w:szCs w:val="18"/>
              </w:rPr>
            </w:pPr>
            <w:bookmarkStart w:id="128" w:name="table_1_row9_col1"/>
            <w:bookmarkEnd w:id="128"/>
          </w:p>
        </w:tc>
      </w:tr>
      <w:tr w14:paraId="6659C4D3">
        <w:tc>
          <w:tcPr>
            <w:tcW w:w="2003" w:type="pct"/>
          </w:tcPr>
          <w:p w14:paraId="6D63C3F6">
            <w:pPr>
              <w:rPr>
                <w:rFonts w:ascii="仿宋" w:hAnsi="仿宋"/>
                <w:b/>
                <w:sz w:val="18"/>
                <w:szCs w:val="18"/>
              </w:rPr>
            </w:pPr>
            <w:r>
              <w:rPr>
                <w:rFonts w:hint="eastAsia" w:ascii="仿宋" w:hAnsi="仿宋"/>
                <w:b/>
                <w:sz w:val="18"/>
                <w:szCs w:val="18"/>
              </w:rPr>
              <w:t>公开产品支数</w:t>
            </w:r>
          </w:p>
        </w:tc>
        <w:tc>
          <w:tcPr>
            <w:tcW w:w="2997" w:type="pct"/>
          </w:tcPr>
          <w:p w14:paraId="276199E6">
            <w:pPr>
              <w:rPr>
                <w:rFonts w:ascii="仿宋" w:hAnsi="仿宋"/>
                <w:sz w:val="18"/>
                <w:szCs w:val="18"/>
              </w:rPr>
            </w:pPr>
            <w:bookmarkStart w:id="129" w:name="table_1_row10_col1"/>
            <w:bookmarkEnd w:id="129"/>
          </w:p>
        </w:tc>
      </w:tr>
      <w:tr w14:paraId="6DA048BB">
        <w:tc>
          <w:tcPr>
            <w:tcW w:w="2003" w:type="pct"/>
          </w:tcPr>
          <w:p w14:paraId="1CE0BC4E">
            <w:pPr>
              <w:rPr>
                <w:rFonts w:ascii="仿宋" w:hAnsi="仿宋"/>
                <w:b/>
                <w:sz w:val="18"/>
                <w:szCs w:val="18"/>
              </w:rPr>
            </w:pPr>
            <w:r>
              <w:rPr>
                <w:rFonts w:hint="eastAsia" w:ascii="仿宋" w:hAnsi="仿宋"/>
                <w:b/>
                <w:sz w:val="18"/>
                <w:szCs w:val="18"/>
              </w:rPr>
              <w:t>旗下基金经理人数</w:t>
            </w:r>
          </w:p>
        </w:tc>
        <w:tc>
          <w:tcPr>
            <w:tcW w:w="2997" w:type="pct"/>
          </w:tcPr>
          <w:p w14:paraId="74A4B428">
            <w:pPr>
              <w:rPr>
                <w:rFonts w:ascii="仿宋" w:hAnsi="仿宋"/>
                <w:sz w:val="18"/>
                <w:szCs w:val="18"/>
              </w:rPr>
            </w:pPr>
            <w:bookmarkStart w:id="130" w:name="table_1_row11_col1"/>
            <w:bookmarkEnd w:id="130"/>
          </w:p>
        </w:tc>
      </w:tr>
    </w:tbl>
    <w:p w14:paraId="391324D8"/>
    <w:p w14:paraId="2E795680">
      <w:pPr>
        <w:widowControl/>
        <w:jc w:val="left"/>
        <w:rPr>
          <w:rFonts w:ascii="仿宋" w:hAnsi="仿宋" w:cstheme="majorBidi"/>
          <w:b/>
          <w:bCs/>
          <w:sz w:val="24"/>
          <w:szCs w:val="32"/>
        </w:rPr>
      </w:pPr>
    </w:p>
    <w:p w14:paraId="7FF832C7">
      <w:pPr>
        <w:pStyle w:val="3"/>
        <w:numPr>
          <w:ilvl w:val="1"/>
          <w:numId w:val="4"/>
        </w:numPr>
      </w:pPr>
      <w:r>
        <w:rPr>
          <w:rFonts w:hint="eastAsia"/>
        </w:rPr>
        <w:t>股权</w:t>
      </w:r>
      <w:r>
        <w:t>结构</w:t>
      </w:r>
    </w:p>
    <w:p w14:paraId="6FC10B07"/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3"/>
        <w:gridCol w:w="6009"/>
      </w:tblGrid>
      <w:tr w14:paraId="4900732E">
        <w:tc>
          <w:tcPr>
            <w:tcW w:w="1984" w:type="pct"/>
          </w:tcPr>
          <w:p w14:paraId="5BD10CCB">
            <w:pPr>
              <w:jc w:val="center"/>
              <w:rPr>
                <w:rFonts w:ascii="仿宋" w:hAnsi="仿宋"/>
                <w:b/>
                <w:sz w:val="18"/>
                <w:szCs w:val="18"/>
              </w:rPr>
            </w:pPr>
            <w:r>
              <w:rPr>
                <w:rFonts w:hint="eastAsia" w:ascii="仿宋" w:hAnsi="仿宋"/>
                <w:b/>
                <w:sz w:val="18"/>
                <w:szCs w:val="18"/>
              </w:rPr>
              <w:t>股东名称</w:t>
            </w:r>
          </w:p>
        </w:tc>
        <w:tc>
          <w:tcPr>
            <w:tcW w:w="3016" w:type="pct"/>
          </w:tcPr>
          <w:p w14:paraId="7DE4AE52">
            <w:pPr>
              <w:jc w:val="center"/>
              <w:rPr>
                <w:rFonts w:ascii="仿宋" w:hAnsi="仿宋"/>
                <w:b/>
                <w:sz w:val="18"/>
                <w:szCs w:val="18"/>
              </w:rPr>
            </w:pPr>
            <w:r>
              <w:rPr>
                <w:rFonts w:hint="eastAsia" w:ascii="仿宋" w:hAnsi="仿宋"/>
                <w:b/>
                <w:sz w:val="18"/>
                <w:szCs w:val="18"/>
              </w:rPr>
              <w:t>股权比例</w:t>
            </w:r>
          </w:p>
        </w:tc>
      </w:tr>
      <w:tr w14:paraId="598E98E3">
        <w:tc>
          <w:tcPr>
            <w:tcW w:w="1984" w:type="pct"/>
          </w:tcPr>
          <w:p w14:paraId="314F7B10">
            <w:pPr>
              <w:jc w:val="center"/>
              <w:rPr>
                <w:rFonts w:ascii="仿宋" w:hAnsi="仿宋"/>
                <w:sz w:val="18"/>
                <w:szCs w:val="18"/>
              </w:rPr>
            </w:pPr>
            <w:bookmarkStart w:id="131" w:name="table_2_row1_col0"/>
            <w:bookmarkEnd w:id="131"/>
          </w:p>
        </w:tc>
        <w:tc>
          <w:tcPr>
            <w:tcW w:w="3016" w:type="pct"/>
          </w:tcPr>
          <w:p w14:paraId="5130D600">
            <w:pPr>
              <w:jc w:val="center"/>
              <w:rPr>
                <w:rFonts w:ascii="仿宋" w:hAnsi="仿宋"/>
                <w:sz w:val="18"/>
                <w:szCs w:val="18"/>
              </w:rPr>
            </w:pPr>
            <w:bookmarkStart w:id="132" w:name="table_2_row1_col1"/>
            <w:bookmarkEnd w:id="132"/>
          </w:p>
        </w:tc>
      </w:tr>
      <w:tr w14:paraId="64F78DA3">
        <w:tc>
          <w:tcPr>
            <w:tcW w:w="1984" w:type="pct"/>
          </w:tcPr>
          <w:p w14:paraId="4E8C22F7">
            <w:pPr>
              <w:jc w:val="center"/>
              <w:rPr>
                <w:rFonts w:ascii="仿宋" w:hAnsi="仿宋"/>
                <w:sz w:val="18"/>
                <w:szCs w:val="18"/>
              </w:rPr>
            </w:pPr>
            <w:bookmarkStart w:id="133" w:name="table_2_row2_col0"/>
            <w:bookmarkEnd w:id="133"/>
          </w:p>
        </w:tc>
        <w:tc>
          <w:tcPr>
            <w:tcW w:w="3016" w:type="pct"/>
          </w:tcPr>
          <w:p w14:paraId="71264A26">
            <w:pPr>
              <w:jc w:val="center"/>
              <w:rPr>
                <w:rFonts w:ascii="仿宋" w:hAnsi="仿宋"/>
                <w:sz w:val="18"/>
                <w:szCs w:val="18"/>
              </w:rPr>
            </w:pPr>
            <w:bookmarkStart w:id="134" w:name="table_2_row2_col1"/>
            <w:bookmarkEnd w:id="134"/>
          </w:p>
        </w:tc>
      </w:tr>
      <w:tr w14:paraId="1480E230">
        <w:tc>
          <w:tcPr>
            <w:tcW w:w="1984" w:type="pct"/>
          </w:tcPr>
          <w:p w14:paraId="08018D8B">
            <w:pPr>
              <w:jc w:val="center"/>
              <w:rPr>
                <w:rFonts w:ascii="仿宋" w:hAnsi="仿宋"/>
                <w:sz w:val="18"/>
                <w:szCs w:val="18"/>
              </w:rPr>
            </w:pPr>
            <w:bookmarkStart w:id="135" w:name="table_2_row3_col0"/>
            <w:bookmarkEnd w:id="135"/>
          </w:p>
        </w:tc>
        <w:tc>
          <w:tcPr>
            <w:tcW w:w="3016" w:type="pct"/>
          </w:tcPr>
          <w:p w14:paraId="3E9FD37B">
            <w:pPr>
              <w:jc w:val="center"/>
              <w:rPr>
                <w:rFonts w:ascii="仿宋" w:hAnsi="仿宋"/>
                <w:sz w:val="18"/>
                <w:szCs w:val="18"/>
              </w:rPr>
            </w:pPr>
            <w:bookmarkStart w:id="136" w:name="table_2_row3_col1"/>
            <w:bookmarkEnd w:id="136"/>
          </w:p>
        </w:tc>
      </w:tr>
      <w:tr w14:paraId="6034D520">
        <w:tc>
          <w:tcPr>
            <w:tcW w:w="1984" w:type="pct"/>
          </w:tcPr>
          <w:p w14:paraId="2F72105F">
            <w:pPr>
              <w:jc w:val="center"/>
              <w:rPr>
                <w:rFonts w:ascii="仿宋" w:hAnsi="仿宋"/>
                <w:sz w:val="18"/>
                <w:szCs w:val="18"/>
              </w:rPr>
            </w:pPr>
            <w:bookmarkStart w:id="137" w:name="table_2_row4_col0"/>
            <w:bookmarkEnd w:id="137"/>
          </w:p>
        </w:tc>
        <w:tc>
          <w:tcPr>
            <w:tcW w:w="3016" w:type="pct"/>
          </w:tcPr>
          <w:p w14:paraId="45EAEA8C">
            <w:pPr>
              <w:jc w:val="center"/>
              <w:rPr>
                <w:rFonts w:ascii="仿宋" w:hAnsi="仿宋"/>
                <w:sz w:val="18"/>
                <w:szCs w:val="18"/>
              </w:rPr>
            </w:pPr>
            <w:bookmarkStart w:id="138" w:name="table_2_row4_col1"/>
            <w:bookmarkEnd w:id="138"/>
          </w:p>
        </w:tc>
      </w:tr>
      <w:tr w14:paraId="1337B0D7">
        <w:tc>
          <w:tcPr>
            <w:tcW w:w="1984" w:type="pct"/>
          </w:tcPr>
          <w:p w14:paraId="65E1056A">
            <w:pPr>
              <w:jc w:val="center"/>
              <w:rPr>
                <w:rFonts w:ascii="仿宋" w:hAnsi="仿宋"/>
                <w:sz w:val="18"/>
                <w:szCs w:val="18"/>
              </w:rPr>
            </w:pPr>
            <w:bookmarkStart w:id="139" w:name="table_2_row5_col0"/>
            <w:bookmarkEnd w:id="139"/>
          </w:p>
        </w:tc>
        <w:tc>
          <w:tcPr>
            <w:tcW w:w="3016" w:type="pct"/>
          </w:tcPr>
          <w:p w14:paraId="049996B8">
            <w:pPr>
              <w:jc w:val="center"/>
              <w:rPr>
                <w:rFonts w:ascii="仿宋" w:hAnsi="仿宋"/>
                <w:sz w:val="18"/>
                <w:szCs w:val="18"/>
              </w:rPr>
            </w:pPr>
            <w:bookmarkStart w:id="140" w:name="table_2_row5_col1"/>
            <w:bookmarkEnd w:id="140"/>
          </w:p>
        </w:tc>
      </w:tr>
    </w:tbl>
    <w:p w14:paraId="5A87F116"/>
    <w:p w14:paraId="2C38AFB0"/>
    <w:p w14:paraId="15B8AC7C"/>
    <w:p w14:paraId="68BDD7B4"/>
    <w:p w14:paraId="5608F93E">
      <w:pPr>
        <w:pStyle w:val="3"/>
        <w:numPr>
          <w:ilvl w:val="1"/>
          <w:numId w:val="4"/>
        </w:numPr>
      </w:pPr>
      <w:r>
        <w:rPr>
          <w:rFonts w:hint="eastAsia"/>
        </w:rPr>
        <w:t>投研团队情况（含本策略投资团队的介绍，投研人员数量、从业年限、学历及履历背景、投研人员流动等）</w:t>
      </w:r>
    </w:p>
    <w:p w14:paraId="314EAC19">
      <w:bookmarkStart w:id="147" w:name="qa_section1_research_team"/>
      <w:bookmarkEnd w:id="147"/>
    </w:p>
    <w:p w14:paraId="322CF620"/>
    <w:p w14:paraId="01EB0890"/>
    <w:p w14:paraId="30B4351C"/>
    <w:p w14:paraId="0C6640E1"/>
    <w:p w14:paraId="49D3A9B7"/>
    <w:p w14:paraId="5822B13D"/>
    <w:p w14:paraId="45F6503E"/>
    <w:p w14:paraId="1571479F"/>
    <w:p w14:paraId="35D56439"/>
    <w:p w14:paraId="5672A0CB">
      <w:pPr>
        <w:pStyle w:val="2"/>
      </w:pPr>
      <w:r>
        <w:rPr>
          <w:rFonts w:hint="eastAsia"/>
        </w:rPr>
        <w:t>拟入池产品情况</w:t>
      </w:r>
    </w:p>
    <w:p w14:paraId="068F6D88">
      <w:pPr>
        <w:pStyle w:val="3"/>
        <w:numPr>
          <w:ilvl w:val="1"/>
          <w:numId w:val="5"/>
        </w:numPr>
      </w:pPr>
      <w:r>
        <w:rPr>
          <w:rFonts w:hint="eastAsia"/>
        </w:rPr>
        <w:t>策略逻辑概述（含策略的主要盈利方式、技术实现方式、限制条件、适用环境、管理团队优势等）</w:t>
      </w:r>
    </w:p>
    <w:p w14:paraId="4769AF75">
      <w:pPr>
        <w:widowControl/>
        <w:jc w:val="left"/>
      </w:pPr>
      <w:bookmarkStart w:id="148" w:name="qa_section2_strategy_logic"/>
      <w:bookmarkEnd w:id="148"/>
    </w:p>
    <w:p w14:paraId="3C7CE60F">
      <w:pPr>
        <w:widowControl/>
        <w:jc w:val="left"/>
      </w:pPr>
    </w:p>
    <w:p w14:paraId="1E929D07">
      <w:pPr>
        <w:pStyle w:val="3"/>
        <w:numPr>
          <w:ilvl w:val="1"/>
          <w:numId w:val="5"/>
        </w:numPr>
      </w:pPr>
      <w:r>
        <w:rPr>
          <w:rFonts w:hint="eastAsia"/>
        </w:rPr>
        <w:t>成立以来净值走势（含与基准对照情况）</w:t>
      </w:r>
    </w:p>
    <w:p w14:paraId="799EC545">
      <w:bookmarkStart w:id="149" w:name="qa_section2_nav_history"/>
      <w:bookmarkEnd w:id="149"/>
    </w:p>
    <w:p w14:paraId="5B02DCF4">
      <w:pPr>
        <w:pStyle w:val="3"/>
        <w:numPr>
          <w:ilvl w:val="1"/>
          <w:numId w:val="5"/>
        </w:numPr>
      </w:pPr>
      <w:r>
        <w:rPr>
          <w:rFonts w:hint="eastAsia"/>
        </w:rPr>
        <w:t>说明该策略历史最大的三次回撤发生的原因，是否因此进行了策略的调整？</w:t>
      </w:r>
    </w:p>
    <w:p w14:paraId="5368A950">
      <w:pPr>
        <w:pStyle w:val="3"/>
        <w:widowControl/>
        <w:jc w:val="left"/>
      </w:pPr>
    </w:p>
    <w:p w14:paraId="71343202">
      <w:pPr>
        <w:widowControl/>
        <w:jc w:val="left"/>
      </w:pPr>
      <w:bookmarkStart w:id="150" w:name="qa_section2_max_drawdowns"/>
      <w:bookmarkEnd w:id="150"/>
    </w:p>
    <w:p w14:paraId="7A6F6FA8">
      <w:pPr>
        <w:pStyle w:val="3"/>
        <w:widowControl/>
        <w:numPr>
          <w:ilvl w:val="1"/>
          <w:numId w:val="5"/>
        </w:numPr>
        <w:jc w:val="left"/>
      </w:pPr>
      <w:r>
        <w:rPr>
          <w:rFonts w:hint="eastAsia"/>
        </w:rPr>
        <w:t>拟入池策略如涉及股票投资，请描述其行业配置情况（如适用）</w:t>
      </w:r>
    </w:p>
    <w:p w14:paraId="1A13CE3C">
      <w:pPr>
        <w:widowControl/>
        <w:jc w:val="left"/>
      </w:pPr>
      <w:bookmarkStart w:id="151" w:name="qa_section2_industry_allocation"/>
      <w:bookmarkEnd w:id="151"/>
    </w:p>
    <w:p w14:paraId="04DB9883">
      <w:pPr>
        <w:pStyle w:val="3"/>
        <w:numPr>
          <w:ilvl w:val="1"/>
          <w:numId w:val="5"/>
        </w:numPr>
      </w:pPr>
      <w:r>
        <w:rPr>
          <w:rFonts w:hint="eastAsia"/>
        </w:rPr>
        <w:t>持有人结构</w:t>
      </w:r>
    </w:p>
    <w:p w14:paraId="77767C5B">
      <w:pPr>
        <w:pStyle w:val="3"/>
        <w:numPr>
          <w:ilvl w:val="1"/>
          <w:numId w:val="5"/>
        </w:numPr>
      </w:pPr>
      <w:r>
        <w:br w:type="page"/>
      </w:r>
      <w:bookmarkStart w:id="152" w:name="qa_section2_holder_structure"/>
      <w:bookmarkEnd w:id="152"/>
    </w:p>
    <w:p w14:paraId="178D93B1">
      <w:pPr>
        <w:pStyle w:val="2"/>
      </w:pPr>
      <w:r>
        <w:rPr>
          <w:rFonts w:hint="eastAsia"/>
        </w:rPr>
        <w:t>基金经理情况</w:t>
      </w:r>
    </w:p>
    <w:p w14:paraId="2D679EAE">
      <w:pPr>
        <w:pStyle w:val="3"/>
        <w:numPr>
          <w:ilvl w:val="1"/>
          <w:numId w:val="6"/>
        </w:numPr>
      </w:pPr>
      <w:r>
        <w:rPr>
          <w:rFonts w:hint="eastAsia"/>
        </w:rPr>
        <w:t>基金经理简介（包括从业经历、教育背景、管理产品情况等）</w:t>
      </w:r>
    </w:p>
    <w:p w14:paraId="7B3F4795">
      <w:pPr>
        <w:pStyle w:val="29"/>
        <w:numPr>
          <w:ilvl w:val="0"/>
          <w:numId w:val="0"/>
        </w:numPr>
        <w:ind w:left="420" w:hanging="420"/>
      </w:pPr>
      <w:bookmarkStart w:id="153" w:name="qa_section3_manager_bio"/>
      <w:bookmarkEnd w:id="153"/>
    </w:p>
    <w:p w14:paraId="45AA1F2E">
      <w:pPr>
        <w:widowControl/>
        <w:jc w:val="left"/>
      </w:pPr>
    </w:p>
    <w:p w14:paraId="2A7B11E3">
      <w:pPr>
        <w:pStyle w:val="3"/>
        <w:numPr>
          <w:ilvl w:val="1"/>
          <w:numId w:val="6"/>
        </w:numPr>
      </w:pPr>
      <w:r>
        <w:rPr>
          <w:rFonts w:hint="eastAsia"/>
        </w:rPr>
        <w:t>基金经理管理产品情况</w:t>
      </w:r>
      <w:r>
        <w:rPr>
          <w:rFonts w:hint="eastAsia"/>
        </w:rPr>
        <w:t>（截至本报告日期）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75FDB78E">
        <w:tc>
          <w:tcPr>
            <w:tcW w:w="2500" w:type="pct"/>
          </w:tcPr>
          <w:p w14:paraId="4E69F3B3">
            <w:pPr>
              <w:widowControl/>
              <w:jc w:val="left"/>
            </w:pPr>
            <w:r>
              <w:rPr>
                <w:rFonts w:hint="eastAsia"/>
              </w:rPr>
              <w:t>产品策略类型</w:t>
            </w:r>
          </w:p>
        </w:tc>
        <w:tc>
          <w:tcPr>
            <w:tcW w:w="2500" w:type="pct"/>
          </w:tcPr>
          <w:p w14:paraId="51B709BF">
            <w:pPr>
              <w:widowControl/>
              <w:jc w:val="left"/>
            </w:pPr>
            <w:r>
              <w:rPr>
                <w:rFonts w:hint="eastAsia"/>
              </w:rPr>
              <w:t>存续总规模</w:t>
            </w:r>
          </w:p>
        </w:tc>
      </w:tr>
      <w:tr w14:paraId="3D08408F">
        <w:tc>
          <w:tcPr>
            <w:tcW w:w="2500" w:type="pct"/>
          </w:tcPr>
          <w:p w14:paraId="2177B441">
            <w:pPr>
              <w:widowControl/>
              <w:jc w:val="left"/>
            </w:pPr>
            <w:bookmarkStart w:id="141" w:name="table_3_row1_col0"/>
            <w:bookmarkEnd w:id="141"/>
          </w:p>
        </w:tc>
        <w:tc>
          <w:tcPr>
            <w:tcW w:w="2500" w:type="pct"/>
          </w:tcPr>
          <w:p w14:paraId="084AEA39">
            <w:pPr>
              <w:widowControl/>
              <w:jc w:val="left"/>
            </w:pPr>
            <w:bookmarkStart w:id="142" w:name="table_3_row1_col1"/>
            <w:bookmarkEnd w:id="142"/>
          </w:p>
        </w:tc>
      </w:tr>
      <w:tr w14:paraId="24B5C589">
        <w:tc>
          <w:tcPr>
            <w:tcW w:w="2500" w:type="pct"/>
          </w:tcPr>
          <w:p w14:paraId="00A17C1B">
            <w:pPr>
              <w:widowControl/>
              <w:jc w:val="left"/>
            </w:pPr>
            <w:bookmarkStart w:id="143" w:name="table_3_row2_col0"/>
            <w:bookmarkEnd w:id="143"/>
          </w:p>
        </w:tc>
        <w:tc>
          <w:tcPr>
            <w:tcW w:w="2500" w:type="pct"/>
          </w:tcPr>
          <w:p w14:paraId="4E22B63B">
            <w:pPr>
              <w:widowControl/>
              <w:jc w:val="left"/>
            </w:pPr>
            <w:bookmarkStart w:id="144" w:name="table_3_row2_col1"/>
            <w:bookmarkEnd w:id="144"/>
          </w:p>
        </w:tc>
      </w:tr>
      <w:tr w14:paraId="71AF86E0">
        <w:tc>
          <w:tcPr>
            <w:tcW w:w="2500" w:type="pct"/>
          </w:tcPr>
          <w:p w14:paraId="6C67DE60">
            <w:pPr>
              <w:widowControl/>
              <w:jc w:val="left"/>
            </w:pPr>
            <w:bookmarkStart w:id="145" w:name="table_3_row3_col0"/>
            <w:bookmarkEnd w:id="145"/>
          </w:p>
        </w:tc>
        <w:tc>
          <w:tcPr>
            <w:tcW w:w="2500" w:type="pct"/>
          </w:tcPr>
          <w:p w14:paraId="67CAFF42">
            <w:pPr>
              <w:widowControl/>
              <w:jc w:val="left"/>
            </w:pPr>
            <w:bookmarkStart w:id="146" w:name="table_3_row3_col1"/>
            <w:bookmarkEnd w:id="146"/>
          </w:p>
        </w:tc>
      </w:tr>
    </w:tbl>
    <w:p w14:paraId="75D641E6">
      <w:pPr>
        <w:widowControl/>
        <w:jc w:val="left"/>
      </w:pPr>
    </w:p>
    <w:p w14:paraId="37AAFE94">
      <w:pPr>
        <w:pStyle w:val="2"/>
      </w:pPr>
      <w:r>
        <w:rPr>
          <w:rFonts w:hint="eastAsia"/>
        </w:rPr>
        <w:t>管理人信用状况</w:t>
      </w:r>
    </w:p>
    <w:p w14:paraId="35F54E81">
      <w:pPr>
        <w:pStyle w:val="29"/>
      </w:pPr>
      <w:r>
        <w:rPr>
          <w:rFonts w:hint="eastAsia"/>
        </w:rPr>
        <w:t xml:space="preserve">（一）查询全国企业信用信息公示系统 </w:t>
      </w:r>
      <w:r>
        <w:t>https://www.gsxt.gov.cn/index.html</w:t>
      </w:r>
    </w:p>
    <w:p w14:paraId="1ED1836E">
      <w:pPr>
        <w:pStyle w:val="41"/>
        <w:rPr>
          <w:rFonts w:ascii="仿宋" w:hAnsi="仿宋" w:eastAsia="仿宋" w:cs="Times New Roman"/>
          <w:color w:val="auto"/>
          <w:kern w:val="2"/>
          <w:sz w:val="22"/>
          <w:szCs w:val="21"/>
        </w:rPr>
      </w:pPr>
      <w:r>
        <w:rPr>
          <w:rFonts w:hint="eastAsia" w:ascii="仿宋" w:hAnsi="仿宋" w:eastAsia="仿宋" w:cs="Times New Roman"/>
          <w:color w:val="auto"/>
          <w:kern w:val="2"/>
          <w:sz w:val="22"/>
          <w:szCs w:val="21"/>
        </w:rPr>
        <w:t>截图：</w:t>
      </w:r>
    </w:p>
    <w:p w14:paraId="66ABE142">
      <w:pPr>
        <w:pStyle w:val="41"/>
        <w:rPr>
          <w:rFonts w:ascii="仿宋" w:hAnsi="仿宋" w:eastAsia="仿宋" w:cs="Times New Roman"/>
          <w:color w:val="auto"/>
          <w:kern w:val="2"/>
          <w:sz w:val="22"/>
          <w:szCs w:val="21"/>
        </w:rPr>
      </w:pPr>
      <w:bookmarkStart w:id="154" w:name="qa_section4_credit_screenshot_1"/>
      <w:bookmarkEnd w:id="154"/>
    </w:p>
    <w:p w14:paraId="6AED9A0F">
      <w:pPr>
        <w:pStyle w:val="41"/>
        <w:rPr>
          <w:rFonts w:ascii="仿宋" w:hAnsi="仿宋" w:eastAsia="仿宋" w:cs="Times New Roman"/>
          <w:color w:val="auto"/>
          <w:kern w:val="2"/>
          <w:sz w:val="22"/>
          <w:szCs w:val="21"/>
        </w:rPr>
      </w:pPr>
    </w:p>
    <w:p w14:paraId="383C1FAB">
      <w:pPr>
        <w:pStyle w:val="29"/>
      </w:pPr>
      <w:r>
        <w:rPr>
          <w:rFonts w:hint="eastAsia"/>
        </w:rPr>
        <w:t xml:space="preserve">（二）中国执行信息公开网 </w:t>
      </w:r>
      <w:r>
        <w:t>http://zxgk.court.gov.cn/</w:t>
      </w:r>
    </w:p>
    <w:p w14:paraId="7597C473">
      <w:pPr>
        <w:pStyle w:val="41"/>
        <w:rPr>
          <w:rFonts w:ascii="仿宋" w:hAnsi="仿宋" w:eastAsia="仿宋" w:cs="Times New Roman"/>
          <w:color w:val="auto"/>
          <w:kern w:val="2"/>
          <w:sz w:val="22"/>
          <w:szCs w:val="21"/>
        </w:rPr>
      </w:pPr>
      <w:r>
        <w:rPr>
          <w:rFonts w:hint="eastAsia" w:ascii="仿宋" w:hAnsi="仿宋" w:eastAsia="仿宋" w:cs="Times New Roman"/>
          <w:color w:val="auto"/>
          <w:kern w:val="2"/>
          <w:sz w:val="22"/>
          <w:szCs w:val="21"/>
        </w:rPr>
        <w:t>截图：</w:t>
      </w:r>
    </w:p>
    <w:p w14:paraId="5A586E1B">
      <w:pPr>
        <w:pStyle w:val="41"/>
        <w:rPr>
          <w:rFonts w:ascii="仿宋" w:hAnsi="仿宋" w:eastAsia="仿宋" w:cs="Times New Roman"/>
          <w:color w:val="auto"/>
          <w:kern w:val="2"/>
          <w:sz w:val="22"/>
          <w:szCs w:val="21"/>
        </w:rPr>
      </w:pPr>
      <w:bookmarkStart w:id="155" w:name="qa_section4_credit_screenshot_2"/>
      <w:bookmarkEnd w:id="155"/>
    </w:p>
    <w:p w14:paraId="0D84E53E">
      <w:pPr>
        <w:pStyle w:val="41"/>
        <w:rPr>
          <w:rFonts w:ascii="仿宋" w:hAnsi="仿宋" w:eastAsia="仿宋" w:cs="Times New Roman"/>
          <w:color w:val="auto"/>
          <w:kern w:val="2"/>
          <w:sz w:val="22"/>
          <w:szCs w:val="21"/>
        </w:rPr>
      </w:pPr>
    </w:p>
    <w:p w14:paraId="3E5B306C">
      <w:pPr>
        <w:pStyle w:val="29"/>
      </w:pPr>
      <w:r>
        <w:rPr>
          <w:rFonts w:hint="eastAsia"/>
        </w:rPr>
        <w:t>（三）证券期货市场失信记录查询平台（https://neris.csrc.gov.cn/shixinchaxun/ ）</w:t>
      </w:r>
    </w:p>
    <w:p w14:paraId="4B5D8237">
      <w:pPr>
        <w:pStyle w:val="41"/>
        <w:rPr>
          <w:rFonts w:ascii="仿宋" w:hAnsi="仿宋" w:eastAsia="仿宋" w:cs="Times New Roman"/>
          <w:color w:val="auto"/>
          <w:kern w:val="2"/>
          <w:sz w:val="22"/>
          <w:szCs w:val="21"/>
        </w:rPr>
      </w:pPr>
      <w:r>
        <w:rPr>
          <w:rFonts w:hint="eastAsia" w:ascii="仿宋" w:hAnsi="仿宋" w:eastAsia="仿宋" w:cs="Times New Roman"/>
          <w:color w:val="auto"/>
          <w:kern w:val="2"/>
          <w:sz w:val="22"/>
          <w:szCs w:val="21"/>
        </w:rPr>
        <w:t>截图：</w:t>
      </w:r>
      <w:bookmarkStart w:id="156" w:name="qa_section4_credit_screenshot_3"/>
      <w:bookmarkEnd w:id="156"/>
    </w:p>
    <w:p w14:paraId="5D594FCC">
      <w:pPr>
        <w:pStyle w:val="2"/>
      </w:pPr>
      <w:r>
        <w:rPr>
          <w:rFonts w:hint="eastAsia"/>
        </w:rPr>
        <w:t>结论及申请入池理由</w:t>
      </w:r>
    </w:p>
    <w:p w14:paraId="46571A74">
      <w:pPr>
        <w:pStyle w:val="41"/>
        <w:rPr>
          <w:rFonts w:ascii="仿宋" w:hAnsi="仿宋" w:eastAsia="仿宋" w:cs="Times New Roman"/>
          <w:color w:val="auto"/>
          <w:kern w:val="2"/>
          <w:sz w:val="22"/>
          <w:szCs w:val="21"/>
        </w:rPr>
      </w:pPr>
      <w:bookmarkStart w:id="157" w:name="qa_section5_conclusion"/>
      <w:bookmarkEnd w:id="157"/>
    </w:p>
    <w:p w14:paraId="169EA9B6">
      <w:pPr>
        <w:pStyle w:val="41"/>
        <w:rPr>
          <w:rFonts w:ascii="仿宋" w:hAnsi="仿宋" w:eastAsia="仿宋" w:cs="Times New Roman"/>
          <w:color w:val="auto"/>
          <w:kern w:val="2"/>
          <w:sz w:val="22"/>
          <w:szCs w:val="21"/>
        </w:rPr>
      </w:pPr>
    </w:p>
    <w:p w14:paraId="5FE16F3A">
      <w:pPr>
        <w:pStyle w:val="41"/>
        <w:rPr>
          <w:rFonts w:ascii="仿宋" w:hAnsi="仿宋" w:eastAsia="仿宋" w:cs="Times New Roman"/>
          <w:color w:val="auto"/>
          <w:kern w:val="2"/>
          <w:sz w:val="22"/>
          <w:szCs w:val="21"/>
        </w:rPr>
      </w:pPr>
    </w:p>
    <w:p w14:paraId="6674E22E">
      <w:pPr>
        <w:pStyle w:val="41"/>
        <w:rPr>
          <w:rFonts w:ascii="仿宋" w:hAnsi="仿宋" w:eastAsia="仿宋" w:cs="Times New Roman"/>
          <w:color w:val="auto"/>
          <w:kern w:val="2"/>
          <w:sz w:val="22"/>
          <w:szCs w:val="21"/>
        </w:rPr>
      </w:pPr>
    </w:p>
    <w:p w14:paraId="2D15DDF2">
      <w:pPr>
        <w:pStyle w:val="2"/>
      </w:pPr>
      <w:r>
        <w:rPr>
          <w:rFonts w:hint="eastAsia"/>
        </w:rPr>
        <w:t>提供的</w:t>
      </w:r>
      <w:r>
        <w:t>附件</w:t>
      </w:r>
      <w:r>
        <w:rPr>
          <w:rFonts w:hint="eastAsia"/>
        </w:rPr>
        <w:t>清单</w:t>
      </w:r>
    </w:p>
    <w:p w14:paraId="3AF06195">
      <w:pPr>
        <w:pStyle w:val="26"/>
        <w:numPr>
          <w:ilvl w:val="0"/>
          <w:numId w:val="7"/>
        </w:numPr>
        <w:tabs>
          <w:tab w:val="left" w:pos="567"/>
        </w:tabs>
        <w:ind w:firstLineChars="0"/>
      </w:pPr>
      <w:r>
        <w:rPr>
          <w:rFonts w:hint="eastAsia"/>
        </w:rPr>
        <w:t>管理人的营业执照正副本、组织机构代码正副本、税务登记证正副本（三证合一的提供营业执照正副本）、管理人在基金业协会的会员机构公示信息</w:t>
      </w:r>
    </w:p>
    <w:p w14:paraId="32DC74B6">
      <w:pPr>
        <w:pStyle w:val="26"/>
        <w:numPr>
          <w:ilvl w:val="0"/>
          <w:numId w:val="7"/>
        </w:numPr>
        <w:tabs>
          <w:tab w:val="left" w:pos="567"/>
        </w:tabs>
        <w:ind w:firstLineChars="0"/>
      </w:pPr>
      <w:r>
        <w:rPr>
          <w:rFonts w:hint="eastAsia"/>
        </w:rPr>
        <w:t>企业法人身份证的复印件的扫描件</w:t>
      </w:r>
    </w:p>
    <w:p w14:paraId="4E762CF4">
      <w:pPr>
        <w:pStyle w:val="26"/>
        <w:numPr>
          <w:ilvl w:val="0"/>
          <w:numId w:val="7"/>
        </w:numPr>
        <w:tabs>
          <w:tab w:val="left" w:pos="567"/>
        </w:tabs>
        <w:ind w:firstLineChars="0"/>
      </w:pPr>
      <w:r>
        <w:rPr>
          <w:rFonts w:hint="eastAsia"/>
        </w:rPr>
        <w:t>拟入池产品的基金业协会备案函、产品要素表</w:t>
      </w:r>
    </w:p>
    <w:p w14:paraId="26A76761">
      <w:pPr>
        <w:pStyle w:val="26"/>
        <w:numPr>
          <w:ilvl w:val="0"/>
          <w:numId w:val="7"/>
        </w:numPr>
        <w:tabs>
          <w:tab w:val="left" w:pos="567"/>
        </w:tabs>
        <w:ind w:firstLineChars="0"/>
      </w:pPr>
      <w:r>
        <w:rPr>
          <w:rFonts w:hint="eastAsia"/>
        </w:rPr>
        <w:t>拟入池产品最近两个季度末的三级估值表、最新的存续规模（可提供最新的二级估值表验证）</w:t>
      </w:r>
    </w:p>
    <w:p w14:paraId="7F35CCCD">
      <w:pPr>
        <w:pStyle w:val="26"/>
        <w:numPr>
          <w:ilvl w:val="0"/>
          <w:numId w:val="7"/>
        </w:numPr>
        <w:tabs>
          <w:tab w:val="left" w:pos="567"/>
        </w:tabs>
        <w:ind w:firstLineChars="0"/>
      </w:pPr>
      <w:r>
        <w:rPr>
          <w:rFonts w:hint="eastAsia"/>
        </w:rPr>
        <w:t>Excel文件格式的拟入池产品及同策略产品历史净值，净值频率不得低于周度。</w:t>
      </w:r>
    </w:p>
    <w:p w14:paraId="4DFEC923">
      <w:pPr>
        <w:pStyle w:val="29"/>
        <w:numPr>
          <w:ilvl w:val="0"/>
          <w:numId w:val="0"/>
        </w:numPr>
        <w:ind w:left="420"/>
      </w:pPr>
      <w:bookmarkStart w:id="158" w:name="attachment_extra_1"/>
      <w:bookmarkEnd w:id="158"/>
    </w:p>
    <w:p w14:paraId="42771683">
      <w:pPr>
        <w:pStyle w:val="29"/>
        <w:numPr>
          <w:ilvl w:val="0"/>
          <w:numId w:val="0"/>
        </w:numPr>
      </w:pPr>
      <w:bookmarkStart w:id="159" w:name="attachment_extra_2"/>
      <w:bookmarkEnd w:id="159"/>
    </w:p>
    <w:p w14:paraId="6DA76E69">
      <w:pPr>
        <w:pStyle w:val="29"/>
        <w:numPr>
          <w:ilvl w:val="0"/>
          <w:numId w:val="0"/>
        </w:numPr>
        <w:ind w:left="420"/>
      </w:pPr>
      <w:bookmarkStart w:id="160" w:name="attachment_extra_3"/>
      <w:bookmarkEnd w:id="160"/>
    </w:p>
    <w:p w14:paraId="4B43B5A5">
      <w:pPr>
        <w:pStyle w:val="29"/>
        <w:numPr>
          <w:ilvl w:val="0"/>
          <w:numId w:val="0"/>
        </w:numPr>
        <w:ind w:left="420"/>
      </w:pPr>
      <w:bookmarkStart w:id="161" w:name="attachment_extra_4"/>
      <w:bookmarkEnd w:id="161"/>
    </w:p>
    <w:p w14:paraId="7F9C4C63">
      <w:pPr>
        <w:pStyle w:val="29"/>
        <w:numPr>
          <w:ilvl w:val="0"/>
          <w:numId w:val="0"/>
        </w:numPr>
        <w:ind w:left="420"/>
      </w:pPr>
      <w:bookmarkStart w:id="162" w:name="attachment_extra_5"/>
      <w:bookmarkEnd w:id="162"/>
    </w:p>
    <w:p w14:paraId="2A2B5CD0">
      <w:pPr>
        <w:pStyle w:val="29"/>
        <w:numPr>
          <w:ilvl w:val="0"/>
          <w:numId w:val="0"/>
        </w:numPr>
        <w:ind w:left="420"/>
      </w:pPr>
      <w:bookmarkStart w:id="163" w:name="attachment_extra_6"/>
      <w:bookmarkEnd w:id="163"/>
    </w:p>
    <w:p w14:paraId="5C94724D">
      <w:pPr>
        <w:pStyle w:val="29"/>
        <w:numPr>
          <w:ilvl w:val="0"/>
          <w:numId w:val="0"/>
        </w:numPr>
        <w:ind w:left="420"/>
      </w:pPr>
      <w:bookmarkStart w:id="164" w:name="attachment_extra_7"/>
      <w:bookmarkEnd w:id="164"/>
    </w:p>
    <w:p w14:paraId="45F1CC8A">
      <w:pPr>
        <w:pStyle w:val="29"/>
        <w:numPr>
          <w:ilvl w:val="0"/>
          <w:numId w:val="0"/>
        </w:numPr>
        <w:ind w:left="420"/>
      </w:pPr>
      <w:bookmarkStart w:id="165" w:name="attachment_extra_8"/>
      <w:bookmarkEnd w:id="165"/>
    </w:p>
    <w:p w14:paraId="6840986E">
      <w:pPr>
        <w:pStyle w:val="29"/>
        <w:numPr>
          <w:ilvl w:val="0"/>
          <w:numId w:val="0"/>
        </w:numPr>
        <w:ind w:left="420"/>
      </w:pPr>
      <w:bookmarkStart w:id="166" w:name="attachment_extra_9"/>
      <w:bookmarkEnd w:id="166"/>
    </w:p>
    <w:p w14:paraId="1124AD0C">
      <w:pPr>
        <w:pStyle w:val="29"/>
        <w:numPr>
          <w:ilvl w:val="0"/>
          <w:numId w:val="0"/>
        </w:numPr>
        <w:ind w:left="420"/>
      </w:pPr>
      <w:bookmarkStart w:id="167" w:name="attachment_extra_10"/>
      <w:bookmarkEnd w:id="167"/>
    </w:p>
    <w:p w14:paraId="470F6D37">
      <w:pPr>
        <w:pStyle w:val="29"/>
        <w:numPr>
          <w:ilvl w:val="0"/>
          <w:numId w:val="0"/>
        </w:numPr>
        <w:ind w:left="420"/>
      </w:pPr>
      <w:bookmarkStart w:id="168" w:name="attachment_extra_11"/>
      <w:bookmarkEnd w:id="168"/>
    </w:p>
    <w:p w14:paraId="35DDB83D">
      <w:pPr>
        <w:pStyle w:val="26"/>
        <w:ind w:left="360" w:firstLine="0" w:firstLineChars="0"/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1"/>
      <w:cols w:space="425" w:num="1"/>
      <w:titlePg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06408218"/>
    </w:sdtPr>
    <w:sdtContent>
      <w:sdt>
        <w:sdtPr>
          <w:id w:val="1728636285"/>
        </w:sdtPr>
        <w:sdtContent>
          <w:p w14:paraId="5B1266C6"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FDB2B6">
    <w:pPr>
      <w:pStyle w:val="11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147644"/>
    <w:multiLevelType w:val="multilevel"/>
    <w:tmpl w:val="2A147644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3B433CA0"/>
    <w:multiLevelType w:val="multilevel"/>
    <w:tmpl w:val="3B433CA0"/>
    <w:lvl w:ilvl="0" w:tentative="0">
      <w:start w:val="1"/>
      <w:numFmt w:val="decimal"/>
      <w:lvlText w:val="（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CD158D1"/>
    <w:multiLevelType w:val="multilevel"/>
    <w:tmpl w:val="3CD158D1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604330EE"/>
    <w:multiLevelType w:val="multilevel"/>
    <w:tmpl w:val="604330EE"/>
    <w:lvl w:ilvl="0" w:tentative="0">
      <w:start w:val="2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68501BD7"/>
    <w:multiLevelType w:val="multilevel"/>
    <w:tmpl w:val="68501BD7"/>
    <w:lvl w:ilvl="0" w:tentative="0">
      <w:start w:val="1"/>
      <w:numFmt w:val="bullet"/>
      <w:pStyle w:val="29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7E234A59"/>
    <w:multiLevelType w:val="multilevel"/>
    <w:tmpl w:val="7E234A59"/>
    <w:lvl w:ilvl="0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6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0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46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bordersDoNotSurroundHeader w:val="1"/>
  <w:bordersDoNotSurroundFooter w:val="1"/>
  <w:trackRevisions w:val="1"/>
  <w:documentProtection w:enforcement="0"/>
  <w:defaultTabStop w:val="420"/>
  <w:drawingGridHorizontalSpacing w:val="105"/>
  <w:drawingGridVerticalSpacing w:val="163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I2MWY3OTJlOWY2Y2NlNmNmM2Q1ZDQ2NTFiZDMyYzAifQ=="/>
    <w:docVar w:name="KSO_WPS_MARK_KEY" w:val="32ca414d-18a3-4a1c-aa3d-d8b7cae11e08"/>
  </w:docVars>
  <w:rsids>
    <w:rsidRoot w:val="00A17626"/>
    <w:rsid w:val="000266D2"/>
    <w:rsid w:val="00036264"/>
    <w:rsid w:val="000403D4"/>
    <w:rsid w:val="000616F4"/>
    <w:rsid w:val="00064DCD"/>
    <w:rsid w:val="00066ED5"/>
    <w:rsid w:val="000774FD"/>
    <w:rsid w:val="00080DE9"/>
    <w:rsid w:val="000D392F"/>
    <w:rsid w:val="000D695D"/>
    <w:rsid w:val="000E36B3"/>
    <w:rsid w:val="0012335A"/>
    <w:rsid w:val="00155D54"/>
    <w:rsid w:val="00170AC5"/>
    <w:rsid w:val="001743E4"/>
    <w:rsid w:val="0018358E"/>
    <w:rsid w:val="00184B98"/>
    <w:rsid w:val="001A2CC9"/>
    <w:rsid w:val="001B7D92"/>
    <w:rsid w:val="001E1521"/>
    <w:rsid w:val="001E42E8"/>
    <w:rsid w:val="00201865"/>
    <w:rsid w:val="00272276"/>
    <w:rsid w:val="00282A8F"/>
    <w:rsid w:val="002A1A16"/>
    <w:rsid w:val="002C40E2"/>
    <w:rsid w:val="002D108C"/>
    <w:rsid w:val="002E35A7"/>
    <w:rsid w:val="003023F5"/>
    <w:rsid w:val="00346581"/>
    <w:rsid w:val="003518EE"/>
    <w:rsid w:val="0035575C"/>
    <w:rsid w:val="003A3626"/>
    <w:rsid w:val="003B15FA"/>
    <w:rsid w:val="003B6629"/>
    <w:rsid w:val="003C6622"/>
    <w:rsid w:val="003C6B26"/>
    <w:rsid w:val="003E1D41"/>
    <w:rsid w:val="003F2DEE"/>
    <w:rsid w:val="0040016A"/>
    <w:rsid w:val="00424C2A"/>
    <w:rsid w:val="00443A41"/>
    <w:rsid w:val="004774B4"/>
    <w:rsid w:val="004A027F"/>
    <w:rsid w:val="004E2072"/>
    <w:rsid w:val="004F77E6"/>
    <w:rsid w:val="00501B57"/>
    <w:rsid w:val="00502B02"/>
    <w:rsid w:val="00504E7F"/>
    <w:rsid w:val="00526EAC"/>
    <w:rsid w:val="005319FC"/>
    <w:rsid w:val="00534A5E"/>
    <w:rsid w:val="00537880"/>
    <w:rsid w:val="0055213B"/>
    <w:rsid w:val="00555530"/>
    <w:rsid w:val="00555CFB"/>
    <w:rsid w:val="00584877"/>
    <w:rsid w:val="005C186C"/>
    <w:rsid w:val="005D6685"/>
    <w:rsid w:val="005F3160"/>
    <w:rsid w:val="00613434"/>
    <w:rsid w:val="00631A82"/>
    <w:rsid w:val="006343FD"/>
    <w:rsid w:val="00637AB1"/>
    <w:rsid w:val="006428A5"/>
    <w:rsid w:val="00647C86"/>
    <w:rsid w:val="00654BC8"/>
    <w:rsid w:val="006668A6"/>
    <w:rsid w:val="00672CEB"/>
    <w:rsid w:val="00675505"/>
    <w:rsid w:val="006807B9"/>
    <w:rsid w:val="00686307"/>
    <w:rsid w:val="006A4CC4"/>
    <w:rsid w:val="006B4833"/>
    <w:rsid w:val="006B7D75"/>
    <w:rsid w:val="00721FE2"/>
    <w:rsid w:val="007415E5"/>
    <w:rsid w:val="0074404D"/>
    <w:rsid w:val="00763FCA"/>
    <w:rsid w:val="007739A7"/>
    <w:rsid w:val="007A6D8E"/>
    <w:rsid w:val="007B0B5A"/>
    <w:rsid w:val="007D3DA0"/>
    <w:rsid w:val="007D4E76"/>
    <w:rsid w:val="00800025"/>
    <w:rsid w:val="00803550"/>
    <w:rsid w:val="00815806"/>
    <w:rsid w:val="0082173E"/>
    <w:rsid w:val="00825D7E"/>
    <w:rsid w:val="008266DF"/>
    <w:rsid w:val="00837902"/>
    <w:rsid w:val="00870284"/>
    <w:rsid w:val="00872F58"/>
    <w:rsid w:val="00881CEC"/>
    <w:rsid w:val="00890CE1"/>
    <w:rsid w:val="008910E3"/>
    <w:rsid w:val="008A2748"/>
    <w:rsid w:val="008A7EC3"/>
    <w:rsid w:val="008B511E"/>
    <w:rsid w:val="008B7F58"/>
    <w:rsid w:val="008C1AAF"/>
    <w:rsid w:val="008D2D53"/>
    <w:rsid w:val="00904A6E"/>
    <w:rsid w:val="00921708"/>
    <w:rsid w:val="0093545B"/>
    <w:rsid w:val="009434EA"/>
    <w:rsid w:val="009443C6"/>
    <w:rsid w:val="0095641F"/>
    <w:rsid w:val="00962C74"/>
    <w:rsid w:val="00965D42"/>
    <w:rsid w:val="00986EC0"/>
    <w:rsid w:val="009C7D4E"/>
    <w:rsid w:val="009E33DD"/>
    <w:rsid w:val="009E4B18"/>
    <w:rsid w:val="009E73DE"/>
    <w:rsid w:val="00A04C38"/>
    <w:rsid w:val="00A17626"/>
    <w:rsid w:val="00A60ED3"/>
    <w:rsid w:val="00A768DE"/>
    <w:rsid w:val="00AA4A0F"/>
    <w:rsid w:val="00AD6445"/>
    <w:rsid w:val="00AF7FFC"/>
    <w:rsid w:val="00B23942"/>
    <w:rsid w:val="00B23FFD"/>
    <w:rsid w:val="00B31730"/>
    <w:rsid w:val="00B50E38"/>
    <w:rsid w:val="00B6782C"/>
    <w:rsid w:val="00B81D8C"/>
    <w:rsid w:val="00B90743"/>
    <w:rsid w:val="00BA07AF"/>
    <w:rsid w:val="00BC5699"/>
    <w:rsid w:val="00BD3105"/>
    <w:rsid w:val="00BE1DDC"/>
    <w:rsid w:val="00C16621"/>
    <w:rsid w:val="00C20D39"/>
    <w:rsid w:val="00C3196B"/>
    <w:rsid w:val="00C323BE"/>
    <w:rsid w:val="00C32951"/>
    <w:rsid w:val="00C94C4E"/>
    <w:rsid w:val="00CA4492"/>
    <w:rsid w:val="00CA6697"/>
    <w:rsid w:val="00D14F41"/>
    <w:rsid w:val="00D729D0"/>
    <w:rsid w:val="00D82636"/>
    <w:rsid w:val="00D967C5"/>
    <w:rsid w:val="00DA6924"/>
    <w:rsid w:val="00DB03DE"/>
    <w:rsid w:val="00DD64E7"/>
    <w:rsid w:val="00DD6E94"/>
    <w:rsid w:val="00DE1854"/>
    <w:rsid w:val="00DF437A"/>
    <w:rsid w:val="00E05AC3"/>
    <w:rsid w:val="00E252E3"/>
    <w:rsid w:val="00E82843"/>
    <w:rsid w:val="00E94648"/>
    <w:rsid w:val="00E97077"/>
    <w:rsid w:val="00EB61D2"/>
    <w:rsid w:val="00EC6E22"/>
    <w:rsid w:val="00ED4BB7"/>
    <w:rsid w:val="00F00E93"/>
    <w:rsid w:val="00F64CBA"/>
    <w:rsid w:val="00F75D2D"/>
    <w:rsid w:val="00F90317"/>
    <w:rsid w:val="00F923E9"/>
    <w:rsid w:val="00FA04D4"/>
    <w:rsid w:val="00FA0BD1"/>
    <w:rsid w:val="00FA3A2D"/>
    <w:rsid w:val="00FA7002"/>
    <w:rsid w:val="00FA7107"/>
    <w:rsid w:val="00FC76C7"/>
    <w:rsid w:val="00FD5C06"/>
    <w:rsid w:val="00FE2BC6"/>
    <w:rsid w:val="00FF6440"/>
    <w:rsid w:val="048D7D65"/>
    <w:rsid w:val="1484517D"/>
    <w:rsid w:val="27F051B9"/>
    <w:rsid w:val="2E0B1AA1"/>
    <w:rsid w:val="560939F1"/>
    <w:rsid w:val="5E9E1B6C"/>
    <w:rsid w:val="72AF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numPr>
        <w:ilvl w:val="0"/>
        <w:numId w:val="1"/>
      </w:numPr>
      <w:spacing w:before="340" w:after="120" w:line="360" w:lineRule="auto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260" w:after="120" w:line="360" w:lineRule="auto"/>
      <w:outlineLvl w:val="1"/>
    </w:pPr>
    <w:rPr>
      <w:rFonts w:ascii="仿宋" w:hAnsi="仿宋" w:cstheme="majorBidi"/>
      <w:b/>
      <w:bCs/>
      <w:sz w:val="24"/>
      <w:szCs w:val="32"/>
    </w:rPr>
  </w:style>
  <w:style w:type="paragraph" w:styleId="4">
    <w:name w:val="heading 3"/>
    <w:basedOn w:val="1"/>
    <w:next w:val="1"/>
    <w:link w:val="3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21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unhideWhenUsed/>
    <w:qFormat/>
    <w:uiPriority w:val="39"/>
    <w:pPr>
      <w:ind w:left="1260"/>
      <w:jc w:val="left"/>
    </w:pPr>
    <w:rPr>
      <w:rFonts w:asciiTheme="minorHAnsi" w:hAnsiTheme="minorHAnsi"/>
      <w:sz w:val="18"/>
      <w:szCs w:val="18"/>
    </w:rPr>
  </w:style>
  <w:style w:type="paragraph" w:styleId="6">
    <w:name w:val="annotation text"/>
    <w:basedOn w:val="1"/>
    <w:link w:val="38"/>
    <w:semiHidden/>
    <w:unhideWhenUsed/>
    <w:qFormat/>
    <w:uiPriority w:val="99"/>
    <w:pPr>
      <w:jc w:val="left"/>
    </w:pPr>
  </w:style>
  <w:style w:type="paragraph" w:styleId="7">
    <w:name w:val="toc 5"/>
    <w:basedOn w:val="1"/>
    <w:next w:val="1"/>
    <w:unhideWhenUsed/>
    <w:qFormat/>
    <w:uiPriority w:val="39"/>
    <w:pPr>
      <w:ind w:left="840"/>
      <w:jc w:val="left"/>
    </w:pPr>
    <w:rPr>
      <w:rFonts w:asciiTheme="minorHAnsi" w:hAnsiTheme="minorHAnsi"/>
      <w:sz w:val="18"/>
      <w:szCs w:val="18"/>
    </w:rPr>
  </w:style>
  <w:style w:type="paragraph" w:styleId="8">
    <w:name w:val="toc 3"/>
    <w:basedOn w:val="1"/>
    <w:next w:val="1"/>
    <w:unhideWhenUsed/>
    <w:qFormat/>
    <w:uiPriority w:val="39"/>
    <w:pPr>
      <w:ind w:left="420"/>
      <w:jc w:val="left"/>
    </w:pPr>
    <w:rPr>
      <w:rFonts w:asciiTheme="minorHAnsi" w:hAnsiTheme="minorHAnsi"/>
      <w:i/>
      <w:iCs/>
      <w:sz w:val="20"/>
      <w:szCs w:val="20"/>
    </w:rPr>
  </w:style>
  <w:style w:type="paragraph" w:styleId="9">
    <w:name w:val="toc 8"/>
    <w:basedOn w:val="1"/>
    <w:next w:val="1"/>
    <w:unhideWhenUsed/>
    <w:qFormat/>
    <w:uiPriority w:val="39"/>
    <w:pPr>
      <w:ind w:left="1470"/>
      <w:jc w:val="left"/>
    </w:pPr>
    <w:rPr>
      <w:rFonts w:asciiTheme="minorHAnsi" w:hAnsiTheme="minorHAnsi"/>
      <w:sz w:val="18"/>
      <w:szCs w:val="18"/>
    </w:rPr>
  </w:style>
  <w:style w:type="paragraph" w:styleId="10">
    <w:name w:val="Balloon Text"/>
    <w:basedOn w:val="1"/>
    <w:link w:val="34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pPr>
      <w:tabs>
        <w:tab w:val="left" w:pos="420"/>
        <w:tab w:val="right" w:leader="dot" w:pos="8789"/>
      </w:tabs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14">
    <w:name w:val="toc 4"/>
    <w:basedOn w:val="1"/>
    <w:next w:val="1"/>
    <w:unhideWhenUsed/>
    <w:qFormat/>
    <w:uiPriority w:val="39"/>
    <w:pPr>
      <w:ind w:left="630"/>
      <w:jc w:val="left"/>
    </w:pPr>
    <w:rPr>
      <w:rFonts w:asciiTheme="minorHAnsi" w:hAnsiTheme="minorHAnsi"/>
      <w:sz w:val="18"/>
      <w:szCs w:val="18"/>
    </w:rPr>
  </w:style>
  <w:style w:type="paragraph" w:styleId="15">
    <w:name w:val="toc 6"/>
    <w:basedOn w:val="1"/>
    <w:next w:val="1"/>
    <w:unhideWhenUsed/>
    <w:qFormat/>
    <w:uiPriority w:val="39"/>
    <w:pPr>
      <w:ind w:left="1050"/>
      <w:jc w:val="left"/>
    </w:pPr>
    <w:rPr>
      <w:rFonts w:asciiTheme="minorHAnsi" w:hAnsiTheme="minorHAnsi"/>
      <w:sz w:val="18"/>
      <w:szCs w:val="18"/>
    </w:rPr>
  </w:style>
  <w:style w:type="paragraph" w:styleId="16">
    <w:name w:val="toc 2"/>
    <w:basedOn w:val="1"/>
    <w:next w:val="1"/>
    <w:unhideWhenUsed/>
    <w:qFormat/>
    <w:uiPriority w:val="39"/>
    <w:pPr>
      <w:tabs>
        <w:tab w:val="left" w:pos="840"/>
        <w:tab w:val="right" w:leader="dot" w:pos="8789"/>
      </w:tabs>
      <w:ind w:left="567" w:hanging="1"/>
      <w:jc w:val="left"/>
    </w:pPr>
    <w:rPr>
      <w:rFonts w:asciiTheme="minorHAnsi" w:hAnsiTheme="minorHAnsi"/>
      <w:smallCaps/>
      <w:sz w:val="20"/>
      <w:szCs w:val="20"/>
    </w:rPr>
  </w:style>
  <w:style w:type="paragraph" w:styleId="17">
    <w:name w:val="toc 9"/>
    <w:basedOn w:val="1"/>
    <w:next w:val="1"/>
    <w:unhideWhenUsed/>
    <w:qFormat/>
    <w:uiPriority w:val="39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18">
    <w:name w:val="annotation subject"/>
    <w:basedOn w:val="6"/>
    <w:next w:val="6"/>
    <w:link w:val="39"/>
    <w:semiHidden/>
    <w:unhideWhenUsed/>
    <w:qFormat/>
    <w:uiPriority w:val="99"/>
    <w:rPr>
      <w:b/>
      <w:bCs/>
    </w:rPr>
  </w:style>
  <w:style w:type="table" w:styleId="20">
    <w:name w:val="Table Grid"/>
    <w:basedOn w:val="1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Hyperlink"/>
    <w:basedOn w:val="2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4">
    <w:name w:val="页眉 字符"/>
    <w:basedOn w:val="21"/>
    <w:link w:val="12"/>
    <w:qFormat/>
    <w:uiPriority w:val="99"/>
    <w:rPr>
      <w:sz w:val="18"/>
      <w:szCs w:val="18"/>
    </w:rPr>
  </w:style>
  <w:style w:type="character" w:customStyle="1" w:styleId="25">
    <w:name w:val="页脚 字符"/>
    <w:basedOn w:val="21"/>
    <w:link w:val="11"/>
    <w:qFormat/>
    <w:uiPriority w:val="99"/>
    <w:rPr>
      <w:sz w:val="18"/>
      <w:szCs w:val="18"/>
    </w:rPr>
  </w:style>
  <w:style w:type="paragraph" w:styleId="26">
    <w:name w:val="List Paragraph"/>
    <w:basedOn w:val="1"/>
    <w:qFormat/>
    <w:uiPriority w:val="34"/>
    <w:pPr>
      <w:ind w:firstLine="420" w:firstLineChars="200"/>
    </w:pPr>
  </w:style>
  <w:style w:type="character" w:customStyle="1" w:styleId="27">
    <w:name w:val="标题 1 字符"/>
    <w:basedOn w:val="21"/>
    <w:link w:val="2"/>
    <w:qFormat/>
    <w:uiPriority w:val="9"/>
    <w:rPr>
      <w:b/>
      <w:bCs/>
      <w:kern w:val="44"/>
      <w:sz w:val="28"/>
      <w:szCs w:val="44"/>
    </w:rPr>
  </w:style>
  <w:style w:type="character" w:customStyle="1" w:styleId="28">
    <w:name w:val="标题 2 字符"/>
    <w:basedOn w:val="21"/>
    <w:link w:val="3"/>
    <w:qFormat/>
    <w:uiPriority w:val="9"/>
    <w:rPr>
      <w:rFonts w:ascii="仿宋" w:hAnsi="仿宋" w:cstheme="majorBidi"/>
      <w:b/>
      <w:bCs/>
      <w:szCs w:val="32"/>
    </w:rPr>
  </w:style>
  <w:style w:type="paragraph" w:customStyle="1" w:styleId="29">
    <w:name w:val="突出显示"/>
    <w:basedOn w:val="26"/>
    <w:link w:val="30"/>
    <w:qFormat/>
    <w:uiPriority w:val="0"/>
    <w:pPr>
      <w:numPr>
        <w:ilvl w:val="0"/>
        <w:numId w:val="2"/>
      </w:numPr>
      <w:ind w:firstLine="0" w:firstLineChars="0"/>
    </w:pPr>
  </w:style>
  <w:style w:type="character" w:customStyle="1" w:styleId="30">
    <w:name w:val="突出显示 Char"/>
    <w:basedOn w:val="21"/>
    <w:link w:val="29"/>
    <w:qFormat/>
    <w:uiPriority w:val="0"/>
    <w:rPr>
      <w:sz w:val="21"/>
    </w:rPr>
  </w:style>
  <w:style w:type="table" w:customStyle="1" w:styleId="31">
    <w:name w:val="样式4"/>
    <w:basedOn w:val="19"/>
    <w:qFormat/>
    <w:uiPriority w:val="99"/>
    <w:rPr>
      <w:rFonts w:asciiTheme="minorHAnsi" w:hAnsiTheme="minorHAnsi" w:eastAsiaTheme="minorEastAsia"/>
      <w:sz w:val="21"/>
      <w:szCs w:val="22"/>
    </w:rPr>
    <w:tcPr>
      <w:shd w:val="clear" w:color="auto" w:fill="DEDEDE"/>
    </w:tcPr>
    <w:tblStylePr w:type="band1Horz">
      <w:tcPr>
        <w:shd w:val="clear" w:color="auto" w:fill="487694"/>
      </w:tcPr>
    </w:tblStylePr>
    <w:tblStylePr w:type="band2Horz">
      <w:tcPr>
        <w:shd w:val="clear" w:color="auto" w:fill="EAEEF7"/>
      </w:tcPr>
    </w:tblStylePr>
  </w:style>
  <w:style w:type="table" w:customStyle="1" w:styleId="32">
    <w:name w:val="样式5"/>
    <w:basedOn w:val="19"/>
    <w:qFormat/>
    <w:uiPriority w:val="99"/>
    <w:rPr>
      <w:rFonts w:asciiTheme="minorHAnsi" w:hAnsiTheme="minorHAnsi" w:eastAsiaTheme="minorEastAsia"/>
      <w:sz w:val="21"/>
      <w:szCs w:val="22"/>
    </w:rPr>
    <w:tblStylePr w:type="firstRow">
      <w:tcPr>
        <w:shd w:val="clear" w:color="auto" w:fill="487694"/>
      </w:tcPr>
    </w:tblStylePr>
  </w:style>
  <w:style w:type="character" w:customStyle="1" w:styleId="33">
    <w:name w:val="标题 3 字符"/>
    <w:basedOn w:val="21"/>
    <w:link w:val="4"/>
    <w:qFormat/>
    <w:uiPriority w:val="9"/>
    <w:rPr>
      <w:b/>
      <w:bCs/>
      <w:sz w:val="32"/>
      <w:szCs w:val="32"/>
    </w:rPr>
  </w:style>
  <w:style w:type="character" w:customStyle="1" w:styleId="34">
    <w:name w:val="批注框文本 字符"/>
    <w:basedOn w:val="21"/>
    <w:link w:val="10"/>
    <w:semiHidden/>
    <w:qFormat/>
    <w:uiPriority w:val="99"/>
    <w:rPr>
      <w:sz w:val="18"/>
      <w:szCs w:val="18"/>
    </w:rPr>
  </w:style>
  <w:style w:type="paragraph" w:customStyle="1" w:styleId="35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36">
    <w:name w:val="书籍标题1"/>
    <w:basedOn w:val="21"/>
    <w:qFormat/>
    <w:uiPriority w:val="33"/>
    <w:rPr>
      <w:b/>
      <w:bCs/>
      <w:i/>
      <w:iCs/>
      <w:spacing w:val="5"/>
    </w:rPr>
  </w:style>
  <w:style w:type="paragraph" w:customStyle="1" w:styleId="37">
    <w:name w:val="修订1"/>
    <w:hidden/>
    <w:semiHidden/>
    <w:qFormat/>
    <w:uiPriority w:val="99"/>
    <w:rPr>
      <w:rFonts w:ascii="Times New Roman" w:hAnsi="Times New Roman" w:eastAsia="仿宋" w:cstheme="minorBidi"/>
      <w:kern w:val="2"/>
      <w:sz w:val="21"/>
      <w:szCs w:val="24"/>
      <w:lang w:val="en-US" w:eastAsia="zh-CN" w:bidi="ar-SA"/>
    </w:rPr>
  </w:style>
  <w:style w:type="character" w:customStyle="1" w:styleId="38">
    <w:name w:val="批注文字 字符"/>
    <w:basedOn w:val="21"/>
    <w:link w:val="6"/>
    <w:semiHidden/>
    <w:qFormat/>
    <w:uiPriority w:val="99"/>
    <w:rPr>
      <w:sz w:val="21"/>
    </w:rPr>
  </w:style>
  <w:style w:type="character" w:customStyle="1" w:styleId="39">
    <w:name w:val="批注主题 字符"/>
    <w:basedOn w:val="38"/>
    <w:link w:val="18"/>
    <w:semiHidden/>
    <w:qFormat/>
    <w:uiPriority w:val="99"/>
    <w:rPr>
      <w:b/>
      <w:bCs/>
      <w:sz w:val="21"/>
    </w:rPr>
  </w:style>
  <w:style w:type="character" w:customStyle="1" w:styleId="40">
    <w:name w:val="书籍标题11"/>
    <w:basedOn w:val="21"/>
    <w:qFormat/>
    <w:uiPriority w:val="33"/>
    <w:rPr>
      <w:b/>
      <w:bCs/>
      <w:i/>
      <w:iCs/>
      <w:spacing w:val="5"/>
    </w:rPr>
  </w:style>
  <w:style w:type="paragraph" w:customStyle="1" w:styleId="41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paragraph" w:customStyle="1" w:styleId="42">
    <w:name w:val="修订2"/>
    <w:hidden/>
    <w:unhideWhenUsed/>
    <w:qFormat/>
    <w:uiPriority w:val="99"/>
    <w:rPr>
      <w:rFonts w:ascii="Times New Roman" w:hAnsi="Times New Roman" w:eastAsia="仿宋" w:cstheme="minorBidi"/>
      <w:kern w:val="2"/>
      <w:sz w:val="21"/>
      <w:szCs w:val="24"/>
      <w:lang w:val="en-US" w:eastAsia="zh-CN" w:bidi="ar-SA"/>
    </w:rPr>
  </w:style>
  <w:style w:type="paragraph" w:customStyle="1" w:styleId="43">
    <w:name w:val="Revision"/>
    <w:hidden/>
    <w:unhideWhenUsed/>
    <w:uiPriority w:val="99"/>
    <w:rPr>
      <w:rFonts w:ascii="Times New Roman" w:hAnsi="Times New Roman" w:eastAsia="仿宋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866B43D-55A6-49DB-B7AE-36AF90CF73A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399</Words>
  <Characters>2277</Characters>
  <Lines>18</Lines>
  <Paragraphs>5</Paragraphs>
  <TotalTime>80</TotalTime>
  <ScaleCrop>false</ScaleCrop>
  <LinksUpToDate>false</LinksUpToDate>
  <CharactersWithSpaces>2671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2019-06-21T13:09:00Z</dcterms:created>
  <dc:creator>Wang Zheng</dc:creator>
  <cp:lastModifiedBy>飞戈</cp:lastModifiedBy>
  <cp:lastPrinted>2019-06-21T12:16:00Z</cp:lastPrinted>
  <dcterms:modified xsi:type="dcterms:W3CDTF">2026-07-14T09:48:26Z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295B767B41AC830C6A95556A67028482_43</vt:lpwstr>
  </property>
</Properties>
</file>