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eastAsia="zh-CN"/>
        </w:rPr>
      </w:pPr>
      <w:r>
        <w:rPr>
          <w:rFonts w:hint="eastAsia"/>
          <w:b/>
          <w:bCs/>
          <w:lang w:val="en-US" w:eastAsia="zh-CN"/>
        </w:rPr>
        <w:t>1、应用背景</w:t>
      </w:r>
    </w:p>
    <w:p>
      <w:pPr>
        <w:ind w:firstLine="420" w:firstLineChars="0"/>
        <w:rPr>
          <w:rFonts w:hint="eastAsia"/>
          <w:lang w:val="en-US" w:eastAsia="zh-CN"/>
        </w:rPr>
      </w:pPr>
      <w:r>
        <w:rPr>
          <w:rFonts w:hint="eastAsia"/>
          <w:lang w:val="en-US" w:eastAsia="zh-CN"/>
        </w:rPr>
        <w:t>凿岩台车机器人是高度智能化、自动化的凿岩设备，其及集自动规划炮孔钻凿路径、自动定位、自动开眼、自动凿岩于一体，具有定位精度高、工作高效且经济的特点，广泛用于隧道开挖钻爆过程中。</w:t>
      </w:r>
    </w:p>
    <w:p>
      <w:pPr>
        <w:ind w:firstLine="420" w:firstLineChars="0"/>
        <w:rPr>
          <w:rFonts w:hint="eastAsia"/>
          <w:lang w:val="en-US" w:eastAsia="zh-CN"/>
        </w:rPr>
      </w:pPr>
      <w:r>
        <w:rPr>
          <w:rFonts w:hint="eastAsia"/>
          <w:lang w:val="en-US" w:eastAsia="zh-CN"/>
        </w:rPr>
        <w:t>凿岩台车除车身外，其由左右两末端搭载凿岩机的9自由度液压机械臂和中间搭载工作平台的辅助臂构成。凿岩台车分自动控制和手动控制两种模式。如何在轨迹控制过程中避免三臂之间的相互干涉与碰撞，保障设备与人员安全是上位机控制系统必不可少的一部分</w:t>
      </w:r>
    </w:p>
    <w:p>
      <w:pPr>
        <w:ind w:firstLine="420" w:firstLineChars="0"/>
        <w:jc w:val="center"/>
        <w:rPr>
          <w:rFonts w:hint="default"/>
          <w:lang w:val="en-US" w:eastAsia="zh-CN"/>
        </w:rPr>
      </w:pPr>
      <w:r>
        <w:rPr>
          <w:rFonts w:hint="default"/>
          <w:lang w:val="en-US" w:eastAsia="zh-CN"/>
        </w:rPr>
        <w:drawing>
          <wp:inline distT="0" distB="0" distL="114300" distR="114300">
            <wp:extent cx="3642360" cy="2160270"/>
            <wp:effectExtent l="0" t="0" r="2540" b="11430"/>
            <wp:docPr id="2" name="图片 2" descr="6ac085f495d59e776c11f7ea0ef8c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ac085f495d59e776c11f7ea0ef8cfd"/>
                    <pic:cNvPicPr>
                      <a:picLocks noChangeAspect="1"/>
                    </pic:cNvPicPr>
                  </pic:nvPicPr>
                  <pic:blipFill>
                    <a:blip r:embed="rId4"/>
                    <a:srcRect l="10049" r="14881" b="6004"/>
                    <a:stretch>
                      <a:fillRect/>
                    </a:stretch>
                  </pic:blipFill>
                  <pic:spPr>
                    <a:xfrm>
                      <a:off x="0" y="0"/>
                      <a:ext cx="3642360" cy="2160270"/>
                    </a:xfrm>
                    <a:prstGeom prst="rect">
                      <a:avLst/>
                    </a:prstGeom>
                  </pic:spPr>
                </pic:pic>
              </a:graphicData>
            </a:graphic>
          </wp:inline>
        </w:drawing>
      </w:r>
    </w:p>
    <w:p>
      <w:pPr>
        <w:jc w:val="both"/>
        <w:rPr>
          <w:rFonts w:hint="default"/>
          <w:b/>
          <w:bCs/>
          <w:lang w:val="en-US" w:eastAsia="zh-CN"/>
        </w:rPr>
      </w:pPr>
      <w:r>
        <w:rPr>
          <w:rFonts w:hint="eastAsia"/>
          <w:b/>
          <w:bCs/>
          <w:lang w:val="en-US" w:eastAsia="zh-CN"/>
        </w:rPr>
        <w:t>2、防碰撞算法</w:t>
      </w:r>
    </w:p>
    <w:p>
      <w:pPr>
        <w:ind w:firstLine="420" w:firstLineChars="0"/>
        <w:rPr>
          <w:rFonts w:hint="eastAsia"/>
          <w:lang w:val="en-US" w:eastAsia="zh-CN"/>
        </w:rPr>
      </w:pPr>
      <w:r>
        <w:rPr>
          <w:rFonts w:hint="eastAsia"/>
          <w:lang w:val="en-US" w:eastAsia="zh-CN"/>
        </w:rPr>
        <w:t>。此套程序基于matlab 2017b软件，运用机器人学MDH方法实现其正运动学建模以获取机械臂实时位置与姿态，计算关节信息并对利用线段对关节模型进行简化，设置圆柱包络面计算安全距离，运用数学几何判断主要关节之间距离，并利用Plot3函数实现其位姿实时可视化和危险距离显示。</w:t>
      </w:r>
    </w:p>
    <w:p>
      <w:pPr>
        <w:ind w:firstLine="420" w:firstLineChars="0"/>
        <w:jc w:val="center"/>
      </w:pPr>
      <w:r>
        <w:drawing>
          <wp:inline distT="0" distB="0" distL="114300" distR="114300">
            <wp:extent cx="2927350" cy="2160270"/>
            <wp:effectExtent l="0" t="0" r="6350" b="1143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2927350" cy="2160270"/>
                    </a:xfrm>
                    <a:prstGeom prst="rect">
                      <a:avLst/>
                    </a:prstGeom>
                    <a:noFill/>
                    <a:ln>
                      <a:noFill/>
                    </a:ln>
                  </pic:spPr>
                </pic:pic>
              </a:graphicData>
            </a:graphic>
          </wp:inline>
        </w:drawing>
      </w:r>
    </w:p>
    <w:p>
      <w:pPr>
        <w:ind w:firstLine="420" w:firstLineChars="0"/>
        <w:jc w:val="center"/>
      </w:pPr>
    </w:p>
    <w:p>
      <w:pPr>
        <w:ind w:firstLine="420" w:firstLineChars="0"/>
        <w:jc w:val="center"/>
      </w:pPr>
    </w:p>
    <w:p>
      <w:pPr>
        <w:ind w:firstLine="420" w:firstLineChars="0"/>
        <w:jc w:val="center"/>
        <w:rPr>
          <w:rFonts w:hint="eastAsia"/>
          <w:lang w:val="en-US" w:eastAsia="zh-CN"/>
        </w:rPr>
      </w:pPr>
      <w:r>
        <w:drawing>
          <wp:inline distT="0" distB="0" distL="114300" distR="114300">
            <wp:extent cx="3853180" cy="2428240"/>
            <wp:effectExtent l="0" t="0" r="762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rcRect l="10876" t="11273" r="12119" b="19200"/>
                    <a:stretch>
                      <a:fillRect/>
                    </a:stretch>
                  </pic:blipFill>
                  <pic:spPr>
                    <a:xfrm>
                      <a:off x="0" y="0"/>
                      <a:ext cx="3853180" cy="242824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此程序简洁明了，适用于现场工作正运动学实时计算及其姿态可视化。适用于各种多机械臂的防碰撞、多机械臂协同工作控制领域。其功能包含以下部分：</w:t>
      </w:r>
    </w:p>
    <w:p>
      <w:pPr>
        <w:numPr>
          <w:ilvl w:val="0"/>
          <w:numId w:val="0"/>
        </w:numPr>
        <w:ind w:firstLine="420" w:firstLineChars="0"/>
        <w:rPr>
          <w:rFonts w:hint="eastAsia"/>
          <w:lang w:val="en-US" w:eastAsia="zh-CN"/>
        </w:rPr>
      </w:pPr>
      <w:r>
        <w:rPr>
          <w:rFonts w:hint="eastAsia"/>
          <w:b w:val="0"/>
          <w:bCs w:val="0"/>
          <w:lang w:val="en-US" w:eastAsia="zh-CN"/>
        </w:rPr>
        <w:t>1）</w:t>
      </w:r>
      <w:r>
        <w:rPr>
          <w:rFonts w:hint="eastAsia"/>
          <w:b/>
          <w:bCs/>
          <w:lang w:val="en-US" w:eastAsia="zh-CN"/>
        </w:rPr>
        <w:t>function D_H</w:t>
      </w:r>
      <w:r>
        <w:rPr>
          <w:rFonts w:hint="eastAsia"/>
          <w:lang w:val="en-US" w:eastAsia="zh-CN"/>
        </w:rPr>
        <w:t>：转置矩阵</w:t>
      </w:r>
    </w:p>
    <w:p>
      <w:pPr>
        <w:numPr>
          <w:ilvl w:val="0"/>
          <w:numId w:val="0"/>
        </w:numPr>
        <w:ind w:firstLine="420" w:firstLineChars="200"/>
        <w:rPr>
          <w:rFonts w:hint="default"/>
          <w:lang w:val="en-US" w:eastAsia="zh-CN"/>
        </w:rPr>
      </w:pPr>
      <w:r>
        <w:rPr>
          <w:rFonts w:hint="eastAsia"/>
          <w:lang w:val="en-US" w:eastAsia="zh-CN"/>
        </w:rPr>
        <w:t>其输入变量为theta,d,a,alpth，取值与机械臂关节结构有关，输出为T，其实现计算MDH法中相邻关节之间的转置矩阵</w:t>
      </w:r>
    </w:p>
    <w:p>
      <w:pPr>
        <w:numPr>
          <w:ilvl w:val="0"/>
          <w:numId w:val="0"/>
        </w:numPr>
        <w:ind w:firstLine="420" w:firstLineChars="0"/>
        <w:rPr>
          <w:rFonts w:hint="default"/>
          <w:lang w:val="en-US" w:eastAsia="zh-CN"/>
        </w:rPr>
      </w:pPr>
      <w:r>
        <w:rPr>
          <w:rFonts w:hint="eastAsia"/>
          <w:lang w:val="en-US" w:eastAsia="zh-CN"/>
        </w:rPr>
        <w:t>theta：关节角</w:t>
      </w:r>
    </w:p>
    <w:p>
      <w:pPr>
        <w:numPr>
          <w:ilvl w:val="0"/>
          <w:numId w:val="0"/>
        </w:numPr>
        <w:ind w:firstLine="420" w:firstLineChars="0"/>
        <w:rPr>
          <w:rFonts w:hint="eastAsia"/>
          <w:lang w:val="en-US" w:eastAsia="zh-CN"/>
        </w:rPr>
      </w:pPr>
      <w:r>
        <w:rPr>
          <w:rFonts w:hint="eastAsia"/>
          <w:lang w:val="en-US" w:eastAsia="zh-CN"/>
        </w:rPr>
        <w:t>d：连杆偏距</w:t>
      </w:r>
    </w:p>
    <w:p>
      <w:pPr>
        <w:numPr>
          <w:ilvl w:val="0"/>
          <w:numId w:val="0"/>
        </w:numPr>
        <w:ind w:firstLine="420" w:firstLineChars="0"/>
        <w:rPr>
          <w:rFonts w:hint="eastAsia"/>
          <w:lang w:val="en-US" w:eastAsia="zh-CN"/>
        </w:rPr>
      </w:pPr>
      <w:r>
        <w:rPr>
          <w:rFonts w:hint="eastAsia"/>
          <w:lang w:val="en-US" w:eastAsia="zh-CN"/>
        </w:rPr>
        <w:t>a:连杆长度</w:t>
      </w:r>
    </w:p>
    <w:p>
      <w:pPr>
        <w:numPr>
          <w:ilvl w:val="0"/>
          <w:numId w:val="0"/>
        </w:numPr>
        <w:ind w:firstLine="420" w:firstLineChars="0"/>
        <w:rPr>
          <w:rFonts w:hint="eastAsia"/>
          <w:lang w:val="en-US" w:eastAsia="zh-CN"/>
        </w:rPr>
      </w:pPr>
      <w:r>
        <w:rPr>
          <w:rFonts w:hint="eastAsia"/>
          <w:lang w:val="en-US" w:eastAsia="zh-CN"/>
        </w:rPr>
        <w:t>alpth:连杆转角</w:t>
      </w:r>
    </w:p>
    <w:p>
      <w:pPr>
        <w:numPr>
          <w:ilvl w:val="0"/>
          <w:numId w:val="0"/>
        </w:numPr>
        <w:ind w:firstLine="420" w:firstLineChars="0"/>
        <w:rPr>
          <w:rFonts w:hint="default"/>
          <w:lang w:val="en-US" w:eastAsia="zh-CN"/>
        </w:rPr>
      </w:pPr>
      <w:r>
        <w:rPr>
          <w:rFonts w:hint="eastAsia"/>
          <w:lang w:val="en-US" w:eastAsia="zh-CN"/>
        </w:rPr>
        <w:t>T：4X4转置矩阵</w:t>
      </w:r>
    </w:p>
    <w:p>
      <w:pPr>
        <w:numPr>
          <w:ilvl w:val="0"/>
          <w:numId w:val="0"/>
        </w:numPr>
        <w:ind w:firstLine="420" w:firstLineChars="0"/>
        <w:rPr>
          <w:rFonts w:hint="default"/>
          <w:lang w:val="en-US" w:eastAsia="zh-CN"/>
        </w:rPr>
      </w:pPr>
      <w:r>
        <w:rPr>
          <w:rFonts w:hint="eastAsia"/>
          <w:b w:val="0"/>
          <w:bCs w:val="0"/>
          <w:lang w:val="en-US" w:eastAsia="zh-CN"/>
        </w:rPr>
        <w:t>2）、</w:t>
      </w:r>
      <w:r>
        <w:rPr>
          <w:rFonts w:hint="eastAsia"/>
          <w:b/>
          <w:bCs/>
          <w:lang w:val="en-US" w:eastAsia="zh-CN"/>
        </w:rPr>
        <w:t>function Forward_kinematicdh0620</w:t>
      </w:r>
      <w:r>
        <w:rPr>
          <w:rFonts w:hint="eastAsia"/>
          <w:lang w:val="en-US" w:eastAsia="zh-CN"/>
        </w:rPr>
        <w:t>：左右机械臂正运动学函数</w:t>
      </w:r>
    </w:p>
    <w:p>
      <w:pPr>
        <w:numPr>
          <w:ilvl w:val="0"/>
          <w:numId w:val="0"/>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其输入为lr_flag,L0, theta3,L1,theta4,theta5,theta6,theta7,theta8,L2，输出左机械臂left_guanjie和右机械臂right_guanjie的正运动学各关节点坐标</w:t>
      </w:r>
      <w:r>
        <w:rPr>
          <w:rFonts w:hint="eastAsia" w:asciiTheme="minorEastAsia" w:hAnsiTheme="minorEastAsia" w:cstheme="minorEastAsia"/>
          <w:lang w:val="en-US" w:eastAsia="zh-CN"/>
        </w:rPr>
        <w:t>。</w:t>
      </w:r>
      <w:r>
        <w:rPr>
          <w:rFonts w:hint="eastAsia" w:asciiTheme="minorEastAsia" w:hAnsiTheme="minorEastAsia" w:eastAsiaTheme="minorEastAsia" w:cstheme="minorEastAsia"/>
          <w:lang w:val="en-US" w:eastAsia="zh-CN"/>
        </w:rPr>
        <w:t>lr_flag为左右机械臂判断标志位，当lr_flag=1时为右臂，lr_flag=-1时为左臂。L0, theta3,L1,theta4,theta5,theta6,theta7,theta8,L2分别为翼展油缸长度（其结构觉得第1、2关节关节角），第3关节关节角，伸缩臂伸缩长度，第4、5、6、7、8关节角和工作装置伸缩长度，基坐标位于三臂中心为空间坐标原点，其面对操作台方向，左为X轴正方向，正前为Y轴正方向，竖直向上为Z轴正方向。</w:t>
      </w:r>
    </w:p>
    <w:p>
      <w:pPr>
        <w:numPr>
          <w:ilvl w:val="0"/>
          <w:numId w:val="0"/>
        </w:numPr>
        <w:ind w:left="420" w:leftChars="0"/>
        <w:rPr>
          <w:rFonts w:hint="eastAsia"/>
          <w:b w:val="0"/>
          <w:bCs w:val="0"/>
          <w:lang w:val="en-US" w:eastAsia="zh-CN"/>
        </w:rPr>
      </w:pPr>
      <w:r>
        <w:rPr>
          <w:rFonts w:hint="eastAsia"/>
          <w:b w:val="0"/>
          <w:bCs w:val="0"/>
          <w:lang w:val="en-US" w:eastAsia="zh-CN"/>
        </w:rPr>
        <w:t>3）、</w:t>
      </w:r>
      <w:r>
        <w:rPr>
          <w:rFonts w:hint="eastAsia"/>
          <w:b/>
          <w:bCs/>
          <w:lang w:val="en-US" w:eastAsia="zh-CN"/>
        </w:rPr>
        <w:t>function fuzhubifoward：</w:t>
      </w:r>
      <w:r>
        <w:rPr>
          <w:rFonts w:hint="eastAsia"/>
          <w:b w:val="0"/>
          <w:bCs w:val="0"/>
          <w:lang w:val="en-US" w:eastAsia="zh-CN"/>
        </w:rPr>
        <w:t>辅助臂正运动学</w:t>
      </w:r>
    </w:p>
    <w:p>
      <w:pPr>
        <w:numPr>
          <w:ilvl w:val="0"/>
          <w:numId w:val="0"/>
        </w:numPr>
        <w:ind w:left="420" w:leftChars="0"/>
        <w:rPr>
          <w:rFonts w:hint="eastAsia"/>
          <w:b w:val="0"/>
          <w:bCs w:val="0"/>
          <w:lang w:val="en-US" w:eastAsia="zh-CN"/>
        </w:rPr>
      </w:pPr>
      <w:r>
        <w:rPr>
          <w:rFonts w:hint="eastAsia"/>
          <w:b w:val="0"/>
          <w:bCs w:val="0"/>
          <w:lang w:val="en-US" w:eastAsia="zh-CN"/>
        </w:rPr>
        <w:t>其输入为f_theta1,f_theta2,F1，分别为第1、2关节角，伸缩臂伸缩长度</w:t>
      </w:r>
    </w:p>
    <w:p>
      <w:pPr>
        <w:numPr>
          <w:ilvl w:val="0"/>
          <w:numId w:val="0"/>
        </w:numPr>
        <w:ind w:left="420" w:leftChars="0"/>
        <w:rPr>
          <w:rFonts w:hint="eastAsia"/>
          <w:b w:val="0"/>
          <w:bCs w:val="0"/>
          <w:lang w:val="en-US" w:eastAsia="zh-CN"/>
        </w:rPr>
      </w:pPr>
      <w:r>
        <w:rPr>
          <w:rFonts w:hint="eastAsia"/>
          <w:b w:val="0"/>
          <w:bCs w:val="0"/>
          <w:lang w:val="en-US" w:eastAsia="zh-CN"/>
        </w:rPr>
        <w:t>4）、</w:t>
      </w:r>
      <w:r>
        <w:rPr>
          <w:rFonts w:hint="eastAsia"/>
          <w:b/>
          <w:bCs/>
          <w:lang w:val="en-US" w:eastAsia="zh-CN"/>
        </w:rPr>
        <w:t>function main_distance_judgement0530</w:t>
      </w:r>
      <w:r>
        <w:rPr>
          <w:rFonts w:hint="eastAsia"/>
          <w:b w:val="0"/>
          <w:bCs w:val="0"/>
          <w:lang w:val="en-US" w:eastAsia="zh-CN"/>
        </w:rPr>
        <w:t>：关节距离和类型求解，及左右关节线段上碰撞点（最短距离点）X、Y、Z坐标输出</w:t>
      </w:r>
    </w:p>
    <w:p>
      <w:pPr>
        <w:numPr>
          <w:ilvl w:val="0"/>
          <w:numId w:val="0"/>
        </w:numPr>
        <w:rPr>
          <w:rFonts w:hint="eastAsia"/>
          <w:b w:val="0"/>
          <w:bCs w:val="0"/>
          <w:lang w:val="en-US" w:eastAsia="zh-CN"/>
        </w:rPr>
      </w:pPr>
      <w:r>
        <w:rPr>
          <w:rFonts w:hint="eastAsia"/>
          <w:b w:val="0"/>
          <w:bCs w:val="0"/>
          <w:lang w:val="en-US" w:eastAsia="zh-CN"/>
        </w:rPr>
        <w:t>其输入为</w:t>
      </w:r>
      <w:r>
        <w:rPr>
          <w:rFonts w:hint="default"/>
          <w:b w:val="0"/>
          <w:bCs w:val="0"/>
          <w:lang w:val="en-US" w:eastAsia="zh-CN"/>
        </w:rPr>
        <w:t>Ld_guanjie1,Ld_guanjie2,Rd_guanjie1,Rd_guanjie2</w:t>
      </w:r>
      <w:r>
        <w:rPr>
          <w:rFonts w:hint="eastAsia"/>
          <w:b w:val="0"/>
          <w:bCs w:val="0"/>
          <w:lang w:val="en-US" w:eastAsia="zh-CN"/>
        </w:rPr>
        <w:t>，分别是左臂关节线段第1、2关节坐标，右臂关节线段第1、2关节坐标。judge_t1,judge_t2为关节间最短线段辅助判断标志位。min_distance_1和min_distance_2分别表示关节线段末端点之间的最短距离和关节线段之间的垂直距离；distance_flag为最短线段辅助判断标志；min_distance_result为关节线段之间最短距离；dot_flag为垂直线段判断符；L_pengzhuangpoint(1),L_pengzhuangpoint(2),L_pengzhuangpoint(3),R_pengzhuangpoint(1),R_pengzhuangpoint(2),R_pengzhuangpoint(3)分别为左右关节线段上碰撞点（最短距离点）X、Y、Z坐标输出。</w:t>
      </w:r>
    </w:p>
    <w:p>
      <w:pPr>
        <w:numPr>
          <w:ilvl w:val="0"/>
          <w:numId w:val="1"/>
        </w:numPr>
        <w:ind w:firstLine="420" w:firstLineChars="200"/>
        <w:rPr>
          <w:rFonts w:hint="eastAsia"/>
          <w:b w:val="0"/>
          <w:bCs w:val="0"/>
          <w:lang w:val="en-US" w:eastAsia="zh-CN"/>
        </w:rPr>
      </w:pPr>
      <w:r>
        <w:rPr>
          <w:rFonts w:hint="eastAsia"/>
          <w:b w:val="0"/>
          <w:bCs w:val="0"/>
          <w:lang w:val="en-US" w:eastAsia="zh-CN"/>
        </w:rPr>
        <w:t>、</w:t>
      </w:r>
      <w:r>
        <w:rPr>
          <w:rFonts w:hint="eastAsia"/>
          <w:b/>
          <w:bCs/>
          <w:lang w:val="en-US" w:eastAsia="zh-CN"/>
        </w:rPr>
        <w:t>main_zaoyan:</w:t>
      </w:r>
      <w:r>
        <w:rPr>
          <w:rFonts w:hint="eastAsia"/>
          <w:b w:val="0"/>
          <w:bCs w:val="0"/>
          <w:lang w:val="en-US" w:eastAsia="zh-CN"/>
        </w:rPr>
        <w:t xml:space="preserve"> 实现凿岩台车机器人各关节转角、伸缩臂伸缩长度输入；左右机器臂、辅助臂正运动学求解及赋值；机械臂之间主要碰撞关节距离求解；左右机器臂、辅助臂及工作台位姿可视化。当各关节最短距离&lt;两关节包络面半径与安全距离之和时，关节线段之间的最短距离线段（红色）将会显现。</w:t>
      </w:r>
    </w:p>
    <w:p>
      <w:pPr>
        <w:numPr>
          <w:ilvl w:val="0"/>
          <w:numId w:val="1"/>
        </w:numPr>
        <w:ind w:firstLine="420" w:firstLineChars="200"/>
        <w:rPr>
          <w:rFonts w:hint="eastAsia"/>
          <w:b w:val="0"/>
          <w:bCs w:val="0"/>
          <w:lang w:val="en-US" w:eastAsia="zh-CN"/>
        </w:rPr>
      </w:pPr>
      <w:r>
        <w:rPr>
          <w:rFonts w:hint="eastAsia"/>
          <w:b w:val="0"/>
          <w:bCs w:val="0"/>
          <w:lang w:val="en-US" w:eastAsia="zh-CN"/>
        </w:rPr>
        <w:t>no1zaoyanrobotics0709：基于MATLAB robotic工具箱，实现三机械臂建模、正运动学求解及起可视化</w:t>
      </w:r>
    </w:p>
    <w:p>
      <w:pPr>
        <w:numPr>
          <w:ilvl w:val="0"/>
          <w:numId w:val="1"/>
        </w:numPr>
        <w:ind w:firstLine="420" w:firstLineChars="200"/>
        <w:rPr>
          <w:rFonts w:hint="eastAsia"/>
          <w:b w:val="0"/>
          <w:bCs w:val="0"/>
          <w:lang w:val="en-US" w:eastAsia="zh-CN"/>
        </w:rPr>
      </w:pPr>
      <w:r>
        <w:rPr>
          <w:rFonts w:hint="eastAsia"/>
          <w:b w:val="0"/>
          <w:bCs w:val="0"/>
          <w:lang w:val="en-US" w:eastAsia="zh-CN"/>
        </w:rPr>
        <w:t>gaijin_zhengyundongxue_main0717：以蒙德卡洛法以末端工作点点群实现其工作空间的可视化，及其数据的采集</w:t>
      </w:r>
    </w:p>
    <w:p>
      <w:pPr>
        <w:numPr>
          <w:ilvl w:val="0"/>
          <w:numId w:val="0"/>
        </w:numPr>
        <w:rPr>
          <w:rFonts w:hint="eastAsia"/>
          <w:b/>
          <w:bCs/>
          <w:lang w:val="en-US" w:eastAsia="zh-CN"/>
        </w:rPr>
      </w:pPr>
      <w:r>
        <w:rPr>
          <w:rFonts w:hint="eastAsia"/>
          <w:b/>
          <w:bCs/>
          <w:lang w:val="en-US" w:eastAsia="zh-CN"/>
        </w:rPr>
        <w:t>3、软件介绍</w:t>
      </w:r>
      <w:bookmarkStart w:id="0" w:name="_GoBack"/>
      <w:bookmarkEnd w:id="0"/>
    </w:p>
    <w:p>
      <w:pPr>
        <w:pStyle w:val="2"/>
        <w:keepNext w:val="0"/>
        <w:keepLines w:val="0"/>
        <w:widowControl/>
        <w:suppressLineNumbers w:val="0"/>
        <w:spacing w:before="0" w:beforeAutospacing="0" w:after="150" w:afterAutospacing="0" w:line="240" w:lineRule="atLeast"/>
        <w:ind w:left="0" w:right="0" w:firstLine="420" w:firstLineChars="0"/>
        <w:rPr>
          <w:rFonts w:hint="default"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Matlab R2017b是一款可以在Windows 64位系统上安装使用的数学软件。</w:t>
      </w:r>
      <w:r>
        <w:rPr>
          <w:rFonts w:hint="eastAsia" w:cstheme="minorBidi"/>
          <w:b w:val="0"/>
          <w:bCs w:val="0"/>
          <w:kern w:val="2"/>
          <w:sz w:val="21"/>
          <w:szCs w:val="24"/>
          <w:lang w:val="en-US" w:eastAsia="zh-CN" w:bidi="ar-SA"/>
        </w:rPr>
        <w:t>将上述函数文件放于同一文件夹中，打开</w:t>
      </w:r>
      <w:r>
        <w:rPr>
          <w:rFonts w:hint="eastAsia"/>
          <w:b/>
          <w:bCs/>
          <w:lang w:val="en-US" w:eastAsia="zh-CN"/>
        </w:rPr>
        <w:t>main_zaoyan</w:t>
      </w:r>
      <w:r>
        <w:rPr>
          <w:rFonts w:hint="eastAsia"/>
          <w:b w:val="0"/>
          <w:bCs w:val="0"/>
          <w:lang w:val="en-US" w:eastAsia="zh-CN"/>
        </w:rPr>
        <w:t>文件即可。读者可以根据自身机械臂结构修改各函数结构参数，调整碰撞安全距离，根据机械臂姿态实时输入左右机械臂、辅助臂关节的关节转角和伸缩臂伸缩量实现机械臂正运动学姿态和防碰撞可视化。</w:t>
      </w:r>
    </w:p>
    <w:p>
      <w:pPr>
        <w:numPr>
          <w:ilvl w:val="0"/>
          <w:numId w:val="0"/>
        </w:numPr>
        <w:ind w:firstLine="420" w:firstLineChars="0"/>
        <w:rPr>
          <w:rFonts w:hint="default"/>
          <w:b/>
          <w:bCs/>
          <w:lang w:val="en-US" w:eastAsia="zh-CN"/>
        </w:rPr>
      </w:pPr>
    </w:p>
    <w:p>
      <w:pPr>
        <w:numPr>
          <w:ilvl w:val="0"/>
          <w:numId w:val="0"/>
        </w:numPr>
        <w:ind w:firstLine="210" w:firstLineChars="100"/>
        <w:rPr>
          <w:rFonts w:hint="default"/>
          <w:b w:val="0"/>
          <w:bCs w:val="0"/>
          <w:lang w:val="en-US" w:eastAsia="zh-CN"/>
        </w:rPr>
      </w:pPr>
    </w:p>
    <w:p>
      <w:pPr>
        <w:numPr>
          <w:ilvl w:val="0"/>
          <w:numId w:val="0"/>
        </w:numPr>
        <w:ind w:firstLine="210" w:firstLineChars="100"/>
        <w:rPr>
          <w:rFonts w:hint="default"/>
          <w:b w:val="0"/>
          <w:bCs w:val="0"/>
          <w:lang w:val="en-US" w:eastAsia="zh-CN"/>
        </w:rPr>
      </w:pPr>
    </w:p>
    <w:p>
      <w:pPr>
        <w:numPr>
          <w:ilvl w:val="0"/>
          <w:numId w:val="0"/>
        </w:numPr>
        <w:ind w:left="420" w:leftChars="0"/>
        <w:rPr>
          <w:rFonts w:hint="default"/>
          <w:b w:val="0"/>
          <w:bCs w:val="0"/>
          <w:lang w:val="en-US" w:eastAsia="zh-CN"/>
        </w:rPr>
      </w:pPr>
    </w:p>
    <w:p>
      <w:pPr>
        <w:numPr>
          <w:ilvl w:val="0"/>
          <w:numId w:val="0"/>
        </w:numPr>
        <w:ind w:left="420" w:leftChars="0"/>
        <w:rPr>
          <w:rFonts w:hint="default"/>
          <w:b w:val="0"/>
          <w:bCs w:val="0"/>
          <w:lang w:val="en-US" w:eastAsia="zh-CN"/>
        </w:rPr>
      </w:pPr>
    </w:p>
    <w:p>
      <w:pPr>
        <w:numPr>
          <w:ilvl w:val="0"/>
          <w:numId w:val="0"/>
        </w:numPr>
        <w:ind w:left="420" w:leftChars="0"/>
        <w:rPr>
          <w:rFonts w:hint="default"/>
          <w:b w:val="0"/>
          <w:bCs w:val="0"/>
          <w:lang w:val="en-US" w:eastAsia="zh-CN"/>
        </w:rPr>
      </w:pPr>
    </w:p>
    <w:p>
      <w:pPr>
        <w:numPr>
          <w:ilvl w:val="0"/>
          <w:numId w:val="0"/>
        </w:numPr>
        <w:rPr>
          <w:rFonts w:hint="eastAsia"/>
          <w:b/>
          <w:bCs/>
          <w:lang w:val="en-US" w:eastAsia="zh-CN"/>
        </w:rPr>
      </w:pPr>
    </w:p>
    <w:p>
      <w:pPr>
        <w:numPr>
          <w:ilvl w:val="0"/>
          <w:numId w:val="0"/>
        </w:numPr>
        <w:rPr>
          <w:rFonts w:hint="eastAsia"/>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86"/>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E23A27"/>
    <w:multiLevelType w:val="singleLevel"/>
    <w:tmpl w:val="8AE23A27"/>
    <w:lvl w:ilvl="0" w:tentative="0">
      <w:start w:val="5"/>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4F91BDE"/>
    <w:rsid w:val="57437516"/>
    <w:rsid w:val="6BA112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666666"/>
      <w:u w:val="none"/>
    </w:rPr>
  </w:style>
  <w:style w:type="character" w:customStyle="1" w:styleId="7">
    <w:name w:val="cur"/>
    <w:basedOn w:val="4"/>
    <w:qFormat/>
    <w:uiPriority w:val="0"/>
    <w:rPr>
      <w:b/>
      <w:color w:val="17A2E7"/>
      <w:sz w:val="20"/>
      <w:szCs w:val="20"/>
      <w:shd w:val="clear" w:fill="FFFFFF"/>
    </w:rPr>
  </w:style>
  <w:style w:type="character" w:customStyle="1" w:styleId="8">
    <w:name w:val="cur1"/>
    <w:basedOn w:val="4"/>
    <w:qFormat/>
    <w:uiPriority w:val="0"/>
    <w:rPr>
      <w:b/>
      <w:color w:val="17A2E7"/>
      <w:sz w:val="20"/>
      <w:szCs w:val="20"/>
      <w:shd w:val="clear" w:fill="FFFFFF"/>
    </w:rPr>
  </w:style>
  <w:style w:type="character" w:customStyle="1" w:styleId="9">
    <w:name w:val="cur2"/>
    <w:basedOn w:val="4"/>
    <w:qFormat/>
    <w:uiPriority w:val="0"/>
    <w:rPr>
      <w:b/>
      <w:color w:val="17A2E7"/>
      <w:sz w:val="20"/>
      <w:szCs w:val="20"/>
      <w:shd w:val="clear" w:fill="FFFFFF"/>
    </w:rPr>
  </w:style>
  <w:style w:type="character" w:customStyle="1" w:styleId="10">
    <w:name w:val="cur3"/>
    <w:basedOn w:val="4"/>
    <w:uiPriority w:val="0"/>
    <w:rPr>
      <w:b/>
      <w:color w:val="17A2E7"/>
      <w:sz w:val="20"/>
      <w:szCs w:val="20"/>
      <w:shd w:val="clear" w:fill="FFFFFF"/>
    </w:rPr>
  </w:style>
  <w:style w:type="character" w:customStyle="1" w:styleId="11">
    <w:name w:val="cur4"/>
    <w:basedOn w:val="4"/>
    <w:qFormat/>
    <w:uiPriority w:val="0"/>
    <w:rPr>
      <w:b/>
      <w:color w:val="17A2E7"/>
      <w:sz w:val="20"/>
      <w:szCs w:val="20"/>
      <w:shd w:val="clear" w:fill="FFFFFF"/>
    </w:rPr>
  </w:style>
  <w:style w:type="character" w:customStyle="1" w:styleId="12">
    <w:name w:val="cur5"/>
    <w:basedOn w:val="4"/>
    <w:uiPriority w:val="0"/>
    <w:rPr>
      <w:b/>
      <w:color w:val="17A2E7"/>
      <w:sz w:val="20"/>
      <w:szCs w:val="20"/>
      <w:shd w:val="clear" w:fill="FFFFFF"/>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梦的翅膀1395542413</cp:lastModifiedBy>
  <dcterms:modified xsi:type="dcterms:W3CDTF">2019-08-04T13:43:20Z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