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jqqnij6a50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Market Basket Analysis Type (Association Rule Mining)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Discover associations or relationships between items that are frequently purchased together (e.g., "people who bought bread also bought butter").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zllwom8i3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EDA Steps for Market Basket Analysis: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uxa9e56hufv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1: Data Understanding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Dataset Structure</w:t>
      </w:r>
      <w:r w:rsidDel="00000000" w:rsidR="00000000" w:rsidRPr="00000000">
        <w:rPr>
          <w:rtl w:val="0"/>
        </w:rPr>
        <w:t xml:space="preserve">: Typically, this dataset consists of transactions (or baskets), where each transaction contains a list of items.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Items</w:t>
      </w:r>
      <w:r w:rsidDel="00000000" w:rsidR="00000000" w:rsidRPr="00000000">
        <w:rPr>
          <w:rtl w:val="0"/>
        </w:rPr>
        <w:t xml:space="preserve">: Ensure the dataset has distinct items and transactions represented properly.</w:t>
        <w:br w:type="textWrapping"/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85z0oz325d7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2: Data Preprocessing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Encoding</w:t>
      </w:r>
      <w:r w:rsidDel="00000000" w:rsidR="00000000" w:rsidRPr="00000000">
        <w:rPr>
          <w:rtl w:val="0"/>
        </w:rPr>
        <w:t xml:space="preserve">: Convert each transaction into a binary matrix (0 = item not bought, 1 = item bought) or use one-hot encoding.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Missing Data</w:t>
      </w:r>
      <w:r w:rsidDel="00000000" w:rsidR="00000000" w:rsidRPr="00000000">
        <w:rPr>
          <w:rtl w:val="0"/>
        </w:rPr>
        <w:t xml:space="preserve">: Handle any missing data if necessary.</w:t>
        <w:br w:type="textWrapping"/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cag9byqf8d8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3: Transaction Distribution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Transaction Size</w:t>
      </w:r>
      <w:r w:rsidDel="00000000" w:rsidR="00000000" w:rsidRPr="00000000">
        <w:rPr>
          <w:rtl w:val="0"/>
        </w:rPr>
        <w:t xml:space="preserve">: Check the number of items in each transaction. Some transactions may contain only a few items, while others may have many.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Frequency</w:t>
      </w:r>
      <w:r w:rsidDel="00000000" w:rsidR="00000000" w:rsidRPr="00000000">
        <w:rPr>
          <w:rtl w:val="0"/>
        </w:rPr>
        <w:t xml:space="preserve">: Analyze how frequently each item occurs across all transactions. Plot item frequencies to identify the most and least popular items.</w:t>
        <w:br w:type="textWrapping"/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e9gs25l35nm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4: Explore Co-Occurrences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Pair Frequency</w:t>
      </w:r>
      <w:r w:rsidDel="00000000" w:rsidR="00000000" w:rsidRPr="00000000">
        <w:rPr>
          <w:rtl w:val="0"/>
        </w:rPr>
        <w:t xml:space="preserve">: Find which item pairs are frequently bought together. Visualize these pairs with heatmaps or association matrices.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Support, Confidence, Lift</w:t>
      </w:r>
      <w:r w:rsidDel="00000000" w:rsidR="00000000" w:rsidRPr="00000000">
        <w:rPr>
          <w:rtl w:val="0"/>
        </w:rPr>
        <w:t xml:space="preserve">: Calculate these metrics for item pairs to determine the strength of the associations.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Support</w:t>
      </w:r>
      <w:r w:rsidDel="00000000" w:rsidR="00000000" w:rsidRPr="00000000">
        <w:rPr>
          <w:rtl w:val="0"/>
        </w:rPr>
        <w:t xml:space="preserve">: How often an item appears in transactions.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Confidence</w:t>
      </w:r>
      <w:r w:rsidDel="00000000" w:rsidR="00000000" w:rsidRPr="00000000">
        <w:rPr>
          <w:rtl w:val="0"/>
        </w:rPr>
        <w:t xml:space="preserve">: How often items A and B appear together relative to the occurrence of item A.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Lift</w:t>
      </w:r>
      <w:r w:rsidDel="00000000" w:rsidR="00000000" w:rsidRPr="00000000">
        <w:rPr>
          <w:rtl w:val="0"/>
        </w:rPr>
        <w:t xml:space="preserve">: How much more likely two items are to be bought together compared to random chance.</w:t>
        <w:br w:type="textWrapping"/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plg5ol6keb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5: Rule Generation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Generate Association Rules</w:t>
      </w:r>
      <w:r w:rsidDel="00000000" w:rsidR="00000000" w:rsidRPr="00000000">
        <w:rPr>
          <w:rtl w:val="0"/>
        </w:rPr>
        <w:t xml:space="preserve">: Using algorithms like </w:t>
      </w:r>
      <w:r w:rsidDel="00000000" w:rsidR="00000000" w:rsidRPr="00000000">
        <w:rPr>
          <w:b w:val="1"/>
          <w:bCs w:val="1"/>
          <w:rtl w:val="0"/>
        </w:rPr>
        <w:t xml:space="preserve">Apriori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FP-Growth</w:t>
      </w:r>
      <w:r w:rsidDel="00000000" w:rsidR="00000000" w:rsidRPr="00000000">
        <w:rPr>
          <w:rtl w:val="0"/>
        </w:rPr>
        <w:t xml:space="preserve">, generate rules like "if item A is purchased, then item B is also likely to be purchased."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Visualize Rules</w:t>
      </w:r>
      <w:r w:rsidDel="00000000" w:rsidR="00000000" w:rsidRPr="00000000">
        <w:rPr>
          <w:rtl w:val="0"/>
        </w:rPr>
        <w:t xml:space="preserve">: Use network graphs or scatter plots to visualize the most important association rules.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