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rpemwi95f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Dimensionality Reduction (PCA, t-SNE, LDA)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Reduce the number of features while preserving as much variance as possible (PCA) or preserving class separability (LDA).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ifibo3h9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EDA Steps for Dimensionality Reduction: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bcwoytfa3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Data Exploration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Count</w:t>
      </w:r>
      <w:r w:rsidDel="00000000" w:rsidR="00000000" w:rsidRPr="00000000">
        <w:rPr>
          <w:rtl w:val="0"/>
        </w:rPr>
        <w:t xml:space="preserve">: Identify how many features are in the dataset. High-dimensional data may benefit most from dimensionality reduction.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Matrix</w:t>
      </w:r>
      <w:r w:rsidDel="00000000" w:rsidR="00000000" w:rsidRPr="00000000">
        <w:rPr>
          <w:rtl w:val="0"/>
        </w:rPr>
        <w:t xml:space="preserve">: Check for highly correlated features using a correlation matrix. Highly correlated features can be reduced in PCA.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o4jgdzmlf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Visualizing Data Before Reduction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Pairwise Plots</w:t>
      </w:r>
      <w:r w:rsidDel="00000000" w:rsidR="00000000" w:rsidRPr="00000000">
        <w:rPr>
          <w:rtl w:val="0"/>
        </w:rPr>
        <w:t xml:space="preserve">: If the data is high-dimensional, use pairwise plots to examine relationships between features before dimensionality reduction.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dl6qnkkv0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Apply PCA or t-SNE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PCA</w:t>
      </w:r>
      <w:r w:rsidDel="00000000" w:rsidR="00000000" w:rsidRPr="00000000">
        <w:rPr>
          <w:rtl w:val="0"/>
        </w:rPr>
        <w:t xml:space="preserve">: Apply PCA and examine the explained variance ratio to understand how much variance each principal component captures.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t-SNE</w:t>
      </w:r>
      <w:r w:rsidDel="00000000" w:rsidR="00000000" w:rsidRPr="00000000">
        <w:rPr>
          <w:rtl w:val="0"/>
        </w:rPr>
        <w:t xml:space="preserve">: Apply t-SNE for visualizing the data in 2D/3D space, especially when clusters or groupings are expected.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58ijajblb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Variance Explained (For PCA)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 Plot</w:t>
      </w:r>
      <w:r w:rsidDel="00000000" w:rsidR="00000000" w:rsidRPr="00000000">
        <w:rPr>
          <w:rtl w:val="0"/>
        </w:rPr>
        <w:t xml:space="preserve">: Plot the cumulative explained variance to determine the number of components to retain. Ideally, choose enough components that capture a large proportion of the variance (e.g., 90%+).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cnt0vdmp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Cluster Visualization (Post-Reduction)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2D/3D Scatter Plots</w:t>
      </w:r>
      <w:r w:rsidDel="00000000" w:rsidR="00000000" w:rsidRPr="00000000">
        <w:rPr>
          <w:rtl w:val="0"/>
        </w:rPr>
        <w:t xml:space="preserve">: After applying dimensionality reduction, visualize the reduced data in 2D/3D to identify any patterns or clusters.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