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F17C" w14:textId="751398E3" w:rsidR="002B210A" w:rsidRDefault="00056FBC" w:rsidP="00056FBC">
      <w:pPr>
        <w:jc w:val="center"/>
        <w:rPr>
          <w:b/>
          <w:bCs/>
          <w:sz w:val="40"/>
          <w:szCs w:val="44"/>
        </w:rPr>
      </w:pPr>
      <w:r w:rsidRPr="00056FBC">
        <w:rPr>
          <w:rFonts w:hint="eastAsia"/>
          <w:b/>
          <w:bCs/>
          <w:sz w:val="40"/>
          <w:szCs w:val="44"/>
        </w:rPr>
        <w:t>数据库三范式</w:t>
      </w:r>
    </w:p>
    <w:p w14:paraId="0BDD3939" w14:textId="3EC3AD29" w:rsidR="00056FBC" w:rsidRDefault="00056FBC" w:rsidP="00056FB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第一范式</w:t>
      </w:r>
    </w:p>
    <w:p w14:paraId="73D6DBDA" w14:textId="4F7DA2F8" w:rsidR="00056FBC" w:rsidRDefault="00056FBC" w:rsidP="00056FBC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56FBC">
        <w:rPr>
          <w:rFonts w:ascii="Verdana" w:hAnsi="Verdana"/>
          <w:color w:val="000000"/>
          <w:sz w:val="20"/>
          <w:szCs w:val="20"/>
          <w:shd w:val="clear" w:color="auto" w:fill="FFFFFF"/>
        </w:rPr>
        <w:t>即表的列的具有原子性</w:t>
      </w:r>
      <w:r w:rsidRPr="00056FBC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Pr="00056FBC">
        <w:rPr>
          <w:rFonts w:ascii="Verdana" w:hAnsi="Verdana"/>
          <w:color w:val="000000"/>
          <w:sz w:val="20"/>
          <w:szCs w:val="20"/>
          <w:shd w:val="clear" w:color="auto" w:fill="FFFFFF"/>
        </w:rPr>
        <w:t>不可再分解，即列的信息，不能分解</w:t>
      </w:r>
      <w:r w:rsidRPr="00056FB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Pr="00056FBC">
        <w:rPr>
          <w:rFonts w:ascii="Verdana" w:hAnsi="Verdana"/>
          <w:color w:val="000000"/>
          <w:sz w:val="20"/>
          <w:szCs w:val="20"/>
          <w:shd w:val="clear" w:color="auto" w:fill="FFFFFF"/>
        </w:rPr>
        <w:t>只要数据库是关系型数据库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就自动的满足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1NF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。数据库表的每一列都是不可分割的原子数据项，而不能是集合，数组，记录等非原子数据项。如果实体中的某个属性有多个值时，必须拆分为不同的属性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。通俗理解即一个字段只存储一项信息。</w:t>
      </w:r>
    </w:p>
    <w:p w14:paraId="21E1E641" w14:textId="22B295C6" w:rsidR="00056FBC" w:rsidRPr="00056FBC" w:rsidRDefault="00056FBC" w:rsidP="00056FBC">
      <w:pPr>
        <w:rPr>
          <w:rFonts w:hint="eastAsia"/>
          <w:b/>
          <w:bCs/>
          <w:sz w:val="24"/>
          <w:szCs w:val="28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关系型数据库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mysql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/oracle/db2/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informix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sysbase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sql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server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非关系型数据库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: (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特点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面向对象或者集合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NoSql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数据库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: MongoDB/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redis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特点是面向文档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)</w:t>
      </w:r>
    </w:p>
    <w:p w14:paraId="74D18A93" w14:textId="5A0FF8A4" w:rsidR="00056FBC" w:rsidRPr="00056FBC" w:rsidRDefault="00056FBC" w:rsidP="00056FBC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5A645F14" wp14:editId="5A566092">
            <wp:extent cx="5274310" cy="1477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C052" w14:textId="77777777" w:rsidR="00056FBC" w:rsidRDefault="00056FBC" w:rsidP="00056FBC">
      <w:pPr>
        <w:rPr>
          <w:rFonts w:hint="eastAsia"/>
          <w:b/>
          <w:bCs/>
          <w:sz w:val="22"/>
          <w:szCs w:val="24"/>
        </w:rPr>
      </w:pPr>
    </w:p>
    <w:p w14:paraId="18A14089" w14:textId="1A0DB759" w:rsidR="00056FBC" w:rsidRDefault="00056FBC" w:rsidP="00056FB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第二范式</w:t>
      </w:r>
    </w:p>
    <w:p w14:paraId="607B27DE" w14:textId="77777777" w:rsidR="00056FBC" w:rsidRDefault="00056FBC" w:rsidP="00056FBC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第二范式（</w:t>
      </w:r>
      <w:r>
        <w:rPr>
          <w:rFonts w:ascii="Verdana" w:hAnsi="Verdana"/>
          <w:color w:val="000000"/>
          <w:sz w:val="18"/>
          <w:szCs w:val="18"/>
        </w:rPr>
        <w:t>2NF</w:t>
      </w:r>
      <w:r>
        <w:rPr>
          <w:rFonts w:ascii="Verdana" w:hAnsi="Verdana"/>
          <w:color w:val="000000"/>
          <w:sz w:val="18"/>
          <w:szCs w:val="18"/>
        </w:rPr>
        <w:t>）是在第一范式（</w:t>
      </w:r>
      <w:r>
        <w:rPr>
          <w:rFonts w:ascii="Verdana" w:hAnsi="Verdana"/>
          <w:color w:val="000000"/>
          <w:sz w:val="18"/>
          <w:szCs w:val="18"/>
        </w:rPr>
        <w:t>1NF</w:t>
      </w:r>
      <w:r>
        <w:rPr>
          <w:rFonts w:ascii="Verdana" w:hAnsi="Verdana"/>
          <w:color w:val="000000"/>
          <w:sz w:val="18"/>
          <w:szCs w:val="18"/>
        </w:rPr>
        <w:t>）的基础上建立起来的，即满足第二范式（</w:t>
      </w:r>
      <w:r>
        <w:rPr>
          <w:rFonts w:ascii="Verdana" w:hAnsi="Verdana"/>
          <w:color w:val="000000"/>
          <w:sz w:val="18"/>
          <w:szCs w:val="18"/>
        </w:rPr>
        <w:t>2NF</w:t>
      </w:r>
      <w:r>
        <w:rPr>
          <w:rFonts w:ascii="Verdana" w:hAnsi="Verdana"/>
          <w:color w:val="000000"/>
          <w:sz w:val="18"/>
          <w:szCs w:val="18"/>
        </w:rPr>
        <w:t>）必须先满足第一范式（</w:t>
      </w:r>
      <w:r>
        <w:rPr>
          <w:rFonts w:ascii="Verdana" w:hAnsi="Verdana"/>
          <w:color w:val="000000"/>
          <w:sz w:val="18"/>
          <w:szCs w:val="18"/>
        </w:rPr>
        <w:t>1NF</w:t>
      </w:r>
      <w:r>
        <w:rPr>
          <w:rFonts w:ascii="Verdana" w:hAnsi="Verdana"/>
          <w:color w:val="000000"/>
          <w:sz w:val="18"/>
          <w:szCs w:val="18"/>
        </w:rPr>
        <w:t>）。第二范式（</w:t>
      </w:r>
      <w:r>
        <w:rPr>
          <w:rFonts w:ascii="Verdana" w:hAnsi="Verdana"/>
          <w:color w:val="000000"/>
          <w:sz w:val="18"/>
          <w:szCs w:val="18"/>
        </w:rPr>
        <w:t>2NF</w:t>
      </w:r>
      <w:r>
        <w:rPr>
          <w:rFonts w:ascii="Verdana" w:hAnsi="Verdana"/>
          <w:color w:val="000000"/>
          <w:sz w:val="18"/>
          <w:szCs w:val="18"/>
        </w:rPr>
        <w:t>）要求数据库表中的每个实例或行必须可以被</w:t>
      </w:r>
      <w:proofErr w:type="gramStart"/>
      <w:r>
        <w:rPr>
          <w:rFonts w:ascii="Verdana" w:hAnsi="Verdana"/>
          <w:color w:val="000000"/>
          <w:sz w:val="18"/>
          <w:szCs w:val="18"/>
        </w:rPr>
        <w:t>惟一地</w:t>
      </w:r>
      <w:proofErr w:type="gramEnd"/>
      <w:r>
        <w:rPr>
          <w:rFonts w:ascii="Verdana" w:hAnsi="Verdana"/>
          <w:color w:val="000000"/>
          <w:sz w:val="18"/>
          <w:szCs w:val="18"/>
        </w:rPr>
        <w:t>区分。为实现区分通常需要我们设计一个主键来实现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这里的主键不包含业务逻辑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。</w:t>
      </w:r>
    </w:p>
    <w:p w14:paraId="6FB55D31" w14:textId="77777777" w:rsidR="00056FBC" w:rsidRDefault="00056FBC" w:rsidP="00056FB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即满足第一范式前提，当存在多个主键的时候，才会发生不符合第二范式的情况。比如有两个主键，不能存在这样的属性，它只依赖于其中一个主键，这就是不符合第二范式。通俗理解是任意一个字段都只依赖表中的同一个字段。（涉及到表的拆分）</w:t>
      </w:r>
    </w:p>
    <w:p w14:paraId="1B3F9598" w14:textId="715AADE6" w:rsidR="00056FBC" w:rsidRDefault="00056FBC" w:rsidP="00056FBC">
      <w:pPr>
        <w:rPr>
          <w:b/>
          <w:bCs/>
          <w:sz w:val="22"/>
          <w:szCs w:val="24"/>
        </w:rPr>
      </w:pPr>
    </w:p>
    <w:p w14:paraId="3ECE4DE9" w14:textId="77777777" w:rsidR="00056FBC" w:rsidRDefault="00056FBC" w:rsidP="00056FBC">
      <w:pPr>
        <w:rPr>
          <w:rFonts w:hint="eastAsia"/>
          <w:b/>
          <w:bCs/>
          <w:sz w:val="22"/>
          <w:szCs w:val="24"/>
        </w:rPr>
      </w:pPr>
    </w:p>
    <w:p w14:paraId="462F9631" w14:textId="1BC51012" w:rsidR="00056FBC" w:rsidRDefault="00056FBC" w:rsidP="00056FB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第三范式</w:t>
      </w:r>
    </w:p>
    <w:p w14:paraId="7D70D7D0" w14:textId="77777777" w:rsidR="00056FBC" w:rsidRDefault="00056FBC" w:rsidP="007B0127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满足第三范式（</w:t>
      </w:r>
      <w:r>
        <w:rPr>
          <w:rFonts w:ascii="Verdana" w:hAnsi="Verdana"/>
          <w:color w:val="000000"/>
          <w:sz w:val="18"/>
          <w:szCs w:val="18"/>
        </w:rPr>
        <w:t>3NF</w:t>
      </w:r>
      <w:r>
        <w:rPr>
          <w:rFonts w:ascii="Verdana" w:hAnsi="Verdana"/>
          <w:color w:val="000000"/>
          <w:sz w:val="18"/>
          <w:szCs w:val="18"/>
        </w:rPr>
        <w:t>）必须先满足第二范式（</w:t>
      </w:r>
      <w:r>
        <w:rPr>
          <w:rFonts w:ascii="Verdana" w:hAnsi="Verdana"/>
          <w:color w:val="000000"/>
          <w:sz w:val="18"/>
          <w:szCs w:val="18"/>
        </w:rPr>
        <w:t>2NF</w:t>
      </w:r>
      <w:r>
        <w:rPr>
          <w:rFonts w:ascii="Verdana" w:hAnsi="Verdana"/>
          <w:color w:val="000000"/>
          <w:sz w:val="18"/>
          <w:szCs w:val="18"/>
        </w:rPr>
        <w:t>）。简而言之，第三范式（</w:t>
      </w:r>
      <w:r>
        <w:rPr>
          <w:rFonts w:ascii="Verdana" w:hAnsi="Verdana"/>
          <w:color w:val="000000"/>
          <w:sz w:val="18"/>
          <w:szCs w:val="18"/>
        </w:rPr>
        <w:t>3NF</w:t>
      </w:r>
      <w:r>
        <w:rPr>
          <w:rFonts w:ascii="Verdana" w:hAnsi="Verdana"/>
          <w:color w:val="000000"/>
          <w:sz w:val="18"/>
          <w:szCs w:val="18"/>
        </w:rPr>
        <w:t>）要求一个数据库表中不包含已在其它表中已包含的非主键字段。就是说，表的信息，如果能够被推导出来，就不应该单独的设计一个字段来存放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能</w:t>
      </w:r>
      <w:proofErr w:type="gramStart"/>
      <w:r>
        <w:rPr>
          <w:rFonts w:ascii="Verdana" w:hAnsi="Verdana"/>
          <w:color w:val="000000"/>
          <w:sz w:val="18"/>
          <w:szCs w:val="18"/>
        </w:rPr>
        <w:t>尽量外键</w:t>
      </w:r>
      <w:proofErr w:type="gramEnd"/>
      <w:r>
        <w:rPr>
          <w:rFonts w:ascii="Verdana" w:hAnsi="Verdana"/>
          <w:color w:val="000000"/>
          <w:sz w:val="18"/>
          <w:szCs w:val="18"/>
        </w:rPr>
        <w:t>join</w:t>
      </w:r>
      <w:r>
        <w:rPr>
          <w:rFonts w:ascii="Verdana" w:hAnsi="Verdana"/>
          <w:color w:val="000000"/>
          <w:sz w:val="18"/>
          <w:szCs w:val="18"/>
        </w:rPr>
        <w:t>就</w:t>
      </w:r>
      <w:proofErr w:type="gramStart"/>
      <w:r>
        <w:rPr>
          <w:rFonts w:ascii="Verdana" w:hAnsi="Verdana"/>
          <w:color w:val="000000"/>
          <w:sz w:val="18"/>
          <w:szCs w:val="18"/>
        </w:rPr>
        <w:t>用外键</w:t>
      </w:r>
      <w:proofErr w:type="gramEnd"/>
      <w:r>
        <w:rPr>
          <w:rFonts w:ascii="Verdana" w:hAnsi="Verdana"/>
          <w:color w:val="000000"/>
          <w:sz w:val="18"/>
          <w:szCs w:val="18"/>
        </w:rPr>
        <w:t>join)</w:t>
      </w:r>
      <w:r>
        <w:rPr>
          <w:rFonts w:ascii="Verdana" w:hAnsi="Verdana"/>
          <w:color w:val="000000"/>
          <w:sz w:val="18"/>
          <w:szCs w:val="18"/>
        </w:rPr>
        <w:t>。很多时候，我们为了满足第三范式往往会把一张表分成多张表。</w:t>
      </w:r>
    </w:p>
    <w:p w14:paraId="6D144FD4" w14:textId="77777777" w:rsidR="00056FBC" w:rsidRDefault="00056FBC" w:rsidP="00056FB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即满足第二范式前提，如果某一属性依赖于其他非主键属性，而其他非主键属性又依赖于主键，那么这个属性就是间接依赖于主键，这被称作传递依赖于主属性。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通俗解释就是一张</w:t>
      </w:r>
      <w:proofErr w:type="gramStart"/>
      <w:r>
        <w:rPr>
          <w:rFonts w:ascii="Verdana" w:hAnsi="Verdana"/>
          <w:color w:val="000000"/>
          <w:sz w:val="18"/>
          <w:szCs w:val="18"/>
        </w:rPr>
        <w:t>表最多</w:t>
      </w:r>
      <w:proofErr w:type="gramEnd"/>
      <w:r>
        <w:rPr>
          <w:rFonts w:ascii="Verdana" w:hAnsi="Verdana"/>
          <w:color w:val="000000"/>
          <w:sz w:val="18"/>
          <w:szCs w:val="18"/>
        </w:rPr>
        <w:t>只存两层同类型信息。</w:t>
      </w:r>
    </w:p>
    <w:p w14:paraId="72065256" w14:textId="7F2DCF93" w:rsidR="00056FBC" w:rsidRDefault="007B0127" w:rsidP="00056FBC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E8D9CF2" wp14:editId="589FA29A">
            <wp:extent cx="5274310" cy="2686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C0BA" w14:textId="77777777" w:rsidR="007B0127" w:rsidRDefault="007B0127" w:rsidP="00056F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  <w:sz w:val="22"/>
          <w:szCs w:val="24"/>
        </w:rPr>
        <w:t>理解：</w:t>
      </w:r>
      <w:r w:rsidRPr="007B0127">
        <w:rPr>
          <w:rFonts w:ascii="Verdana" w:hAnsi="Verdana"/>
          <w:color w:val="000000"/>
          <w:sz w:val="20"/>
          <w:szCs w:val="20"/>
          <w:shd w:val="clear" w:color="auto" w:fill="FFFFFF"/>
        </w:rPr>
        <w:t>某一属性依赖于其他非主键属性，而其他非主键属性又依赖于主键</w:t>
      </w:r>
      <w:r w:rsidRPr="007B012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14:paraId="78ECD14D" w14:textId="47B39375" w:rsidR="007B0127" w:rsidRDefault="007B0127" w:rsidP="007B0127">
      <w:pPr>
        <w:ind w:firstLine="420"/>
        <w:rPr>
          <w:rFonts w:hint="eastAsia"/>
          <w:sz w:val="22"/>
          <w:szCs w:val="24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==</w:t>
      </w:r>
    </w:p>
    <w:p w14:paraId="1B812E3E" w14:textId="02EA7584" w:rsidR="007B0127" w:rsidRDefault="007B0127" w:rsidP="00056FBC">
      <w:pPr>
        <w:rPr>
          <w:sz w:val="22"/>
          <w:szCs w:val="24"/>
        </w:rPr>
      </w:pPr>
      <w:r w:rsidRPr="007B0127">
        <w:rPr>
          <w:rFonts w:hint="eastAsia"/>
          <w:sz w:val="22"/>
          <w:szCs w:val="24"/>
        </w:rPr>
        <w:t>分类描述</w:t>
      </w:r>
      <w:r>
        <w:rPr>
          <w:rFonts w:hint="eastAsia"/>
          <w:sz w:val="22"/>
          <w:szCs w:val="24"/>
        </w:rPr>
        <w:t>依赖分类，而分类依赖商品主键</w:t>
      </w:r>
    </w:p>
    <w:p w14:paraId="77AB098A" w14:textId="7799E300" w:rsidR="007B0127" w:rsidRDefault="007B0127" w:rsidP="00056FBC">
      <w:pPr>
        <w:rPr>
          <w:sz w:val="22"/>
          <w:szCs w:val="24"/>
        </w:rPr>
      </w:pPr>
    </w:p>
    <w:p w14:paraId="65A66F1C" w14:textId="197EC39C" w:rsidR="007B0127" w:rsidRDefault="007B0127" w:rsidP="00056FBC">
      <w:pPr>
        <w:rPr>
          <w:b/>
          <w:bCs/>
          <w:sz w:val="24"/>
          <w:szCs w:val="28"/>
        </w:rPr>
      </w:pPr>
      <w:r w:rsidRPr="007B0127">
        <w:rPr>
          <w:rFonts w:hint="eastAsia"/>
          <w:b/>
          <w:bCs/>
          <w:sz w:val="24"/>
          <w:szCs w:val="28"/>
        </w:rPr>
        <w:t>反三范式</w:t>
      </w:r>
      <w:bookmarkStart w:id="0" w:name="_GoBack"/>
      <w:bookmarkEnd w:id="0"/>
    </w:p>
    <w:p w14:paraId="2F230094" w14:textId="46B79686" w:rsidR="007B0127" w:rsidRPr="007B0127" w:rsidRDefault="007B0127" w:rsidP="007B0127">
      <w:pPr>
        <w:ind w:firstLine="420"/>
        <w:rPr>
          <w:b/>
          <w:bCs/>
          <w:sz w:val="32"/>
          <w:szCs w:val="36"/>
        </w:rPr>
      </w:pPr>
      <w:r w:rsidRPr="007B0127">
        <w:rPr>
          <w:rFonts w:ascii="Verdana" w:hAnsi="Verdana"/>
          <w:color w:val="000000"/>
          <w:szCs w:val="21"/>
          <w:shd w:val="clear" w:color="auto" w:fill="FFFFFF"/>
        </w:rPr>
        <w:t>没有冗余的数据库未必是最好的数据库，有时为了提高运行效率，提高读性能，就必须降低范式标准，适当保留冗余数据。具体做法是：</w:t>
      </w:r>
      <w:r w:rsidRPr="007B0127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7B0127">
        <w:rPr>
          <w:rFonts w:ascii="Verdana" w:hAnsi="Verdana"/>
          <w:color w:val="000000"/>
          <w:szCs w:val="21"/>
          <w:shd w:val="clear" w:color="auto" w:fill="FFFFFF"/>
        </w:rPr>
        <w:t>在概念数据模型设计时遵守第三范式，降低范式标准的工作放到物理数据模型设计时考虑。降低范式就是增加字段，减少了查询时的关联，提高查询效率，因为在数据库的操作中查询的比例要远远大于</w:t>
      </w:r>
      <w:r w:rsidRPr="007B0127">
        <w:rPr>
          <w:rFonts w:ascii="Verdana" w:hAnsi="Verdana"/>
          <w:color w:val="000000"/>
          <w:szCs w:val="21"/>
          <w:shd w:val="clear" w:color="auto" w:fill="FFFFFF"/>
        </w:rPr>
        <w:t>DML</w:t>
      </w:r>
      <w:r w:rsidRPr="007B0127">
        <w:rPr>
          <w:rFonts w:ascii="Verdana" w:hAnsi="Verdana"/>
          <w:color w:val="000000"/>
          <w:szCs w:val="21"/>
          <w:shd w:val="clear" w:color="auto" w:fill="FFFFFF"/>
        </w:rPr>
        <w:t>的比例。但是反</w:t>
      </w:r>
      <w:proofErr w:type="gramStart"/>
      <w:r w:rsidRPr="007B0127">
        <w:rPr>
          <w:rFonts w:ascii="Verdana" w:hAnsi="Verdana"/>
          <w:color w:val="000000"/>
          <w:szCs w:val="21"/>
          <w:shd w:val="clear" w:color="auto" w:fill="FFFFFF"/>
        </w:rPr>
        <w:t>范式化一定</w:t>
      </w:r>
      <w:proofErr w:type="gramEnd"/>
      <w:r w:rsidRPr="007B0127">
        <w:rPr>
          <w:rFonts w:ascii="Verdana" w:hAnsi="Verdana"/>
          <w:color w:val="000000"/>
          <w:szCs w:val="21"/>
          <w:shd w:val="clear" w:color="auto" w:fill="FFFFFF"/>
        </w:rPr>
        <w:t>要适度，并且在原本已满足三范式的基础上再做调整的。</w:t>
      </w:r>
    </w:p>
    <w:p w14:paraId="01DE8872" w14:textId="77777777" w:rsidR="007B0127" w:rsidRPr="007B0127" w:rsidRDefault="007B0127" w:rsidP="00056FBC">
      <w:pPr>
        <w:rPr>
          <w:rFonts w:hint="eastAsia"/>
          <w:b/>
          <w:bCs/>
          <w:sz w:val="24"/>
          <w:szCs w:val="28"/>
        </w:rPr>
      </w:pPr>
    </w:p>
    <w:sectPr w:rsidR="007B0127" w:rsidRPr="007B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47"/>
    <w:rsid w:val="00056FBC"/>
    <w:rsid w:val="00291D47"/>
    <w:rsid w:val="002B210A"/>
    <w:rsid w:val="007B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11E6"/>
  <w15:chartTrackingRefBased/>
  <w15:docId w15:val="{6C77720A-02D5-4573-AD73-1D206E87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1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2019-08-12T13:35:00Z</dcterms:created>
  <dcterms:modified xsi:type="dcterms:W3CDTF">2019-08-12T13:57:00Z</dcterms:modified>
</cp:coreProperties>
</file>