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B0213" w14:textId="77777777" w:rsidR="00B77895" w:rsidRDefault="00B77895" w:rsidP="004E6715">
      <w:pPr>
        <w:spacing w:line="360" w:lineRule="auto"/>
        <w:jc w:val="center"/>
        <w:rPr>
          <w:rFonts w:asciiTheme="majorBidi" w:hAnsiTheme="majorBidi" w:cstheme="majorBidi"/>
          <w:b/>
          <w:bCs/>
          <w:sz w:val="40"/>
          <w:szCs w:val="40"/>
          <w:lang w:val="en-US"/>
        </w:rPr>
      </w:pPr>
    </w:p>
    <w:p w14:paraId="006AC8BA" w14:textId="77777777" w:rsidR="00B77895" w:rsidRDefault="00B77895" w:rsidP="004E6715">
      <w:pPr>
        <w:spacing w:line="360" w:lineRule="auto"/>
        <w:rPr>
          <w:rFonts w:asciiTheme="majorBidi" w:hAnsiTheme="majorBidi" w:cstheme="majorBidi"/>
          <w:b/>
          <w:bCs/>
          <w:sz w:val="40"/>
          <w:szCs w:val="40"/>
          <w:lang w:val="en-US"/>
        </w:rPr>
      </w:pPr>
    </w:p>
    <w:p w14:paraId="5FD53044" w14:textId="77777777" w:rsidR="00B77895" w:rsidRDefault="00B77895" w:rsidP="004E6715">
      <w:pPr>
        <w:spacing w:line="360" w:lineRule="auto"/>
        <w:jc w:val="center"/>
        <w:rPr>
          <w:rFonts w:asciiTheme="majorBidi" w:hAnsiTheme="majorBidi" w:cstheme="majorBidi"/>
          <w:b/>
          <w:bCs/>
          <w:sz w:val="40"/>
          <w:szCs w:val="40"/>
          <w:lang w:val="en-US"/>
        </w:rPr>
      </w:pPr>
    </w:p>
    <w:p w14:paraId="4C571C39" w14:textId="1BA3392D" w:rsidR="005E7380" w:rsidRDefault="00B77895" w:rsidP="004E6715">
      <w:pPr>
        <w:spacing w:line="360" w:lineRule="auto"/>
        <w:jc w:val="center"/>
        <w:rPr>
          <w:rFonts w:asciiTheme="majorBidi" w:hAnsiTheme="majorBidi" w:cstheme="majorBidi"/>
          <w:b/>
          <w:bCs/>
          <w:sz w:val="40"/>
          <w:szCs w:val="40"/>
          <w:lang w:val="en-US"/>
        </w:rPr>
      </w:pPr>
      <w:r>
        <w:rPr>
          <w:rFonts w:asciiTheme="majorBidi" w:hAnsiTheme="majorBidi" w:cstheme="majorBidi"/>
          <w:b/>
          <w:bCs/>
          <w:sz w:val="40"/>
          <w:szCs w:val="40"/>
          <w:lang w:val="en-US"/>
        </w:rPr>
        <w:t>Chapter Two</w:t>
      </w:r>
    </w:p>
    <w:p w14:paraId="3501F44C" w14:textId="79C7455C" w:rsidR="00B77895" w:rsidRDefault="00B77895" w:rsidP="004E6715">
      <w:pPr>
        <w:spacing w:line="360" w:lineRule="auto"/>
        <w:jc w:val="center"/>
        <w:rPr>
          <w:rFonts w:asciiTheme="majorBidi" w:hAnsiTheme="majorBidi" w:cstheme="majorBidi"/>
          <w:b/>
          <w:bCs/>
          <w:sz w:val="40"/>
          <w:szCs w:val="40"/>
          <w:lang w:val="en-US"/>
        </w:rPr>
      </w:pPr>
      <w:bookmarkStart w:id="0" w:name="_Hlk56609899"/>
      <w:r>
        <w:rPr>
          <w:rFonts w:asciiTheme="majorBidi" w:hAnsiTheme="majorBidi" w:cstheme="majorBidi"/>
          <w:b/>
          <w:bCs/>
          <w:sz w:val="40"/>
          <w:szCs w:val="40"/>
          <w:lang w:val="en-US"/>
        </w:rPr>
        <w:t xml:space="preserve">Theoretical Framework </w:t>
      </w:r>
      <w:bookmarkEnd w:id="0"/>
      <w:r>
        <w:rPr>
          <w:rFonts w:asciiTheme="majorBidi" w:hAnsiTheme="majorBidi" w:cstheme="majorBidi"/>
          <w:b/>
          <w:bCs/>
          <w:sz w:val="40"/>
          <w:szCs w:val="40"/>
          <w:lang w:val="en-US"/>
        </w:rPr>
        <w:t>and Literature Review</w:t>
      </w:r>
    </w:p>
    <w:p w14:paraId="6CBCD959" w14:textId="10A97989" w:rsidR="00B77895" w:rsidRDefault="00B77895" w:rsidP="004E6715">
      <w:pPr>
        <w:spacing w:line="360" w:lineRule="auto"/>
        <w:rPr>
          <w:rFonts w:asciiTheme="majorBidi" w:hAnsiTheme="majorBidi" w:cstheme="majorBidi"/>
          <w:b/>
          <w:bCs/>
          <w:sz w:val="40"/>
          <w:szCs w:val="40"/>
          <w:lang w:val="en-US"/>
        </w:rPr>
      </w:pPr>
    </w:p>
    <w:p w14:paraId="50A829E0" w14:textId="6072314E" w:rsidR="00B77895" w:rsidRDefault="00B77895" w:rsidP="009F1591">
      <w:pPr>
        <w:spacing w:line="360" w:lineRule="auto"/>
        <w:rPr>
          <w:rFonts w:asciiTheme="majorBidi" w:hAnsiTheme="majorBidi" w:cstheme="majorBidi"/>
          <w:b/>
          <w:bCs/>
          <w:sz w:val="36"/>
          <w:szCs w:val="36"/>
          <w:lang w:val="en-US"/>
        </w:rPr>
      </w:pPr>
      <w:r w:rsidRPr="00B77895">
        <w:rPr>
          <w:rFonts w:asciiTheme="majorBidi" w:hAnsiTheme="majorBidi" w:cstheme="majorBidi"/>
          <w:b/>
          <w:bCs/>
          <w:sz w:val="36"/>
          <w:szCs w:val="36"/>
          <w:lang w:val="en-US"/>
        </w:rPr>
        <w:t>2.1 Literature Review</w:t>
      </w:r>
    </w:p>
    <w:p w14:paraId="3109AB98" w14:textId="77777777" w:rsidR="001C3116" w:rsidRPr="00454610" w:rsidRDefault="001C3116" w:rsidP="009F1591">
      <w:pPr>
        <w:spacing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t>2.1.1 Background on COVID-19</w:t>
      </w:r>
    </w:p>
    <w:p w14:paraId="791338C0" w14:textId="77777777" w:rsidR="001C3116" w:rsidRPr="001B1B22" w:rsidRDefault="001C3116" w:rsidP="009F1591">
      <w:pPr>
        <w:spacing w:line="360" w:lineRule="auto"/>
        <w:rPr>
          <w:rFonts w:asciiTheme="majorBidi" w:hAnsiTheme="majorBidi" w:cstheme="majorBidi"/>
          <w:sz w:val="28"/>
          <w:szCs w:val="28"/>
        </w:rPr>
      </w:pPr>
      <w:r>
        <w:rPr>
          <w:rFonts w:asciiTheme="majorBidi" w:hAnsiTheme="majorBidi" w:cstheme="majorBidi"/>
          <w:b/>
          <w:bCs/>
          <w:sz w:val="32"/>
          <w:szCs w:val="32"/>
          <w:lang w:val="en-US"/>
        </w:rPr>
        <w:t>2.1.2 Governments’ Intervention in face of COVID-19</w:t>
      </w:r>
    </w:p>
    <w:p w14:paraId="17B10F11" w14:textId="77777777" w:rsidR="001C3116" w:rsidRPr="00330197" w:rsidRDefault="001C3116" w:rsidP="009F1591">
      <w:pPr>
        <w:spacing w:line="360" w:lineRule="auto"/>
        <w:rPr>
          <w:rFonts w:asciiTheme="majorBidi" w:hAnsiTheme="majorBidi" w:cstheme="majorBidi"/>
          <w:sz w:val="28"/>
          <w:szCs w:val="28"/>
          <w:lang w:val="en-US"/>
        </w:rPr>
      </w:pPr>
      <w:r>
        <w:rPr>
          <w:rFonts w:asciiTheme="majorBidi" w:hAnsiTheme="majorBidi" w:cstheme="majorBidi"/>
          <w:b/>
          <w:bCs/>
          <w:sz w:val="32"/>
          <w:szCs w:val="32"/>
          <w:lang w:val="en-US"/>
        </w:rPr>
        <w:t>2.1.3 Estimation and Modeling Approaches for COVID-19</w:t>
      </w:r>
    </w:p>
    <w:p w14:paraId="17DA6963" w14:textId="20D39CF8" w:rsidR="001C3116" w:rsidRPr="001C3116" w:rsidRDefault="001C3116" w:rsidP="009F1591">
      <w:pPr>
        <w:spacing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t>2.1.4 Recommendations Based on Estimation and Modeling Approaches for COVID-19</w:t>
      </w:r>
    </w:p>
    <w:p w14:paraId="3A90591D" w14:textId="314690F7" w:rsidR="00B77895" w:rsidRPr="00B77895" w:rsidRDefault="00B77895" w:rsidP="004E6715">
      <w:pPr>
        <w:spacing w:line="360" w:lineRule="auto"/>
        <w:rPr>
          <w:rFonts w:asciiTheme="majorBidi" w:hAnsiTheme="majorBidi" w:cstheme="majorBidi"/>
          <w:b/>
          <w:bCs/>
          <w:sz w:val="36"/>
          <w:szCs w:val="36"/>
          <w:lang w:val="en-US"/>
        </w:rPr>
      </w:pPr>
      <w:r w:rsidRPr="00B77895">
        <w:rPr>
          <w:rFonts w:asciiTheme="majorBidi" w:hAnsiTheme="majorBidi" w:cstheme="majorBidi"/>
          <w:b/>
          <w:bCs/>
          <w:sz w:val="36"/>
          <w:szCs w:val="36"/>
          <w:lang w:val="en-US"/>
        </w:rPr>
        <w:t>2.2 Theoretical Framework</w:t>
      </w:r>
    </w:p>
    <w:p w14:paraId="40358288" w14:textId="5732F0AE" w:rsidR="002A4376" w:rsidRDefault="00B77895" w:rsidP="004E6715">
      <w:pPr>
        <w:spacing w:line="360" w:lineRule="auto"/>
        <w:rPr>
          <w:rFonts w:asciiTheme="majorBidi" w:hAnsiTheme="majorBidi" w:cstheme="majorBidi"/>
          <w:b/>
          <w:bCs/>
          <w:sz w:val="36"/>
          <w:szCs w:val="36"/>
          <w:lang w:val="en-US"/>
        </w:rPr>
      </w:pPr>
      <w:r w:rsidRPr="00B77895">
        <w:rPr>
          <w:rFonts w:asciiTheme="majorBidi" w:hAnsiTheme="majorBidi" w:cstheme="majorBidi"/>
          <w:b/>
          <w:bCs/>
          <w:sz w:val="36"/>
          <w:szCs w:val="36"/>
          <w:lang w:val="en-US"/>
        </w:rPr>
        <w:t>2.3 Research Hypothesis</w:t>
      </w:r>
    </w:p>
    <w:p w14:paraId="055FBA13" w14:textId="44720B93" w:rsidR="00B77895" w:rsidRDefault="00B77895" w:rsidP="004E6715">
      <w:pPr>
        <w:spacing w:line="360" w:lineRule="auto"/>
        <w:rPr>
          <w:rFonts w:asciiTheme="majorBidi" w:hAnsiTheme="majorBidi" w:cstheme="majorBidi"/>
          <w:b/>
          <w:bCs/>
          <w:sz w:val="36"/>
          <w:szCs w:val="36"/>
          <w:lang w:val="en-US"/>
        </w:rPr>
      </w:pPr>
    </w:p>
    <w:p w14:paraId="6632CCDE" w14:textId="48D0088A" w:rsidR="00B77895" w:rsidRPr="00FA2CF0" w:rsidRDefault="00FA2CF0" w:rsidP="004E6715">
      <w:pPr>
        <w:shd w:val="clear" w:color="auto" w:fill="F2F2F2" w:themeFill="background1" w:themeFillShade="F2"/>
        <w:spacing w:line="360" w:lineRule="auto"/>
        <w:rPr>
          <w:rFonts w:asciiTheme="majorBidi" w:hAnsiTheme="majorBidi" w:cstheme="majorBidi"/>
          <w:sz w:val="36"/>
          <w:szCs w:val="36"/>
          <w:lang w:val="en-US"/>
        </w:rPr>
      </w:pPr>
      <w:r w:rsidRPr="00FA2CF0">
        <w:rPr>
          <w:rFonts w:asciiTheme="majorBidi" w:hAnsiTheme="majorBidi" w:cstheme="majorBidi"/>
          <w:sz w:val="36"/>
          <w:szCs w:val="36"/>
          <w:lang w:val="en-US"/>
        </w:rPr>
        <w:t>Name: Aysha Khalid Mubarak</w:t>
      </w:r>
    </w:p>
    <w:p w14:paraId="70258AE2" w14:textId="76837E56" w:rsidR="00B4009E" w:rsidRDefault="00FA2CF0" w:rsidP="004E6715">
      <w:pPr>
        <w:shd w:val="clear" w:color="auto" w:fill="F2F2F2" w:themeFill="background1" w:themeFillShade="F2"/>
        <w:spacing w:line="360" w:lineRule="auto"/>
        <w:rPr>
          <w:rFonts w:asciiTheme="majorBidi" w:hAnsiTheme="majorBidi" w:cstheme="majorBidi"/>
          <w:sz w:val="36"/>
          <w:szCs w:val="36"/>
          <w:lang w:val="en-US"/>
        </w:rPr>
      </w:pPr>
      <w:r w:rsidRPr="00FA2CF0">
        <w:rPr>
          <w:rFonts w:asciiTheme="majorBidi" w:hAnsiTheme="majorBidi" w:cstheme="majorBidi"/>
          <w:sz w:val="36"/>
          <w:szCs w:val="36"/>
          <w:lang w:val="en-US"/>
        </w:rPr>
        <w:t>ID#: 20092905</w:t>
      </w:r>
    </w:p>
    <w:p w14:paraId="102657CA" w14:textId="77777777" w:rsidR="009F1591" w:rsidRDefault="009F1591">
      <w:pPr>
        <w:rPr>
          <w:rFonts w:asciiTheme="majorBidi" w:hAnsiTheme="majorBidi" w:cstheme="majorBidi"/>
          <w:b/>
          <w:bCs/>
          <w:sz w:val="40"/>
          <w:szCs w:val="40"/>
          <w:lang w:val="en-US"/>
        </w:rPr>
      </w:pPr>
      <w:r>
        <w:rPr>
          <w:rFonts w:asciiTheme="majorBidi" w:hAnsiTheme="majorBidi" w:cstheme="majorBidi"/>
          <w:b/>
          <w:bCs/>
          <w:sz w:val="40"/>
          <w:szCs w:val="40"/>
          <w:lang w:val="en-US"/>
        </w:rPr>
        <w:br w:type="page"/>
      </w:r>
    </w:p>
    <w:p w14:paraId="7C8A8A50" w14:textId="45D82593" w:rsidR="00B4009E" w:rsidRDefault="00B4009E" w:rsidP="004E6715">
      <w:pPr>
        <w:spacing w:line="360" w:lineRule="auto"/>
        <w:jc w:val="center"/>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Two</w:t>
      </w:r>
    </w:p>
    <w:p w14:paraId="69E91659" w14:textId="77777777" w:rsidR="00B4009E" w:rsidRDefault="00B4009E" w:rsidP="004E6715">
      <w:pPr>
        <w:spacing w:line="360" w:lineRule="auto"/>
        <w:jc w:val="center"/>
        <w:rPr>
          <w:rFonts w:asciiTheme="majorBidi" w:hAnsiTheme="majorBidi" w:cstheme="majorBidi"/>
          <w:b/>
          <w:bCs/>
          <w:sz w:val="40"/>
          <w:szCs w:val="40"/>
          <w:lang w:val="en-US"/>
        </w:rPr>
      </w:pPr>
      <w:r>
        <w:rPr>
          <w:rFonts w:asciiTheme="majorBidi" w:hAnsiTheme="majorBidi" w:cstheme="majorBidi"/>
          <w:b/>
          <w:bCs/>
          <w:sz w:val="40"/>
          <w:szCs w:val="40"/>
          <w:lang w:val="en-US"/>
        </w:rPr>
        <w:t>Theoretical Framework and Literature Review</w:t>
      </w:r>
    </w:p>
    <w:p w14:paraId="4CEB4D0F" w14:textId="77777777" w:rsidR="00B4009E" w:rsidRDefault="00B4009E" w:rsidP="004E6715">
      <w:pPr>
        <w:spacing w:line="360" w:lineRule="auto"/>
        <w:rPr>
          <w:rFonts w:asciiTheme="majorBidi" w:hAnsiTheme="majorBidi" w:cstheme="majorBidi"/>
          <w:sz w:val="36"/>
          <w:szCs w:val="36"/>
          <w:lang w:val="en-US"/>
        </w:rPr>
      </w:pPr>
    </w:p>
    <w:p w14:paraId="12F64D45" w14:textId="722E1BF3" w:rsidR="00B4009E" w:rsidRDefault="00B4009E" w:rsidP="004E6715">
      <w:pPr>
        <w:spacing w:line="360" w:lineRule="auto"/>
        <w:rPr>
          <w:rFonts w:asciiTheme="majorBidi" w:hAnsiTheme="majorBidi" w:cstheme="majorBidi"/>
          <w:b/>
          <w:bCs/>
          <w:sz w:val="36"/>
          <w:szCs w:val="36"/>
          <w:lang w:val="en-US"/>
        </w:rPr>
      </w:pPr>
      <w:r w:rsidRPr="00B77895">
        <w:rPr>
          <w:rFonts w:asciiTheme="majorBidi" w:hAnsiTheme="majorBidi" w:cstheme="majorBidi"/>
          <w:b/>
          <w:bCs/>
          <w:sz w:val="36"/>
          <w:szCs w:val="36"/>
          <w:lang w:val="en-US"/>
        </w:rPr>
        <w:t>2.1 Literature Review</w:t>
      </w:r>
    </w:p>
    <w:p w14:paraId="6DF3349B" w14:textId="17FF97F2" w:rsidR="00454610" w:rsidRDefault="00454610" w:rsidP="004E6715">
      <w:pPr>
        <w:pStyle w:val="bodyparagraph"/>
      </w:pPr>
      <w:r>
        <w:t xml:space="preserve">This chapter is introducing the initiation of the pandemic of coronavirus (COVID-19), passing through its spreading </w:t>
      </w:r>
      <w:r w:rsidR="005E2D1F">
        <w:t>worldwide</w:t>
      </w:r>
      <w:r w:rsidR="00246348">
        <w:t xml:space="preserve"> and </w:t>
      </w:r>
      <w:r>
        <w:t>concluding wit</w:t>
      </w:r>
      <w:r w:rsidR="005E2D1F">
        <w:t>h the situation in Kingdom of Bahrain in face of COVID-19.</w:t>
      </w:r>
    </w:p>
    <w:p w14:paraId="566CC52D" w14:textId="77777777" w:rsidR="005E2D1F" w:rsidRPr="00454610" w:rsidRDefault="005E2D1F" w:rsidP="004E6715">
      <w:pPr>
        <w:spacing w:line="360" w:lineRule="auto"/>
        <w:jc w:val="both"/>
        <w:rPr>
          <w:rFonts w:asciiTheme="majorBidi" w:hAnsiTheme="majorBidi" w:cstheme="majorBidi"/>
          <w:sz w:val="28"/>
          <w:szCs w:val="28"/>
          <w:lang w:val="en-US"/>
        </w:rPr>
      </w:pPr>
    </w:p>
    <w:p w14:paraId="577EDF23" w14:textId="7AEF146D" w:rsidR="00454610" w:rsidRPr="00454610" w:rsidRDefault="00454610" w:rsidP="004E6715">
      <w:pPr>
        <w:spacing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t>2.1.1 Background on COVID-19</w:t>
      </w:r>
    </w:p>
    <w:p w14:paraId="39FD4CD2" w14:textId="53A753AE" w:rsidR="001C70A8" w:rsidRDefault="00103BB3" w:rsidP="004E6715">
      <w:pPr>
        <w:pStyle w:val="bodyparagraph"/>
      </w:pPr>
      <w:r>
        <w:t xml:space="preserve">The first COVID-19 infected cases were for three Chinese </w:t>
      </w:r>
      <w:r w:rsidR="00876F14">
        <w:t xml:space="preserve">detected on December 30, 2019 in </w:t>
      </w:r>
      <w:r w:rsidR="00876F14" w:rsidRPr="00887D30">
        <w:t xml:space="preserve">Wuhan </w:t>
      </w:r>
      <w:proofErr w:type="spellStart"/>
      <w:r w:rsidR="00876F14" w:rsidRPr="00887D30">
        <w:t>Jinyintan</w:t>
      </w:r>
      <w:proofErr w:type="spellEnd"/>
      <w:r w:rsidR="00876F14" w:rsidRPr="00887D30">
        <w:t xml:space="preserve"> Hospital</w:t>
      </w:r>
      <w:r w:rsidR="00876F14">
        <w:t xml:space="preserve"> according to World Health Organization (WHO) report. </w:t>
      </w:r>
      <w:r w:rsidR="00993CCB">
        <w:t xml:space="preserve">The number </w:t>
      </w:r>
      <w:r w:rsidR="00876F14">
        <w:t xml:space="preserve">of </w:t>
      </w:r>
      <w:r w:rsidR="00993CCB">
        <w:t>cases in the few weeks later were not increased much, however a</w:t>
      </w:r>
      <w:r w:rsidR="00993CCB" w:rsidRPr="00993CCB">
        <w:t xml:space="preserve">s of February </w:t>
      </w:r>
      <w:r w:rsidR="00876F14">
        <w:t xml:space="preserve">20, </w:t>
      </w:r>
      <w:r w:rsidR="00993CCB" w:rsidRPr="00993CCB">
        <w:t>2020, a cumulative total of 75,465 COVID-19 cases were reported in</w:t>
      </w:r>
      <w:r w:rsidR="00993CCB">
        <w:t xml:space="preserve"> </w:t>
      </w:r>
      <w:r w:rsidR="00993CCB" w:rsidRPr="00993CCB">
        <w:t>China</w:t>
      </w:r>
      <w:r w:rsidR="00876F14">
        <w:t xml:space="preserve"> </w:t>
      </w:r>
      <w:r w:rsidR="00157338">
        <w:t>(</w:t>
      </w:r>
      <w:r w:rsidR="00876F14">
        <w:t>WHO</w:t>
      </w:r>
      <w:r w:rsidR="00157338">
        <w:t xml:space="preserve"> report)</w:t>
      </w:r>
      <w:r w:rsidR="00993CCB" w:rsidRPr="00993CCB">
        <w:t>.</w:t>
      </w:r>
      <w:r w:rsidR="00993CCB">
        <w:t xml:space="preserve"> </w:t>
      </w:r>
    </w:p>
    <w:p w14:paraId="55420FEE" w14:textId="77777777" w:rsidR="00240D8E" w:rsidRDefault="00240D8E" w:rsidP="004E6715">
      <w:pPr>
        <w:spacing w:line="360" w:lineRule="auto"/>
        <w:jc w:val="both"/>
        <w:rPr>
          <w:rFonts w:asciiTheme="majorBidi" w:hAnsiTheme="majorBidi" w:cstheme="majorBidi"/>
          <w:sz w:val="28"/>
          <w:szCs w:val="28"/>
          <w:lang w:val="en-US"/>
        </w:rPr>
      </w:pPr>
    </w:p>
    <w:p w14:paraId="68872343" w14:textId="233BD030" w:rsidR="00AC1B02" w:rsidRPr="00B4009E" w:rsidRDefault="0034133C" w:rsidP="004E6715">
      <w:pPr>
        <w:pStyle w:val="bodyparagraph"/>
      </w:pPr>
      <w:r w:rsidRPr="00F879D2">
        <w:t>As of March 1</w:t>
      </w:r>
      <w:r w:rsidR="00E9355A" w:rsidRPr="00F879D2">
        <w:t>2</w:t>
      </w:r>
      <w:r w:rsidRPr="00F879D2">
        <w:t xml:space="preserve">, 2020, the pandemic of COVID-19 has already caused more than 135,000 confirmed cases across 117 countries </w:t>
      </w:r>
      <w:r w:rsidR="00E9355A" w:rsidRPr="00F879D2">
        <w:t>according to WHO Coronavirus disease 2019 (COVID-19) Situation Report – 52</w:t>
      </w:r>
      <w:r w:rsidRPr="00F879D2">
        <w:t xml:space="preserve">. </w:t>
      </w:r>
      <w:r w:rsidR="00E11459" w:rsidRPr="00F879D2">
        <w:t xml:space="preserve">The continuous rapid increase of infected cases is exhausting the health system in </w:t>
      </w:r>
      <w:r w:rsidR="00175403" w:rsidRPr="00F879D2">
        <w:t>any</w:t>
      </w:r>
      <w:r w:rsidR="00E11459" w:rsidRPr="00F879D2">
        <w:t xml:space="preserve"> country. Likewise</w:t>
      </w:r>
      <w:r w:rsidR="00170318" w:rsidRPr="00F879D2">
        <w:t>,</w:t>
      </w:r>
      <w:r w:rsidR="00A61861" w:rsidRPr="00F879D2">
        <w:t xml:space="preserve"> in </w:t>
      </w:r>
      <w:r w:rsidR="00175403" w:rsidRPr="00F879D2">
        <w:t>such</w:t>
      </w:r>
      <w:r w:rsidR="00A61861" w:rsidRPr="00F879D2">
        <w:t xml:space="preserve"> </w:t>
      </w:r>
      <w:r w:rsidR="00170318" w:rsidRPr="00F879D2">
        <w:t>sophisticated</w:t>
      </w:r>
      <w:r w:rsidR="00A61861" w:rsidRPr="00F879D2">
        <w:t xml:space="preserve"> health systems </w:t>
      </w:r>
      <w:r w:rsidR="00175403" w:rsidRPr="00F879D2">
        <w:t>like</w:t>
      </w:r>
      <w:r w:rsidR="00A61861" w:rsidRPr="00F879D2">
        <w:t xml:space="preserve"> United State</w:t>
      </w:r>
      <w:r w:rsidR="00DA49E3" w:rsidRPr="00F879D2">
        <w:t xml:space="preserve"> </w:t>
      </w:r>
      <w:r w:rsidR="00F879D2">
        <w:t>(</w:t>
      </w:r>
      <w:proofErr w:type="spellStart"/>
      <w:r w:rsidR="00182751" w:rsidRPr="00182751">
        <w:t>Moghadas</w:t>
      </w:r>
      <w:proofErr w:type="spellEnd"/>
      <w:r w:rsidR="00182751" w:rsidRPr="00182751">
        <w:t xml:space="preserve"> </w:t>
      </w:r>
      <w:r w:rsidR="00182751" w:rsidRPr="0089562A">
        <w:t>et al., 2020</w:t>
      </w:r>
      <w:r w:rsidR="00F879D2">
        <w:t>)</w:t>
      </w:r>
      <w:r w:rsidR="00A61861" w:rsidRPr="00F879D2">
        <w:t>.</w:t>
      </w:r>
      <w:r w:rsidR="001C70A8" w:rsidRPr="00F879D2">
        <w:t xml:space="preserve"> </w:t>
      </w:r>
      <w:r w:rsidR="00E11459" w:rsidRPr="00F879D2">
        <w:t>On</w:t>
      </w:r>
      <w:r w:rsidR="00CF7D58" w:rsidRPr="00F879D2">
        <w:t xml:space="preserve"> </w:t>
      </w:r>
      <w:r w:rsidR="001C70A8" w:rsidRPr="00F879D2">
        <w:t>27 February 2020</w:t>
      </w:r>
      <w:r w:rsidR="00E6485E" w:rsidRPr="00F879D2">
        <w:t xml:space="preserve">, the total number of cases </w:t>
      </w:r>
      <w:r w:rsidR="0045188C">
        <w:t xml:space="preserve">in the United States </w:t>
      </w:r>
      <w:r w:rsidR="00E6485E" w:rsidRPr="00F879D2">
        <w:t>w</w:t>
      </w:r>
      <w:r w:rsidR="00DA49E3" w:rsidRPr="00F879D2">
        <w:t xml:space="preserve">as </w:t>
      </w:r>
      <w:r w:rsidR="00CF7D58" w:rsidRPr="00F879D2">
        <w:t xml:space="preserve">65 and as of </w:t>
      </w:r>
      <w:r w:rsidR="00E9355A" w:rsidRPr="00F879D2">
        <w:lastRenderedPageBreak/>
        <w:t>July</w:t>
      </w:r>
      <w:r w:rsidR="0089562A" w:rsidRPr="00F879D2">
        <w:t xml:space="preserve"> </w:t>
      </w:r>
      <w:r w:rsidR="00E9355A" w:rsidRPr="00F879D2">
        <w:t>2</w:t>
      </w:r>
      <w:r w:rsidR="00CF7D58" w:rsidRPr="00F879D2">
        <w:t>0</w:t>
      </w:r>
      <w:r w:rsidR="0089562A" w:rsidRPr="00F879D2">
        <w:t>,</w:t>
      </w:r>
      <w:r w:rsidR="00CF7D58" w:rsidRPr="00F879D2">
        <w:t xml:space="preserve"> 2020 it reached </w:t>
      </w:r>
      <w:r w:rsidR="00E9355A" w:rsidRPr="00F879D2">
        <w:t xml:space="preserve">7 584 675 cases </w:t>
      </w:r>
      <w:r w:rsidR="00CF7D58" w:rsidRPr="00F879D2">
        <w:t xml:space="preserve">according to WHO </w:t>
      </w:r>
      <w:r w:rsidR="00E9355A" w:rsidRPr="00F879D2">
        <w:t>Coronavirus disease (COVID-19) Situation Report – 182</w:t>
      </w:r>
      <w:r w:rsidR="00175403" w:rsidRPr="00F879D2">
        <w:t xml:space="preserve">. </w:t>
      </w:r>
      <w:r w:rsidR="00B750FA" w:rsidRPr="00B750FA">
        <w:t xml:space="preserve">The mounting of coronavirus disease 2019 (COVID-19) outbreak in the United States could grievously challenge the critical care capacity which will aggravate deaths case rates </w:t>
      </w:r>
      <w:r w:rsidR="00B750FA">
        <w:t>(</w:t>
      </w:r>
      <w:proofErr w:type="spellStart"/>
      <w:r w:rsidR="00B750FA" w:rsidRPr="00182751">
        <w:t>Moghadas</w:t>
      </w:r>
      <w:proofErr w:type="spellEnd"/>
      <w:r w:rsidR="00B750FA" w:rsidRPr="00182751">
        <w:t xml:space="preserve"> </w:t>
      </w:r>
      <w:r w:rsidR="00B750FA" w:rsidRPr="0089562A">
        <w:t>et al., 2020</w:t>
      </w:r>
      <w:r w:rsidR="00B750FA">
        <w:t>)</w:t>
      </w:r>
      <w:r w:rsidR="00B750FA" w:rsidRPr="00F879D2">
        <w:t>.</w:t>
      </w:r>
    </w:p>
    <w:p w14:paraId="5475BBD4" w14:textId="77777777" w:rsidR="00240D8E" w:rsidRDefault="00240D8E" w:rsidP="004E6715">
      <w:pPr>
        <w:spacing w:line="360" w:lineRule="auto"/>
        <w:jc w:val="both"/>
        <w:rPr>
          <w:rFonts w:asciiTheme="majorBidi" w:hAnsiTheme="majorBidi" w:cstheme="majorBidi"/>
          <w:sz w:val="28"/>
          <w:szCs w:val="28"/>
          <w:lang w:val="en-US"/>
        </w:rPr>
      </w:pPr>
    </w:p>
    <w:p w14:paraId="09B6ED61" w14:textId="225FE8E1" w:rsidR="003340FA" w:rsidRDefault="005F4C8B" w:rsidP="004E6715">
      <w:pPr>
        <w:pStyle w:val="bodyparagraph"/>
      </w:pPr>
      <w:r>
        <w:t>In Canada</w:t>
      </w:r>
      <w:r w:rsidR="00146FE8">
        <w:t>,</w:t>
      </w:r>
      <w:r>
        <w:t xml:space="preserve"> the total</w:t>
      </w:r>
      <w:r w:rsidR="00146FE8">
        <w:t xml:space="preserve"> number of</w:t>
      </w:r>
      <w:r>
        <w:t xml:space="preserve"> confirmed cases </w:t>
      </w:r>
      <w:r w:rsidR="00146FE8">
        <w:t>is</w:t>
      </w:r>
      <w:r>
        <w:t xml:space="preserve"> </w:t>
      </w:r>
      <w:r w:rsidR="00146FE8">
        <w:t xml:space="preserve">exceeding </w:t>
      </w:r>
      <w:r>
        <w:t xml:space="preserve">8500 as </w:t>
      </w:r>
      <w:r w:rsidR="0089562A" w:rsidRPr="0089562A">
        <w:t>of Mar</w:t>
      </w:r>
      <w:r w:rsidR="0089562A">
        <w:t>ch</w:t>
      </w:r>
      <w:r w:rsidR="0089562A" w:rsidRPr="0089562A">
        <w:t xml:space="preserve"> 31, 2020, including cases caused by local transmission</w:t>
      </w:r>
      <w:r w:rsidR="0089562A">
        <w:t xml:space="preserve"> </w:t>
      </w:r>
      <w:r w:rsidR="0089562A" w:rsidRPr="0089562A">
        <w:t>in several communities</w:t>
      </w:r>
      <w:r w:rsidR="0089562A">
        <w:t xml:space="preserve"> </w:t>
      </w:r>
      <w:r w:rsidR="0089562A" w:rsidRPr="0089562A">
        <w:t>(</w:t>
      </w:r>
      <w:proofErr w:type="spellStart"/>
      <w:r w:rsidR="0089562A" w:rsidRPr="0089562A">
        <w:t>Shoukat</w:t>
      </w:r>
      <w:proofErr w:type="spellEnd"/>
      <w:r w:rsidR="0089562A" w:rsidRPr="0089562A">
        <w:t xml:space="preserve"> et al., 2020).</w:t>
      </w:r>
      <w:r w:rsidR="0089562A">
        <w:t xml:space="preserve"> </w:t>
      </w:r>
      <w:r>
        <w:t xml:space="preserve">This </w:t>
      </w:r>
      <w:r w:rsidRPr="005F4C8B">
        <w:t>ring a bell of having a sooner outbreak</w:t>
      </w:r>
      <w:r>
        <w:t xml:space="preserve"> </w:t>
      </w:r>
      <w:r w:rsidR="003340FA">
        <w:t xml:space="preserve">and shows </w:t>
      </w:r>
      <w:r w:rsidR="0089562A" w:rsidRPr="003340FA">
        <w:t xml:space="preserve">a </w:t>
      </w:r>
      <w:r w:rsidRPr="003340FA">
        <w:t>significant</w:t>
      </w:r>
      <w:r w:rsidR="003340FA" w:rsidRPr="003340FA">
        <w:t xml:space="preserve"> </w:t>
      </w:r>
      <w:r w:rsidR="0089562A" w:rsidRPr="003340FA">
        <w:t>surge in demand for</w:t>
      </w:r>
      <w:r>
        <w:t xml:space="preserve"> both</w:t>
      </w:r>
      <w:r w:rsidR="0089562A" w:rsidRPr="003340FA">
        <w:t xml:space="preserve"> hospital and critical care of COVID-19</w:t>
      </w:r>
      <w:r w:rsidR="003340FA" w:rsidRPr="003340FA">
        <w:t xml:space="preserve"> </w:t>
      </w:r>
      <w:r w:rsidR="0089562A" w:rsidRPr="003340FA">
        <w:t>patients.</w:t>
      </w:r>
      <w:r w:rsidR="0089562A" w:rsidRPr="0089562A">
        <w:t xml:space="preserve"> </w:t>
      </w:r>
    </w:p>
    <w:p w14:paraId="7B1DC273" w14:textId="0A692E56" w:rsidR="00327124" w:rsidRDefault="003340FA" w:rsidP="004E6715">
      <w:pPr>
        <w:pStyle w:val="bodyparagraph"/>
      </w:pPr>
      <w:r>
        <w:t xml:space="preserve">The large number of cases is not only </w:t>
      </w:r>
      <w:r w:rsidR="002D7632">
        <w:t>attached to</w:t>
      </w:r>
      <w:r>
        <w:t xml:space="preserve"> the American/Canadian regions, but also European region is affected (WHO report). </w:t>
      </w:r>
      <w:r w:rsidR="00146FE8">
        <w:t>O</w:t>
      </w:r>
      <w:r w:rsidR="00146FE8" w:rsidRPr="002D7632">
        <w:t xml:space="preserve">n </w:t>
      </w:r>
      <w:r w:rsidR="00563765" w:rsidRPr="002D7632">
        <w:t>January</w:t>
      </w:r>
      <w:r w:rsidR="00563765">
        <w:t xml:space="preserve"> 24, 2020,</w:t>
      </w:r>
      <w:r w:rsidR="00146FE8">
        <w:t xml:space="preserve"> t</w:t>
      </w:r>
      <w:r w:rsidR="002D7632" w:rsidRPr="002D7632">
        <w:t xml:space="preserve">he </w:t>
      </w:r>
      <w:r w:rsidR="00146FE8" w:rsidRPr="002D7632">
        <w:t>European</w:t>
      </w:r>
      <w:r w:rsidR="00146FE8">
        <w:t xml:space="preserve"> </w:t>
      </w:r>
      <w:r w:rsidR="00146FE8" w:rsidRPr="002D7632">
        <w:t xml:space="preserve">continent </w:t>
      </w:r>
      <w:r w:rsidR="00146FE8">
        <w:t xml:space="preserve">announced the </w:t>
      </w:r>
      <w:r w:rsidR="002D7632" w:rsidRPr="002D7632">
        <w:t xml:space="preserve">first </w:t>
      </w:r>
      <w:r w:rsidR="00146FE8">
        <w:t xml:space="preserve">confirmed </w:t>
      </w:r>
      <w:r w:rsidR="002D7632" w:rsidRPr="002D7632">
        <w:t xml:space="preserve">cases </w:t>
      </w:r>
      <w:r w:rsidR="00146FE8" w:rsidRPr="002D7632">
        <w:t xml:space="preserve">were </w:t>
      </w:r>
      <w:r w:rsidR="00563765">
        <w:t>in France</w:t>
      </w:r>
      <w:r w:rsidR="002D7632" w:rsidRPr="002D7632">
        <w:t xml:space="preserve"> </w:t>
      </w:r>
      <w:r w:rsidR="00146FE8">
        <w:t>(</w:t>
      </w:r>
      <w:r w:rsidR="00146FE8" w:rsidRPr="00146FE8">
        <w:t xml:space="preserve">Bernard </w:t>
      </w:r>
      <w:r w:rsidR="00146FE8" w:rsidRPr="0089562A">
        <w:t>et al., 2020</w:t>
      </w:r>
      <w:r w:rsidR="00146FE8">
        <w:t>)</w:t>
      </w:r>
      <w:r w:rsidR="00992C9D">
        <w:t>.</w:t>
      </w:r>
      <w:r w:rsidR="002D7632" w:rsidRPr="002D7632">
        <w:t xml:space="preserve"> </w:t>
      </w:r>
      <w:r w:rsidR="004C69FA">
        <w:t xml:space="preserve">The </w:t>
      </w:r>
      <w:r w:rsidR="00992C9D" w:rsidRPr="00992C9D">
        <w:t xml:space="preserve">European Centre for Disease Prevention and Control (ECDC) reported </w:t>
      </w:r>
      <w:r w:rsidR="004C69FA">
        <w:t>on</w:t>
      </w:r>
      <w:r w:rsidR="004C69FA" w:rsidRPr="004C69FA">
        <w:t xml:space="preserve"> March 5, </w:t>
      </w:r>
      <w:r w:rsidR="004C69FA">
        <w:t xml:space="preserve">2020 the total number of </w:t>
      </w:r>
      <w:r w:rsidR="004C69FA" w:rsidRPr="00992C9D">
        <w:t>COVID-19 confirmed cases</w:t>
      </w:r>
      <w:r w:rsidR="004C69FA">
        <w:t xml:space="preserve"> is</w:t>
      </w:r>
      <w:r w:rsidR="004C69FA" w:rsidRPr="004C69FA">
        <w:t xml:space="preserve"> </w:t>
      </w:r>
      <w:r w:rsidR="00992C9D" w:rsidRPr="00992C9D">
        <w:t>91,315 in 81 countries, and 3,282 deaths (3.4%). In Europe, 38 countries reported cases, Italy</w:t>
      </w:r>
      <w:r w:rsidR="00992C9D">
        <w:t xml:space="preserve"> </w:t>
      </w:r>
      <w:r w:rsidR="00992C9D" w:rsidRPr="00992C9D">
        <w:t xml:space="preserve">accounting for </w:t>
      </w:r>
      <w:r w:rsidR="003A7F11" w:rsidRPr="00992C9D">
        <w:t>most of</w:t>
      </w:r>
      <w:r w:rsidR="00992C9D" w:rsidRPr="00992C9D">
        <w:t xml:space="preserve"> them, with 3,089 cases out of 4,290 (72%), and 107 deaths out of 113</w:t>
      </w:r>
      <w:r w:rsidR="00992C9D">
        <w:t xml:space="preserve"> </w:t>
      </w:r>
      <w:r w:rsidR="00992C9D" w:rsidRPr="00992C9D">
        <w:t>(94.7%). France was ranked second with 423 cases and 5 deaths (1.2%)</w:t>
      </w:r>
      <w:r w:rsidR="00121B81">
        <w:t xml:space="preserve"> according to the </w:t>
      </w:r>
      <w:r w:rsidR="00121B81" w:rsidRPr="00121B81">
        <w:t>epidemiological update</w:t>
      </w:r>
      <w:r w:rsidR="00121B81">
        <w:t xml:space="preserve"> </w:t>
      </w:r>
      <w:r w:rsidR="00E403A0">
        <w:t xml:space="preserve">report of </w:t>
      </w:r>
      <w:r w:rsidR="00121B81">
        <w:t>P</w:t>
      </w:r>
      <w:r w:rsidR="00121B81" w:rsidRPr="00121B81">
        <w:t xml:space="preserve">ublic </w:t>
      </w:r>
      <w:r w:rsidR="00121B81">
        <w:t>H</w:t>
      </w:r>
      <w:r w:rsidR="00121B81" w:rsidRPr="00121B81">
        <w:t xml:space="preserve">ealth </w:t>
      </w:r>
      <w:r w:rsidR="00121B81">
        <w:t xml:space="preserve">in </w:t>
      </w:r>
      <w:r w:rsidR="00121B81" w:rsidRPr="00121B81">
        <w:t>France</w:t>
      </w:r>
      <w:r w:rsidR="00121B81">
        <w:t>.</w:t>
      </w:r>
    </w:p>
    <w:p w14:paraId="15162419" w14:textId="77777777" w:rsidR="00240D8E" w:rsidRDefault="00240D8E" w:rsidP="004E6715">
      <w:pPr>
        <w:spacing w:line="360" w:lineRule="auto"/>
        <w:jc w:val="both"/>
        <w:rPr>
          <w:rFonts w:asciiTheme="majorBidi" w:hAnsiTheme="majorBidi" w:cstheme="majorBidi"/>
          <w:sz w:val="28"/>
          <w:szCs w:val="28"/>
        </w:rPr>
      </w:pPr>
    </w:p>
    <w:p w14:paraId="3786C64D" w14:textId="6269EF81" w:rsidR="000B26B6" w:rsidRDefault="009732B5" w:rsidP="004E6715">
      <w:pPr>
        <w:pStyle w:val="bodyparagraph"/>
      </w:pPr>
      <w:r>
        <w:t>Some</w:t>
      </w:r>
      <w:r w:rsidR="000B26B6" w:rsidRPr="000B26B6">
        <w:t xml:space="preserve"> of sub-Saharan African countries, including Kenya, were at moderate to high risk of novel coronavirus importation, measured by volume of air travel arriving from infected Chinese provinces (</w:t>
      </w:r>
      <w:r w:rsidR="000B26B6" w:rsidRPr="001B1B22">
        <w:t xml:space="preserve">Gilbert </w:t>
      </w:r>
      <w:r w:rsidR="000B26B6" w:rsidRPr="001B1B22">
        <w:lastRenderedPageBreak/>
        <w:t>et al. 2020</w:t>
      </w:r>
      <w:r w:rsidR="000B26B6" w:rsidRPr="000B26B6">
        <w:t>)</w:t>
      </w:r>
      <w:r w:rsidR="000B26B6">
        <w:t xml:space="preserve">. </w:t>
      </w:r>
      <w:r w:rsidR="00903F67">
        <w:t xml:space="preserve">The first case </w:t>
      </w:r>
      <w:r w:rsidR="00903F67" w:rsidRPr="005458B1">
        <w:t xml:space="preserve">reported </w:t>
      </w:r>
      <w:r w:rsidR="00903F67">
        <w:t xml:space="preserve">in </w:t>
      </w:r>
      <w:r w:rsidR="00327124">
        <w:t>K</w:t>
      </w:r>
      <w:r w:rsidR="005458B1" w:rsidRPr="005458B1">
        <w:t xml:space="preserve">enya </w:t>
      </w:r>
      <w:r w:rsidR="00903F67">
        <w:t>in on</w:t>
      </w:r>
      <w:r w:rsidR="005458B1" w:rsidRPr="005458B1">
        <w:t xml:space="preserve"> March</w:t>
      </w:r>
      <w:r w:rsidR="00903F67">
        <w:t xml:space="preserve"> 13,</w:t>
      </w:r>
      <w:r w:rsidR="005458B1" w:rsidRPr="005458B1">
        <w:t xml:space="preserve"> 2020</w:t>
      </w:r>
      <w:r w:rsidR="00903F67">
        <w:t xml:space="preserve">, from that time </w:t>
      </w:r>
      <w:r w:rsidR="005458B1" w:rsidRPr="005458B1">
        <w:t xml:space="preserve">the number of confirmed cases </w:t>
      </w:r>
      <w:r w:rsidR="00903F67" w:rsidRPr="005458B1">
        <w:t>has</w:t>
      </w:r>
      <w:r w:rsidR="005458B1" w:rsidRPr="005458B1">
        <w:t xml:space="preserve"> been</w:t>
      </w:r>
      <w:r w:rsidR="005458B1">
        <w:t xml:space="preserve"> </w:t>
      </w:r>
      <w:r w:rsidR="005458B1" w:rsidRPr="005458B1">
        <w:t>increasing</w:t>
      </w:r>
      <w:r w:rsidR="00903F67">
        <w:t xml:space="preserve"> very quick</w:t>
      </w:r>
      <w:r w:rsidR="005458B1">
        <w:t xml:space="preserve"> </w:t>
      </w:r>
      <w:r w:rsidR="00903F67" w:rsidRPr="0089562A">
        <w:t>(</w:t>
      </w:r>
      <w:r w:rsidR="00903F67" w:rsidRPr="00903F67">
        <w:t xml:space="preserve">Brand </w:t>
      </w:r>
      <w:r w:rsidR="00903F67" w:rsidRPr="0089562A">
        <w:t>et al.</w:t>
      </w:r>
      <w:r w:rsidR="00903F67">
        <w:t xml:space="preserve">, </w:t>
      </w:r>
      <w:r w:rsidR="00903F67" w:rsidRPr="0089562A">
        <w:t>2020)</w:t>
      </w:r>
      <w:r w:rsidR="005458B1">
        <w:t>.</w:t>
      </w:r>
    </w:p>
    <w:p w14:paraId="24E9A305" w14:textId="77777777" w:rsidR="00240D8E" w:rsidRDefault="00240D8E" w:rsidP="004E6715">
      <w:pPr>
        <w:spacing w:line="360" w:lineRule="auto"/>
        <w:jc w:val="both"/>
        <w:rPr>
          <w:rFonts w:asciiTheme="majorBidi" w:hAnsiTheme="majorBidi" w:cstheme="majorBidi"/>
          <w:sz w:val="28"/>
          <w:szCs w:val="28"/>
        </w:rPr>
      </w:pPr>
    </w:p>
    <w:p w14:paraId="7AD6407F" w14:textId="0D738CB5" w:rsidR="00960599" w:rsidRDefault="000B26B6" w:rsidP="004E6715">
      <w:pPr>
        <w:pStyle w:val="bodyparagraph"/>
      </w:pPr>
      <w:r>
        <w:t xml:space="preserve">This epidemic reached </w:t>
      </w:r>
      <w:r w:rsidR="009732B5">
        <w:t xml:space="preserve">many countries including </w:t>
      </w:r>
      <w:r>
        <w:t xml:space="preserve">the </w:t>
      </w:r>
      <w:r w:rsidRPr="000B26B6">
        <w:t>Gulf Cooperation</w:t>
      </w:r>
      <w:r>
        <w:t xml:space="preserve"> </w:t>
      </w:r>
      <w:r w:rsidRPr="000B26B6">
        <w:t>Council (GCC) countries</w:t>
      </w:r>
      <w:r w:rsidR="000618EF">
        <w:t xml:space="preserve">. </w:t>
      </w:r>
      <w:r w:rsidR="000618EF" w:rsidRPr="000618EF">
        <w:t xml:space="preserve">On late February 2020, Bahrain, Kuwait, Oman, Iraq, and Qatar reported their first COVID-19 </w:t>
      </w:r>
      <w:r w:rsidR="005F3C5D">
        <w:t xml:space="preserve">confirmed </w:t>
      </w:r>
      <w:r w:rsidR="000618EF" w:rsidRPr="000618EF">
        <w:t xml:space="preserve">cases. These cases were either Iranians or citizens of the GCC countries who had recently visited Iran. </w:t>
      </w:r>
      <w:r w:rsidR="000618EF">
        <w:t>B</w:t>
      </w:r>
      <w:r>
        <w:t xml:space="preserve">y </w:t>
      </w:r>
      <w:r w:rsidR="000618EF">
        <w:t>May 18, 2020,</w:t>
      </w:r>
      <w:r>
        <w:t xml:space="preserve"> the total active cases reached 92171 (62.6%) with total number of deaths 841 (0.6%) </w:t>
      </w:r>
      <w:r w:rsidRPr="0089562A">
        <w:t>(</w:t>
      </w:r>
      <w:proofErr w:type="spellStart"/>
      <w:r w:rsidRPr="000B26B6">
        <w:t>Alandijanya</w:t>
      </w:r>
      <w:proofErr w:type="spellEnd"/>
      <w:r>
        <w:t xml:space="preserve"> </w:t>
      </w:r>
      <w:r w:rsidRPr="0089562A">
        <w:t>et al.</w:t>
      </w:r>
      <w:r w:rsidR="009732B5">
        <w:t>,</w:t>
      </w:r>
      <w:r>
        <w:t xml:space="preserve"> </w:t>
      </w:r>
      <w:r w:rsidRPr="0089562A">
        <w:t>2020)</w:t>
      </w:r>
      <w:r>
        <w:t>.</w:t>
      </w:r>
    </w:p>
    <w:p w14:paraId="04DD4506" w14:textId="77777777" w:rsidR="00240D8E" w:rsidRDefault="00240D8E" w:rsidP="004E6715">
      <w:pPr>
        <w:spacing w:line="360" w:lineRule="auto"/>
        <w:jc w:val="both"/>
        <w:rPr>
          <w:rFonts w:asciiTheme="majorBidi" w:hAnsiTheme="majorBidi" w:cstheme="majorBidi"/>
          <w:sz w:val="28"/>
          <w:szCs w:val="28"/>
        </w:rPr>
      </w:pPr>
    </w:p>
    <w:p w14:paraId="1D13F9B9" w14:textId="61D0DB22" w:rsidR="00240D8E" w:rsidRPr="004E6715" w:rsidRDefault="00960599" w:rsidP="004E6715">
      <w:pPr>
        <w:pStyle w:val="bodyparagraph"/>
      </w:pPr>
      <w:r>
        <w:t xml:space="preserve">Kingdom of Bahrain, </w:t>
      </w:r>
      <w:r w:rsidR="000618EF">
        <w:t>a</w:t>
      </w:r>
      <w:r>
        <w:t xml:space="preserve">s </w:t>
      </w:r>
      <w:r w:rsidR="000618EF">
        <w:t xml:space="preserve">one of GCC counties </w:t>
      </w:r>
      <w:r>
        <w:t xml:space="preserve">affected by this </w:t>
      </w:r>
      <w:r w:rsidR="000618EF">
        <w:t xml:space="preserve">epidemic has </w:t>
      </w:r>
      <w:r w:rsidR="001A67CB">
        <w:t xml:space="preserve">reported the first </w:t>
      </w:r>
      <w:r w:rsidR="00240D8E" w:rsidRPr="00240D8E">
        <w:t>COVID-positive case on February 24</w:t>
      </w:r>
      <w:r w:rsidR="00240D8E">
        <w:t xml:space="preserve">, 2020 and within one month it exceeded 400. By now it reached </w:t>
      </w:r>
      <w:r w:rsidR="00240D8E" w:rsidRPr="00E03D4D">
        <w:t>39921</w:t>
      </w:r>
      <w:r w:rsidR="00240D8E">
        <w:t xml:space="preserve"> as a</w:t>
      </w:r>
      <w:r w:rsidR="001A67CB">
        <w:t xml:space="preserve"> </w:t>
      </w:r>
      <w:r w:rsidR="00E03D4D">
        <w:t xml:space="preserve">total </w:t>
      </w:r>
      <w:r w:rsidR="00240D8E">
        <w:t xml:space="preserve">number of </w:t>
      </w:r>
      <w:r w:rsidR="00E03D4D">
        <w:t>confirmed</w:t>
      </w:r>
      <w:r w:rsidR="000618EF">
        <w:t xml:space="preserve"> cases</w:t>
      </w:r>
      <w:r w:rsidR="00E03D4D">
        <w:t xml:space="preserve"> and total of 141 deaths </w:t>
      </w:r>
      <w:r w:rsidR="00890A6D">
        <w:t>according to Ministry of Health Bahrain daily summary of cases.</w:t>
      </w:r>
      <w:r w:rsidR="00240D8E">
        <w:rPr>
          <w:b/>
          <w:bCs/>
          <w:sz w:val="32"/>
          <w:szCs w:val="32"/>
        </w:rPr>
        <w:br w:type="page"/>
      </w:r>
    </w:p>
    <w:p w14:paraId="5F2E80A0" w14:textId="37ADAEB4" w:rsidR="00454610" w:rsidRPr="001B1B22" w:rsidRDefault="00454610" w:rsidP="004E6715">
      <w:pPr>
        <w:spacing w:line="360" w:lineRule="auto"/>
        <w:jc w:val="both"/>
        <w:rPr>
          <w:rFonts w:asciiTheme="majorBidi" w:hAnsiTheme="majorBidi" w:cstheme="majorBidi"/>
          <w:sz w:val="28"/>
          <w:szCs w:val="28"/>
        </w:rPr>
      </w:pPr>
      <w:r>
        <w:rPr>
          <w:rFonts w:asciiTheme="majorBidi" w:hAnsiTheme="majorBidi" w:cstheme="majorBidi"/>
          <w:b/>
          <w:bCs/>
          <w:sz w:val="32"/>
          <w:szCs w:val="32"/>
          <w:lang w:val="en-US"/>
        </w:rPr>
        <w:lastRenderedPageBreak/>
        <w:t>2.1.2 Governments’ Intervention in face of COVID-19</w:t>
      </w:r>
    </w:p>
    <w:p w14:paraId="565B5CDB" w14:textId="7419F95B" w:rsidR="005A7B73" w:rsidRDefault="0013411A" w:rsidP="004E6715">
      <w:pPr>
        <w:pStyle w:val="bodyparagraph"/>
      </w:pPr>
      <w:r>
        <w:t xml:space="preserve">The governments all over the world has been taken several actions in different stages to mitigate the </w:t>
      </w:r>
      <w:r w:rsidRPr="0013411A">
        <w:t>epidemic</w:t>
      </w:r>
      <w:r w:rsidR="0020354B">
        <w:t xml:space="preserve"> </w:t>
      </w:r>
      <w:r w:rsidR="0020354B" w:rsidRPr="0020354B">
        <w:t>consequences</w:t>
      </w:r>
      <w:r w:rsidR="0020354B">
        <w:t>.</w:t>
      </w:r>
    </w:p>
    <w:p w14:paraId="40A4B39C" w14:textId="7B6B5582" w:rsidR="00466501" w:rsidRPr="0013411A" w:rsidRDefault="0013411A" w:rsidP="004E6715">
      <w:pPr>
        <w:pStyle w:val="bodyparagraph"/>
      </w:pPr>
      <w:r>
        <w:t>For instance</w:t>
      </w:r>
      <w:r w:rsidR="005A7B73" w:rsidRPr="0013411A">
        <w:t xml:space="preserve">, the French government </w:t>
      </w:r>
      <w:r>
        <w:t xml:space="preserve">as the most European affected country has </w:t>
      </w:r>
      <w:r w:rsidR="005A7B73" w:rsidRPr="0013411A">
        <w:t xml:space="preserve">announced a series of nation-wide measures, of increasing importance. On February 29, gatherings were restricted to 5,000 persons in confined settings. This threshold has since been revised downwards, </w:t>
      </w:r>
      <w:r>
        <w:t xml:space="preserve">from </w:t>
      </w:r>
      <w:r w:rsidR="005A7B73" w:rsidRPr="0013411A">
        <w:t xml:space="preserve">5,000 persons </w:t>
      </w:r>
      <w:r>
        <w:t>to</w:t>
      </w:r>
      <w:r w:rsidR="005A7B73" w:rsidRPr="0013411A">
        <w:t xml:space="preserve"> 100 persons </w:t>
      </w:r>
      <w:r>
        <w:t>w</w:t>
      </w:r>
      <w:r w:rsidR="0020354B">
        <w:t>i</w:t>
      </w:r>
      <w:r>
        <w:t>th</w:t>
      </w:r>
      <w:r w:rsidR="0020354B">
        <w:t>in</w:t>
      </w:r>
      <w:r w:rsidR="005A7B73" w:rsidRPr="0013411A">
        <w:t xml:space="preserve"> March </w:t>
      </w:r>
      <w:r w:rsidR="0020354B">
        <w:t>8-</w:t>
      </w:r>
      <w:r w:rsidR="005A7B73" w:rsidRPr="0013411A">
        <w:t xml:space="preserve">13. </w:t>
      </w:r>
      <w:r w:rsidR="0020354B">
        <w:t>Schools</w:t>
      </w:r>
      <w:r w:rsidR="005A7B73" w:rsidRPr="0013411A">
        <w:t xml:space="preserve"> and universities were asked to close from March 16, and voluntary household quarantine and social distancing of those over 70 years of age were recommended. Finally, stage 3 of the epidemic was declared. </w:t>
      </w:r>
      <w:r w:rsidR="00466501" w:rsidRPr="0013411A">
        <w:t>Therefore</w:t>
      </w:r>
      <w:r w:rsidR="005A7B73" w:rsidRPr="0013411A">
        <w:t xml:space="preserve">, all non-essential public places are closed, and people are </w:t>
      </w:r>
      <w:r w:rsidR="00466501" w:rsidRPr="0013411A">
        <w:t>directed</w:t>
      </w:r>
      <w:r w:rsidR="005A7B73" w:rsidRPr="0013411A">
        <w:t xml:space="preserve"> to stay home, limit social</w:t>
      </w:r>
      <w:r>
        <w:t xml:space="preserve"> </w:t>
      </w:r>
      <w:r w:rsidR="005A7B73" w:rsidRPr="0013411A">
        <w:t>interactions</w:t>
      </w:r>
      <w:r w:rsidR="00466501">
        <w:t xml:space="preserve"> </w:t>
      </w:r>
      <w:r w:rsidR="005A7B73" w:rsidRPr="0013411A">
        <w:t>and travels</w:t>
      </w:r>
      <w:r w:rsidR="00466501">
        <w:t xml:space="preserve"> (</w:t>
      </w:r>
      <w:proofErr w:type="spellStart"/>
      <w:r w:rsidR="00466501" w:rsidRPr="00182751">
        <w:t>Moghadas</w:t>
      </w:r>
      <w:proofErr w:type="spellEnd"/>
      <w:r w:rsidR="00466501" w:rsidRPr="00182751">
        <w:t xml:space="preserve"> </w:t>
      </w:r>
      <w:r w:rsidR="00466501" w:rsidRPr="0089562A">
        <w:t>et al., 2020</w:t>
      </w:r>
      <w:r w:rsidR="00466501">
        <w:t>)</w:t>
      </w:r>
      <w:r w:rsidR="005A7B73" w:rsidRPr="0013411A">
        <w:t>.</w:t>
      </w:r>
    </w:p>
    <w:p w14:paraId="69D686C8" w14:textId="5FBC55C3" w:rsidR="00466501" w:rsidRDefault="0013411A" w:rsidP="004E6715">
      <w:pPr>
        <w:pStyle w:val="bodyparagraph"/>
      </w:pPr>
      <w:r>
        <w:t>The African governments also took some actions, such as t</w:t>
      </w:r>
      <w:r w:rsidR="005A7B73" w:rsidRPr="0013411A">
        <w:t xml:space="preserve">he Kenyan government </w:t>
      </w:r>
      <w:r w:rsidR="00466501">
        <w:t>which is</w:t>
      </w:r>
      <w:r>
        <w:t xml:space="preserve"> </w:t>
      </w:r>
      <w:r w:rsidR="005A7B73" w:rsidRPr="0013411A">
        <w:t>considering non-hospital spaces</w:t>
      </w:r>
      <w:r>
        <w:t xml:space="preserve"> for expanding their health system capacity</w:t>
      </w:r>
      <w:r w:rsidR="005A7B73" w:rsidRPr="0013411A">
        <w:t xml:space="preserve">. </w:t>
      </w:r>
      <w:r>
        <w:t>They</w:t>
      </w:r>
      <w:r w:rsidR="005A7B73" w:rsidRPr="0013411A">
        <w:t xml:space="preserve"> earmarked educational institutions (high schools, colleges, universities)</w:t>
      </w:r>
      <w:r>
        <w:t xml:space="preserve"> </w:t>
      </w:r>
      <w:r w:rsidR="005A7B73" w:rsidRPr="0013411A">
        <w:t xml:space="preserve">with boarding facilities as potential isolation </w:t>
      </w:r>
      <w:r w:rsidR="00792C86" w:rsidRPr="0013411A">
        <w:t>centers</w:t>
      </w:r>
      <w:r w:rsidR="00466501">
        <w:t xml:space="preserve"> (</w:t>
      </w:r>
      <w:proofErr w:type="spellStart"/>
      <w:r w:rsidR="00466501" w:rsidRPr="00466501">
        <w:t>Barasa</w:t>
      </w:r>
      <w:proofErr w:type="spellEnd"/>
      <w:r w:rsidR="00466501" w:rsidRPr="00466501">
        <w:t xml:space="preserve">, </w:t>
      </w:r>
      <w:proofErr w:type="spellStart"/>
      <w:r w:rsidR="00466501" w:rsidRPr="00466501">
        <w:t>Ouma</w:t>
      </w:r>
      <w:proofErr w:type="spellEnd"/>
      <w:r w:rsidR="00466501">
        <w:t xml:space="preserve"> &amp; </w:t>
      </w:r>
      <w:proofErr w:type="spellStart"/>
      <w:r w:rsidR="00466501" w:rsidRPr="00466501">
        <w:t>Okiro</w:t>
      </w:r>
      <w:proofErr w:type="spellEnd"/>
      <w:r w:rsidR="00466501">
        <w:t>,</w:t>
      </w:r>
      <w:r w:rsidR="00466501" w:rsidRPr="00466501">
        <w:t xml:space="preserve"> 2020)</w:t>
      </w:r>
      <w:r w:rsidR="00466501">
        <w:t>.</w:t>
      </w:r>
    </w:p>
    <w:p w14:paraId="710FFE52" w14:textId="468CC037" w:rsidR="00312D1F" w:rsidRDefault="00993A71" w:rsidP="004E6715">
      <w:pPr>
        <w:pStyle w:val="bodyparagraph"/>
      </w:pPr>
      <w:r>
        <w:t xml:space="preserve">GCC countries </w:t>
      </w:r>
      <w:r w:rsidR="00466501" w:rsidRPr="00466501">
        <w:t xml:space="preserve">commenced </w:t>
      </w:r>
      <w:r w:rsidR="00466501">
        <w:t>strict</w:t>
      </w:r>
      <w:r w:rsidRPr="00993A71">
        <w:t xml:space="preserve"> control measures to</w:t>
      </w:r>
      <w:r>
        <w:t xml:space="preserve"> </w:t>
      </w:r>
      <w:r w:rsidR="00466501">
        <w:t>bound</w:t>
      </w:r>
      <w:r w:rsidRPr="00993A71">
        <w:t xml:space="preserve"> the spread of infection</w:t>
      </w:r>
      <w:r>
        <w:t xml:space="preserve"> </w:t>
      </w:r>
      <w:r w:rsidR="00466501">
        <w:t xml:space="preserve">immediately after </w:t>
      </w:r>
      <w:r w:rsidR="00466501" w:rsidRPr="00993A71">
        <w:t>confirm</w:t>
      </w:r>
      <w:r w:rsidR="00466501">
        <w:t xml:space="preserve">ed </w:t>
      </w:r>
      <w:r w:rsidRPr="00993A71">
        <w:t>COVID-19</w:t>
      </w:r>
      <w:r w:rsidR="00466501">
        <w:t xml:space="preserve"> cases</w:t>
      </w:r>
      <w:r>
        <w:t xml:space="preserve">. There are common actions had been taken from GCC countries governments, such as </w:t>
      </w:r>
      <w:r w:rsidRPr="001B1B22">
        <w:t>lockdown of major cities, full suspension of flights, university and school closure, banning of social gathering and sport events, provision of free-of-charge healthcare to patients, and launching of COVID-19 active screening.</w:t>
      </w:r>
      <w:r w:rsidR="00312D1F">
        <w:t xml:space="preserve"> Positively, t</w:t>
      </w:r>
      <w:r w:rsidRPr="001B1B22">
        <w:t>he governmental officials ha</w:t>
      </w:r>
      <w:r w:rsidR="000638CD">
        <w:t>d</w:t>
      </w:r>
      <w:r w:rsidRPr="001B1B22">
        <w:t xml:space="preserve"> generally succeeded in bringing the </w:t>
      </w:r>
      <w:r w:rsidRPr="001B1B22">
        <w:lastRenderedPageBreak/>
        <w:t xml:space="preserve">outbreak under control in </w:t>
      </w:r>
      <w:r w:rsidR="000638CD">
        <w:t>these</w:t>
      </w:r>
      <w:r w:rsidRPr="001B1B22">
        <w:t xml:space="preserve"> countries with the cooperation from the public. Moreover, </w:t>
      </w:r>
      <w:r w:rsidR="000638CD">
        <w:t xml:space="preserve">they </w:t>
      </w:r>
      <w:r w:rsidRPr="001B1B22">
        <w:t>creat</w:t>
      </w:r>
      <w:r w:rsidR="000638CD">
        <w:t>ed</w:t>
      </w:r>
      <w:r w:rsidRPr="001B1B22">
        <w:t xml:space="preserve"> multiple awareness campaigns in different languages with various forms of media to increase public awareness about COVID-19 infection. They used </w:t>
      </w:r>
      <w:r w:rsidR="000638CD">
        <w:t xml:space="preserve">also </w:t>
      </w:r>
      <w:r w:rsidRPr="001B1B22">
        <w:t>to provide-update</w:t>
      </w:r>
      <w:r w:rsidR="00312D1F">
        <w:t>d</w:t>
      </w:r>
      <w:r w:rsidRPr="001B1B22">
        <w:t xml:space="preserve"> information on new cases, deaths, and recoveries. All GCC </w:t>
      </w:r>
      <w:r w:rsidR="001B1B22" w:rsidRPr="001B1B22">
        <w:t>countries</w:t>
      </w:r>
      <w:r w:rsidRPr="001B1B22">
        <w:t xml:space="preserve"> </w:t>
      </w:r>
      <w:r w:rsidR="001B1B22" w:rsidRPr="001B1B22">
        <w:t xml:space="preserve">during </w:t>
      </w:r>
      <w:r w:rsidRPr="001B1B22">
        <w:t xml:space="preserve">Ramadhan, two </w:t>
      </w:r>
      <w:proofErr w:type="spellStart"/>
      <w:r w:rsidRPr="001B1B22">
        <w:t>Eids</w:t>
      </w:r>
      <w:proofErr w:type="spellEnd"/>
      <w:r w:rsidRPr="001B1B22">
        <w:t xml:space="preserve"> and Hajj </w:t>
      </w:r>
      <w:r w:rsidR="000638CD">
        <w:t>faced</w:t>
      </w:r>
      <w:r w:rsidRPr="001B1B22">
        <w:t xml:space="preserve"> challenges as special occasions for Muslims who represent the vast majority of population in the GCC countries (where people to gather frequently in large groups in homes and mosques)</w:t>
      </w:r>
      <w:r w:rsidR="001B1B22" w:rsidRPr="001B1B22">
        <w:t xml:space="preserve"> however, they control</w:t>
      </w:r>
      <w:r w:rsidR="000638CD">
        <w:t>led</w:t>
      </w:r>
      <w:r w:rsidR="001B1B22" w:rsidRPr="001B1B22">
        <w:t xml:space="preserve"> it</w:t>
      </w:r>
      <w:r w:rsidR="001B1B22">
        <w:t xml:space="preserve"> </w:t>
      </w:r>
      <w:r w:rsidRPr="0089562A">
        <w:t>(</w:t>
      </w:r>
      <w:proofErr w:type="spellStart"/>
      <w:r w:rsidRPr="000B26B6">
        <w:t>Alandijanya</w:t>
      </w:r>
      <w:proofErr w:type="spellEnd"/>
      <w:r>
        <w:t xml:space="preserve"> </w:t>
      </w:r>
      <w:r w:rsidRPr="0089562A">
        <w:t>et al.</w:t>
      </w:r>
      <w:r>
        <w:t xml:space="preserve">, </w:t>
      </w:r>
      <w:r w:rsidRPr="0089562A">
        <w:t>2020)</w:t>
      </w:r>
      <w:r w:rsidR="001B1B22">
        <w:t>.</w:t>
      </w:r>
    </w:p>
    <w:p w14:paraId="49539605" w14:textId="5482532B" w:rsidR="003A7F11" w:rsidRPr="005612CA" w:rsidRDefault="00794B81" w:rsidP="004E6715">
      <w:pPr>
        <w:pStyle w:val="bodyparagraph"/>
      </w:pPr>
      <w:r>
        <w:t>Along with the commonly actions taken</w:t>
      </w:r>
      <w:r w:rsidR="005612CA">
        <w:t xml:space="preserve"> by the governments of GCC countries, </w:t>
      </w:r>
      <w:r>
        <w:t xml:space="preserve">the </w:t>
      </w:r>
      <w:r w:rsidR="005612CA">
        <w:t xml:space="preserve">government in the </w:t>
      </w:r>
      <w:r>
        <w:t xml:space="preserve">Kingdom of </w:t>
      </w:r>
      <w:r w:rsidR="005A7B73">
        <w:t>Bahrain</w:t>
      </w:r>
      <w:r>
        <w:t xml:space="preserve"> has initiated </w:t>
      </w:r>
      <w:r w:rsidR="005612CA">
        <w:t>several actions</w:t>
      </w:r>
      <w:r w:rsidR="00312D1F">
        <w:t>.</w:t>
      </w:r>
    </w:p>
    <w:p w14:paraId="114A9951" w14:textId="26BD75AF" w:rsidR="00330197" w:rsidRDefault="00F72DCB" w:rsidP="004E6715">
      <w:pPr>
        <w:pStyle w:val="bodyparagraph"/>
      </w:pPr>
      <w:r w:rsidRPr="00F72DCB">
        <w:t>In March 2020,</w:t>
      </w:r>
      <w:r>
        <w:t xml:space="preserve"> </w:t>
      </w:r>
      <w:r w:rsidRPr="00F72DCB">
        <w:t>B</w:t>
      </w:r>
      <w:r w:rsidR="00330197">
        <w:t xml:space="preserve">ahrain </w:t>
      </w:r>
      <w:r w:rsidR="00330197" w:rsidRPr="005612CA">
        <w:t>National</w:t>
      </w:r>
      <w:r w:rsidR="00330197">
        <w:t xml:space="preserve"> </w:t>
      </w:r>
      <w:r w:rsidR="00330197" w:rsidRPr="005612CA">
        <w:t>Taskforce</w:t>
      </w:r>
      <w:r w:rsidRPr="00F72DCB">
        <w:t xml:space="preserve"> took up the initiative to establish 4 field intensive</w:t>
      </w:r>
      <w:r w:rsidR="00330197">
        <w:t xml:space="preserve"> </w:t>
      </w:r>
      <w:r w:rsidRPr="00F72DCB">
        <w:t>care units (FICU) with additional 500 ICU beds for the</w:t>
      </w:r>
      <w:r w:rsidR="00330197">
        <w:t xml:space="preserve"> </w:t>
      </w:r>
      <w:r w:rsidRPr="00F72DCB">
        <w:t xml:space="preserve">outbreak. The Bahrain </w:t>
      </w:r>
      <w:proofErr w:type="spellStart"/>
      <w:r w:rsidRPr="00F72DCB">
        <w:t>Defence</w:t>
      </w:r>
      <w:proofErr w:type="spellEnd"/>
      <w:r w:rsidRPr="00F72DCB">
        <w:t xml:space="preserve"> Force Royal Medical</w:t>
      </w:r>
      <w:r w:rsidR="00330197">
        <w:t xml:space="preserve"> </w:t>
      </w:r>
      <w:r w:rsidRPr="00F72DCB">
        <w:t>Services (BDF-RMS) military hospital was given the</w:t>
      </w:r>
      <w:r w:rsidR="00330197">
        <w:t xml:space="preserve"> </w:t>
      </w:r>
      <w:r w:rsidRPr="00F72DCB">
        <w:t>responsibility to establish a fully equipped FICU in its</w:t>
      </w:r>
      <w:r w:rsidR="00330197">
        <w:t xml:space="preserve"> </w:t>
      </w:r>
      <w:r w:rsidRPr="00F72DCB">
        <w:t>premise as a part of the national plan to combat the outbreak</w:t>
      </w:r>
      <w:r w:rsidR="0016763C" w:rsidRPr="00330197">
        <w:t xml:space="preserve"> as per WHO guidelines</w:t>
      </w:r>
      <w:r w:rsidR="00330197">
        <w:t xml:space="preserve"> </w:t>
      </w:r>
      <w:r w:rsidR="0016763C" w:rsidRPr="00330197">
        <w:t>The whole project was completed in 7 days. Construction and Assembly commenced on April 1, 2020, and the project was completed on April 8, 2020, and officially inaugurated on April 9, 2020</w:t>
      </w:r>
      <w:r w:rsidR="008F7FDC">
        <w:t xml:space="preserve"> </w:t>
      </w:r>
      <w:r w:rsidR="008F7FDC" w:rsidRPr="005F2F84">
        <w:t>(</w:t>
      </w:r>
      <w:proofErr w:type="spellStart"/>
      <w:r w:rsidR="008F7FDC">
        <w:t>Louri</w:t>
      </w:r>
      <w:proofErr w:type="spellEnd"/>
      <w:r w:rsidR="008F7FDC" w:rsidRPr="005F2F84">
        <w:t xml:space="preserve"> et al., 2020)</w:t>
      </w:r>
      <w:r w:rsidR="0016763C" w:rsidRPr="00330197">
        <w:t>.</w:t>
      </w:r>
    </w:p>
    <w:p w14:paraId="113E597D" w14:textId="11156EE9" w:rsidR="00312D1F" w:rsidRPr="00334DD7" w:rsidRDefault="007E0F9F" w:rsidP="004E6715">
      <w:pPr>
        <w:pStyle w:val="bodyparagraph"/>
      </w:pPr>
      <w:r>
        <w:t>Furthermore about the hospital capacity in Bahrain, i</w:t>
      </w:r>
      <w:r w:rsidR="00312D1F">
        <w:t xml:space="preserve">n April 13, 2020,  </w:t>
      </w:r>
      <w:r w:rsidR="00312D1F" w:rsidRPr="00334DD7">
        <w:t>Dr.</w:t>
      </w:r>
      <w:r>
        <w:t xml:space="preserve"> </w:t>
      </w:r>
      <w:r w:rsidR="00312D1F" w:rsidRPr="00334DD7">
        <w:t xml:space="preserve">Waleed Khalifa Al </w:t>
      </w:r>
      <w:proofErr w:type="spellStart"/>
      <w:r w:rsidR="00312D1F" w:rsidRPr="00334DD7">
        <w:t>Manea</w:t>
      </w:r>
      <w:proofErr w:type="spellEnd"/>
      <w:r w:rsidR="00312D1F" w:rsidRPr="00334DD7">
        <w:t>, Undersecretary of the Ministry of Health</w:t>
      </w:r>
      <w:r w:rsidR="00312D1F">
        <w:t xml:space="preserve"> stated that “</w:t>
      </w:r>
      <w:r w:rsidR="00312D1F" w:rsidRPr="00334DD7">
        <w:t>The capacity of the isolation and treatment centers is 1699 and the occupancy is 744</w:t>
      </w:r>
      <w:r w:rsidR="00312D1F">
        <w:t xml:space="preserve"> </w:t>
      </w:r>
      <w:r w:rsidR="00312D1F" w:rsidRPr="00334DD7">
        <w:t>beds only, and in the private sector centers the capacity is 172 and the current</w:t>
      </w:r>
      <w:r w:rsidR="00312D1F">
        <w:t xml:space="preserve"> </w:t>
      </w:r>
      <w:r w:rsidR="00312D1F" w:rsidRPr="00334DD7">
        <w:t>occupancy is 7 beds only.</w:t>
      </w:r>
      <w:r w:rsidR="00312D1F">
        <w:t xml:space="preserve"> </w:t>
      </w:r>
      <w:r w:rsidR="00312D1F" w:rsidRPr="00334DD7">
        <w:t xml:space="preserve">While the capacity of the preventive quarantine centers is 2504 and </w:t>
      </w:r>
      <w:r w:rsidR="00312D1F" w:rsidRPr="00334DD7">
        <w:lastRenderedPageBreak/>
        <w:t>the occupancy is</w:t>
      </w:r>
      <w:r w:rsidR="00312D1F">
        <w:t xml:space="preserve"> </w:t>
      </w:r>
      <w:r w:rsidR="00312D1F" w:rsidRPr="00334DD7">
        <w:t>824 beds, and in the private sector centers the capacity is 321, and the occupancy is 65</w:t>
      </w:r>
      <w:r w:rsidR="00312D1F">
        <w:t xml:space="preserve"> </w:t>
      </w:r>
      <w:r w:rsidR="00312D1F" w:rsidRPr="00334DD7">
        <w:t>beds.</w:t>
      </w:r>
      <w:r w:rsidR="00312D1F">
        <w:t>”</w:t>
      </w:r>
    </w:p>
    <w:p w14:paraId="4D5884FA" w14:textId="216CADA3" w:rsidR="00312D1F" w:rsidRDefault="00312D1F" w:rsidP="004E6715">
      <w:pPr>
        <w:pStyle w:val="bodyparagraph"/>
      </w:pPr>
      <w:r>
        <w:t xml:space="preserve">In addition, </w:t>
      </w:r>
      <w:proofErr w:type="spellStart"/>
      <w:r w:rsidRPr="005612CA">
        <w:t>Faeqa</w:t>
      </w:r>
      <w:proofErr w:type="spellEnd"/>
      <w:r w:rsidRPr="005612CA">
        <w:t xml:space="preserve"> al-Saleh</w:t>
      </w:r>
      <w:r>
        <w:t xml:space="preserve"> the </w:t>
      </w:r>
      <w:r w:rsidRPr="005612CA">
        <w:t>Bahraini Minister of Health</w:t>
      </w:r>
      <w:r>
        <w:t xml:space="preserve"> stated </w:t>
      </w:r>
      <w:r w:rsidRPr="005612CA">
        <w:t>“The ministry is following a comprehensive national plan initiated by the National</w:t>
      </w:r>
      <w:r>
        <w:t xml:space="preserve"> </w:t>
      </w:r>
      <w:r w:rsidRPr="005612CA">
        <w:t>Taskforce for Combating the Coronavirus (COVID-19), which is continually reviewed</w:t>
      </w:r>
      <w:r>
        <w:t xml:space="preserve"> </w:t>
      </w:r>
      <w:r w:rsidRPr="005612CA">
        <w:t>and modified based on COVID-19 developments</w:t>
      </w:r>
      <w:r w:rsidR="005D25D6">
        <w:t>”</w:t>
      </w:r>
      <w:r>
        <w:t xml:space="preserve">. </w:t>
      </w:r>
      <w:r w:rsidR="005D25D6">
        <w:t>She followed that by highlighting the</w:t>
      </w:r>
      <w:r w:rsidRPr="005612CA">
        <w:t xml:space="preserve"> </w:t>
      </w:r>
      <w:r w:rsidR="005D25D6">
        <w:t>increase in</w:t>
      </w:r>
      <w:r w:rsidRPr="005612CA">
        <w:t xml:space="preserve"> bed capacity across </w:t>
      </w:r>
      <w:r w:rsidR="000C3335">
        <w:t>the</w:t>
      </w:r>
      <w:r w:rsidRPr="005612CA">
        <w:t xml:space="preserve"> isolation and quarantine centres treating</w:t>
      </w:r>
      <w:r>
        <w:t xml:space="preserve"> </w:t>
      </w:r>
      <w:r w:rsidRPr="005612CA">
        <w:t>coronavirus-infected patients, adding that total capacity stands at 9,746 beds at those centres</w:t>
      </w:r>
      <w:r w:rsidR="005D25D6">
        <w:t>,</w:t>
      </w:r>
      <w:r>
        <w:t xml:space="preserve"> according to </w:t>
      </w:r>
      <w:r w:rsidRPr="005612CA">
        <w:t>Al Arabiya English</w:t>
      </w:r>
      <w:r>
        <w:t xml:space="preserve"> </w:t>
      </w:r>
      <w:r w:rsidRPr="005612CA">
        <w:t>May</w:t>
      </w:r>
      <w:r>
        <w:t>,13</w:t>
      </w:r>
      <w:r w:rsidRPr="005612CA">
        <w:t xml:space="preserve"> 2020</w:t>
      </w:r>
      <w:r>
        <w:t>.</w:t>
      </w:r>
    </w:p>
    <w:p w14:paraId="71B100E1" w14:textId="77777777" w:rsidR="00330197" w:rsidRDefault="00330197" w:rsidP="004E6715">
      <w:pPr>
        <w:spacing w:line="360" w:lineRule="auto"/>
        <w:jc w:val="both"/>
        <w:rPr>
          <w:rFonts w:asciiTheme="majorBidi" w:hAnsiTheme="majorBidi" w:cstheme="majorBidi"/>
          <w:b/>
          <w:bCs/>
          <w:sz w:val="32"/>
          <w:szCs w:val="32"/>
          <w:lang w:val="en-US"/>
        </w:rPr>
      </w:pPr>
    </w:p>
    <w:p w14:paraId="02A43157" w14:textId="6309E9C4" w:rsidR="00454610" w:rsidRPr="004E6715" w:rsidRDefault="00454610" w:rsidP="004E6715">
      <w:pPr>
        <w:spacing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t>2.1.3 Estimation and Modeling Approaches for COVID-19</w:t>
      </w:r>
    </w:p>
    <w:p w14:paraId="2465120F" w14:textId="0C621093" w:rsidR="008A11DB" w:rsidRPr="008A11DB" w:rsidRDefault="005A7B73" w:rsidP="004E6715">
      <w:pPr>
        <w:pStyle w:val="bodyparagraph"/>
      </w:pPr>
      <w:r w:rsidRPr="008A11DB">
        <w:t>To face the escalated increase of infected cases and the criticality of exceeding hospital capacity, projection system</w:t>
      </w:r>
      <w:r w:rsidR="008A11DB">
        <w:t>s</w:t>
      </w:r>
      <w:r w:rsidR="00B702E8">
        <w:t xml:space="preserve"> to assess the hospitals capacity</w:t>
      </w:r>
      <w:r w:rsidRPr="008A11DB">
        <w:t xml:space="preserve"> ha</w:t>
      </w:r>
      <w:r w:rsidR="008A11DB">
        <w:t>ve</w:t>
      </w:r>
      <w:r w:rsidRPr="008A11DB">
        <w:t xml:space="preserve"> been initiated to prevent the discontinuity of health services providence for COVID-19 patients.</w:t>
      </w:r>
    </w:p>
    <w:p w14:paraId="60EF5047" w14:textId="6E7294FF" w:rsidR="005F2F84" w:rsidRDefault="000B2CF3" w:rsidP="004E6715">
      <w:pPr>
        <w:pStyle w:val="bodyparagraph"/>
      </w:pPr>
      <w:r w:rsidRPr="000B2CF3">
        <w:t>A Scenario based transmission model, using compartment-based system of differential equations was used to project hospital utilization</w:t>
      </w:r>
      <w:r w:rsidR="006A4D2E">
        <w:t xml:space="preserve"> in the United States</w:t>
      </w:r>
      <w:r w:rsidR="00B702E8">
        <w:t xml:space="preserve"> </w:t>
      </w:r>
      <w:r w:rsidR="00B702E8" w:rsidRPr="000B2CF3">
        <w:t>(</w:t>
      </w:r>
      <w:proofErr w:type="spellStart"/>
      <w:r w:rsidR="00B702E8" w:rsidRPr="000B2CF3">
        <w:t>Moghadas</w:t>
      </w:r>
      <w:proofErr w:type="spellEnd"/>
      <w:r w:rsidR="00B702E8" w:rsidRPr="000B2CF3">
        <w:t xml:space="preserve"> et al., 2020)</w:t>
      </w:r>
      <w:r>
        <w:t>.</w:t>
      </w:r>
      <w:r w:rsidR="00B702E8">
        <w:t xml:space="preserve"> They</w:t>
      </w:r>
      <w:r>
        <w:t xml:space="preserve"> </w:t>
      </w:r>
      <w:r w:rsidR="00B702E8">
        <w:t>used a factor called r</w:t>
      </w:r>
      <w:r w:rsidR="00B702E8" w:rsidRPr="00B702E8">
        <w:t>eproduction number, R</w:t>
      </w:r>
      <w:r w:rsidR="00B702E8" w:rsidRPr="00B702E8">
        <w:rPr>
          <w:vertAlign w:val="subscript"/>
        </w:rPr>
        <w:t>0</w:t>
      </w:r>
      <w:r w:rsidR="00B702E8" w:rsidRPr="00B702E8">
        <w:t xml:space="preserve"> = 2.5 (initial estimate) </w:t>
      </w:r>
      <w:r w:rsidR="00B702E8">
        <w:t>and</w:t>
      </w:r>
      <w:r w:rsidR="00B702E8" w:rsidRPr="00B702E8">
        <w:t xml:space="preserve"> R</w:t>
      </w:r>
      <w:r w:rsidR="00B702E8" w:rsidRPr="00B702E8">
        <w:rPr>
          <w:vertAlign w:val="subscript"/>
        </w:rPr>
        <w:t>0</w:t>
      </w:r>
      <w:r w:rsidR="00B702E8" w:rsidRPr="00B702E8">
        <w:t xml:space="preserve"> = 2 (alternative scenario)</w:t>
      </w:r>
      <w:r w:rsidR="00B702E8">
        <w:t xml:space="preserve">, </w:t>
      </w:r>
      <w:r w:rsidR="00B702E8" w:rsidRPr="0049065A">
        <w:rPr>
          <w:rFonts w:eastAsiaTheme="minorEastAsia"/>
        </w:rPr>
        <w:t>average time to self-isolation post-symptom onset for individuals with mild symptoms</w:t>
      </w:r>
      <w:bookmarkStart w:id="1" w:name="_Hlk56897942"/>
      <w:r w:rsidR="00B702E8" w:rsidRPr="0049065A">
        <w:t xml:space="preserve">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τ </m:t>
            </m:r>
          </m:den>
        </m:f>
      </m:oMath>
      <w:r w:rsidR="00B702E8" w:rsidRPr="0049065A">
        <w:rPr>
          <w:rFonts w:eastAsiaTheme="minorEastAsia"/>
        </w:rPr>
        <w:t xml:space="preserve"> = 1 </w:t>
      </w:r>
      <w:bookmarkEnd w:id="1"/>
      <w:r w:rsidR="00B702E8" w:rsidRPr="0049065A">
        <w:rPr>
          <w:rFonts w:eastAsiaTheme="minorEastAsia"/>
        </w:rPr>
        <w:t xml:space="preserve">d </w:t>
      </w:r>
      <w:r w:rsidR="00B702E8">
        <w:rPr>
          <w:rFonts w:eastAsiaTheme="minorEastAsia"/>
        </w:rPr>
        <w:t>and</w:t>
      </w:r>
      <w:r w:rsidR="00B702E8" w:rsidRPr="0049065A">
        <w:rPr>
          <w:rFonts w:eastAsiaTheme="minorEastAsia"/>
        </w:rPr>
        <w:t xml:space="preserve">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τ </m:t>
            </m:r>
          </m:den>
        </m:f>
      </m:oMath>
      <w:r w:rsidR="00B702E8" w:rsidRPr="0049065A">
        <w:rPr>
          <w:rFonts w:eastAsiaTheme="minorEastAsia"/>
        </w:rPr>
        <w:t xml:space="preserve"> = 2 d</w:t>
      </w:r>
      <w:r w:rsidR="00B702E8">
        <w:rPr>
          <w:rFonts w:eastAsiaTheme="minorEastAsia"/>
        </w:rPr>
        <w:t xml:space="preserve"> </w:t>
      </w:r>
      <w:r w:rsidR="00B702E8">
        <w:t xml:space="preserve">along with other factors. </w:t>
      </w:r>
      <w:r w:rsidR="005A7B73" w:rsidRPr="000B2CF3">
        <w:t xml:space="preserve">It shows that the number of hospital beds needed is 5.8-10.9 times more than typically unoccupied in the case of </w:t>
      </w:r>
      <w:r w:rsidR="00B702E8">
        <w:t>(</w:t>
      </w:r>
      <w:r w:rsidR="005A7B73" w:rsidRPr="000B2CF3">
        <w:t>No self-isolation</w:t>
      </w:r>
      <w:r w:rsidR="00B702E8">
        <w:t xml:space="preserve">) respectively </w:t>
      </w:r>
      <w:r w:rsidR="00B702E8" w:rsidRPr="00B702E8">
        <w:t>R</w:t>
      </w:r>
      <w:r w:rsidR="00B702E8" w:rsidRPr="00B702E8">
        <w:rPr>
          <w:vertAlign w:val="subscript"/>
        </w:rPr>
        <w:t>0</w:t>
      </w:r>
      <w:r w:rsidR="00B702E8" w:rsidRPr="00B702E8">
        <w:t xml:space="preserve"> = 2.5</w:t>
      </w:r>
      <w:r w:rsidR="00B702E8">
        <w:t xml:space="preserve"> - 2</w:t>
      </w:r>
      <w:r w:rsidR="005A7B73" w:rsidRPr="000B2CF3">
        <w:t>.</w:t>
      </w:r>
      <w:r w:rsidR="00953B2C">
        <w:t xml:space="preserve"> In the case of (self-isolation </w:t>
      </w:r>
      <w:r w:rsidR="00953B2C" w:rsidRPr="00953B2C">
        <w:lastRenderedPageBreak/>
        <w:t>compared to no self-isolation</w:t>
      </w:r>
      <w:r w:rsidR="00953B2C">
        <w:t>) the w</w:t>
      </w:r>
      <w:r w:rsidR="00953B2C" w:rsidRPr="00953B2C">
        <w:t>eekly requirement for ICU beds at peak</w:t>
      </w:r>
      <w:r w:rsidR="00953B2C">
        <w:t xml:space="preserve"> reached 3% reduction and the o</w:t>
      </w:r>
      <w:r w:rsidR="00953B2C" w:rsidRPr="00953B2C">
        <w:t xml:space="preserve">utbreak time </w:t>
      </w:r>
      <w:r w:rsidR="00953B2C">
        <w:t xml:space="preserve">will </w:t>
      </w:r>
      <w:r w:rsidR="00953B2C" w:rsidRPr="00953B2C">
        <w:t>delay</w:t>
      </w:r>
      <w:r w:rsidR="00953B2C">
        <w:t xml:space="preserve"> for 1 week</w:t>
      </w:r>
      <w:r w:rsidR="00382132">
        <w:t xml:space="preserve"> when the pr</w:t>
      </w:r>
      <w:r w:rsidR="00382132" w:rsidRPr="00382132">
        <w:t>oportion of self-isolation with mild symptoms individuals</w:t>
      </w:r>
      <w:r w:rsidR="00382132">
        <w:t xml:space="preserve"> </w:t>
      </w:r>
      <w:r w:rsidR="00382132" w:rsidRPr="00382132">
        <w:rPr>
          <w:b/>
          <w:bCs/>
          <w:i/>
          <w:iCs/>
        </w:rPr>
        <w:t>f</w:t>
      </w:r>
      <w:r w:rsidR="00382132" w:rsidRPr="00382132">
        <w:rPr>
          <w:sz w:val="40"/>
          <w:szCs w:val="40"/>
        </w:rPr>
        <w:t xml:space="preserve"> </w:t>
      </w:r>
      <w:r w:rsidR="00382132">
        <w:t>=</w:t>
      </w:r>
      <w:r w:rsidR="00382132" w:rsidRPr="00382132">
        <w:t>5%</w:t>
      </w:r>
      <w:r w:rsidR="00382132">
        <w:t xml:space="preserve">. However, when </w:t>
      </w:r>
      <w:r w:rsidR="00382132" w:rsidRPr="00382132">
        <w:rPr>
          <w:b/>
          <w:bCs/>
          <w:i/>
          <w:iCs/>
        </w:rPr>
        <w:t>f</w:t>
      </w:r>
      <w:r w:rsidR="00382132" w:rsidRPr="00382132">
        <w:rPr>
          <w:sz w:val="40"/>
          <w:szCs w:val="40"/>
        </w:rPr>
        <w:t xml:space="preserve"> </w:t>
      </w:r>
      <w:r w:rsidR="00382132">
        <w:t>=20</w:t>
      </w:r>
      <w:r w:rsidR="00382132" w:rsidRPr="00382132">
        <w:t>%</w:t>
      </w:r>
      <w:r w:rsidR="00382132">
        <w:t xml:space="preserve"> and </w:t>
      </w:r>
      <w:r w:rsidR="00382132" w:rsidRPr="0049065A">
        <w:rPr>
          <w:rFonts w:eastAsiaTheme="minorEastAsia"/>
        </w:rPr>
        <w:t xml:space="preserve">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τ </m:t>
            </m:r>
          </m:den>
        </m:f>
      </m:oMath>
      <w:r w:rsidR="00382132" w:rsidRPr="0049065A">
        <w:rPr>
          <w:rFonts w:eastAsiaTheme="minorEastAsia"/>
        </w:rPr>
        <w:t xml:space="preserve"> = 2 d</w:t>
      </w:r>
      <w:r w:rsidR="00382132">
        <w:rPr>
          <w:rFonts w:eastAsiaTheme="minorEastAsia"/>
        </w:rPr>
        <w:t xml:space="preserve">, </w:t>
      </w:r>
      <w:r w:rsidR="00382132">
        <w:t>the w</w:t>
      </w:r>
      <w:r w:rsidR="00382132" w:rsidRPr="00953B2C">
        <w:t>eekly requirement for ICU beds at peak</w:t>
      </w:r>
      <w:r w:rsidR="00382132">
        <w:t xml:space="preserve"> reaches </w:t>
      </w:r>
      <w:r w:rsidR="00382132" w:rsidRPr="00382132">
        <w:t>48.4</w:t>
      </w:r>
      <w:r w:rsidR="00382132">
        <w:t>% reduction and the o</w:t>
      </w:r>
      <w:r w:rsidR="00382132" w:rsidRPr="00953B2C">
        <w:t xml:space="preserve">utbreak time </w:t>
      </w:r>
      <w:r w:rsidR="00382132">
        <w:t xml:space="preserve">will </w:t>
      </w:r>
      <w:r w:rsidR="00382132" w:rsidRPr="00953B2C">
        <w:t>delay</w:t>
      </w:r>
      <w:r w:rsidR="00382132">
        <w:t xml:space="preserve"> for 12 weeks.</w:t>
      </w:r>
    </w:p>
    <w:p w14:paraId="3CCAEFE6" w14:textId="463A4721" w:rsidR="005F2F84" w:rsidRDefault="005F2F84" w:rsidP="004E6715">
      <w:pPr>
        <w:pStyle w:val="bodyparagraph"/>
      </w:pPr>
      <w:r>
        <w:t>Similarly, with p</w:t>
      </w:r>
      <w:r w:rsidRPr="005F2F84">
        <w:t>rojecting demand for</w:t>
      </w:r>
      <w:r>
        <w:t xml:space="preserve"> </w:t>
      </w:r>
      <w:r w:rsidRPr="005F2F84">
        <w:t>critical care beds</w:t>
      </w:r>
      <w:r>
        <w:t xml:space="preserve"> </w:t>
      </w:r>
      <w:r w:rsidRPr="005F2F84">
        <w:t>during COVID-19</w:t>
      </w:r>
      <w:r>
        <w:t xml:space="preserve"> </w:t>
      </w:r>
      <w:r w:rsidRPr="005F2F84">
        <w:t>outbreaks in Canada</w:t>
      </w:r>
      <w:r w:rsidR="00102EB2">
        <w:t xml:space="preserve"> </w:t>
      </w:r>
      <w:r w:rsidR="00102EB2" w:rsidRPr="005F2F84">
        <w:t>(</w:t>
      </w:r>
      <w:proofErr w:type="spellStart"/>
      <w:r w:rsidR="00102EB2" w:rsidRPr="005F2F84">
        <w:t>Shoukat</w:t>
      </w:r>
      <w:proofErr w:type="spellEnd"/>
      <w:r w:rsidR="00102EB2" w:rsidRPr="005F2F84">
        <w:t xml:space="preserve"> et al., 2020)</w:t>
      </w:r>
      <w:r>
        <w:t xml:space="preserve">. They used self-isolation and </w:t>
      </w:r>
      <w:r w:rsidRPr="00953B2C">
        <w:t>no self-isolation</w:t>
      </w:r>
      <w:r>
        <w:t xml:space="preserve"> scenarios and resulting that with a</w:t>
      </w:r>
      <w:r w:rsidRPr="005F2F84">
        <w:t xml:space="preserve">ssumption </w:t>
      </w:r>
      <w:r>
        <w:t xml:space="preserve">of </w:t>
      </w:r>
      <w:r w:rsidRPr="005F2F84">
        <w:t>ICU bed occupancy rates above</w:t>
      </w:r>
      <w:r>
        <w:t xml:space="preserve"> </w:t>
      </w:r>
      <w:r w:rsidRPr="005F2F84">
        <w:t>80% and self-isolation of 40% the demand would still exceed available</w:t>
      </w:r>
      <w:r>
        <w:t xml:space="preserve"> </w:t>
      </w:r>
      <w:r w:rsidRPr="005F2F84">
        <w:t>(unoccupied) ICU bed capacity</w:t>
      </w:r>
      <w:r>
        <w:t xml:space="preserve"> of the hospitals in Canada</w:t>
      </w:r>
      <w:r w:rsidRPr="005F2F84">
        <w:t>.</w:t>
      </w:r>
    </w:p>
    <w:p w14:paraId="1F6BCB59" w14:textId="0E49D110" w:rsidR="005A7B73" w:rsidRDefault="005A7B73" w:rsidP="004E6715">
      <w:pPr>
        <w:pStyle w:val="bodyparagraph"/>
      </w:pPr>
      <w:r w:rsidRPr="000B2CF3">
        <w:t xml:space="preserve">In other scenarios, </w:t>
      </w:r>
      <w:r w:rsidR="006A4D2E">
        <w:t>e</w:t>
      </w:r>
      <w:r w:rsidR="006A4D2E" w:rsidRPr="006A4D2E">
        <w:t>stimat</w:t>
      </w:r>
      <w:r w:rsidR="006A4D2E">
        <w:t>ing</w:t>
      </w:r>
      <w:r w:rsidR="006A4D2E" w:rsidRPr="006A4D2E">
        <w:t xml:space="preserve"> the timing of surges increase</w:t>
      </w:r>
      <w:r w:rsidR="00737621">
        <w:t xml:space="preserve"> </w:t>
      </w:r>
      <w:r w:rsidR="006A4D2E" w:rsidRPr="006A4D2E">
        <w:t>in demand for hospitalization due to COVID-19 infection under best</w:t>
      </w:r>
      <w:r w:rsidR="00C919B4">
        <w:t>/</w:t>
      </w:r>
      <w:r w:rsidR="006A4D2E" w:rsidRPr="006A4D2E">
        <w:t>worst</w:t>
      </w:r>
      <w:r w:rsidR="00054CAA">
        <w:t xml:space="preserve"> </w:t>
      </w:r>
      <w:r w:rsidR="006A4D2E" w:rsidRPr="006A4D2E">
        <w:t>case scenario for the spread of the infection</w:t>
      </w:r>
      <w:r w:rsidR="00A44207">
        <w:t xml:space="preserve"> in </w:t>
      </w:r>
      <w:r w:rsidR="006D5494" w:rsidRPr="006D5494">
        <w:t xml:space="preserve">the United States </w:t>
      </w:r>
      <w:r w:rsidR="00C919B4" w:rsidRPr="000B2CF3">
        <w:t>(Weissman et al., 2020)</w:t>
      </w:r>
      <w:r w:rsidR="006A4D2E" w:rsidRPr="006A4D2E">
        <w:t>.</w:t>
      </w:r>
      <w:r w:rsidR="00C919B4">
        <w:t xml:space="preserve"> </w:t>
      </w:r>
      <w:r w:rsidR="006A4D2E" w:rsidRPr="006A4D2E">
        <w:t>Th</w:t>
      </w:r>
      <w:r w:rsidR="00C919B4">
        <w:t>ey</w:t>
      </w:r>
      <w:r w:rsidR="006A4D2E" w:rsidRPr="006A4D2E">
        <w:t xml:space="preserve"> used to estimate how much time in days that the hospital capacity would be fully utilized in the given scenario</w:t>
      </w:r>
      <w:r w:rsidR="00C919B4">
        <w:t xml:space="preserve">. They </w:t>
      </w:r>
      <w:r w:rsidRPr="000B2CF3">
        <w:t>consid</w:t>
      </w:r>
      <w:r w:rsidR="00C919B4">
        <w:t xml:space="preserve">ered </w:t>
      </w:r>
      <w:r w:rsidRPr="000B2CF3">
        <w:t>the sensitivity analysis to assess impact of</w:t>
      </w:r>
      <w:r w:rsidR="00C919B4">
        <w:t xml:space="preserve"> </w:t>
      </w:r>
      <w:r w:rsidRPr="000B2CF3">
        <w:t>doubling tim</w:t>
      </w:r>
      <w:r w:rsidR="00C919B4">
        <w:t xml:space="preserve">e – T as </w:t>
      </w:r>
      <w:r w:rsidRPr="000B2CF3">
        <w:t>parameter on time to hospital capacity peak (fully utilized), it showed that with reduced of doubled time</w:t>
      </w:r>
      <w:r w:rsidR="00C919B4">
        <w:t xml:space="preserve"> (worst case: T= 2)</w:t>
      </w:r>
      <w:r w:rsidRPr="000B2CF3">
        <w:t xml:space="preserve"> it will reduce the time until peak of hospital capacity utilization</w:t>
      </w:r>
      <w:r w:rsidR="00C919B4">
        <w:t xml:space="preserve"> (20 day), while when the </w:t>
      </w:r>
      <w:r w:rsidR="00C919B4" w:rsidRPr="000B2CF3">
        <w:t>doubled time</w:t>
      </w:r>
      <w:r w:rsidR="00C919B4">
        <w:t xml:space="preserve"> (best case: T= 10) the t</w:t>
      </w:r>
      <w:r w:rsidR="00C919B4" w:rsidRPr="00C919B4">
        <w:t xml:space="preserve">ime until </w:t>
      </w:r>
      <w:r w:rsidR="00C919B4">
        <w:t>p</w:t>
      </w:r>
      <w:r w:rsidR="00C919B4" w:rsidRPr="00C919B4">
        <w:t xml:space="preserve">eak </w:t>
      </w:r>
      <w:r w:rsidR="00C919B4">
        <w:t xml:space="preserve">will increase to </w:t>
      </w:r>
      <w:r w:rsidR="00C919B4" w:rsidRPr="00C919B4">
        <w:t>(</w:t>
      </w:r>
      <w:r w:rsidR="00C919B4">
        <w:t xml:space="preserve">73 </w:t>
      </w:r>
      <w:r w:rsidR="00C919B4" w:rsidRPr="00C919B4">
        <w:t>days)</w:t>
      </w:r>
      <w:r w:rsidR="00C919B4">
        <w:t xml:space="preserve">. </w:t>
      </w:r>
    </w:p>
    <w:p w14:paraId="64969AFE" w14:textId="77777777" w:rsidR="004E6715" w:rsidRDefault="004E6715" w:rsidP="004E6715">
      <w:pPr>
        <w:pStyle w:val="bodyparagraph"/>
      </w:pPr>
    </w:p>
    <w:p w14:paraId="64A9C42F" w14:textId="550965E3" w:rsidR="00360ABC" w:rsidRPr="00360ABC" w:rsidRDefault="00B735E7" w:rsidP="004E6715">
      <w:pPr>
        <w:pStyle w:val="bodyparagraph"/>
      </w:pPr>
      <w:r>
        <w:t xml:space="preserve">Likewise, </w:t>
      </w:r>
      <w:r w:rsidR="00360ABC">
        <w:t xml:space="preserve">the French </w:t>
      </w:r>
      <w:r w:rsidR="001C7517">
        <w:t xml:space="preserve">experience </w:t>
      </w:r>
      <w:r w:rsidR="00D95F73">
        <w:t>of</w:t>
      </w:r>
      <w:r w:rsidR="001C7517">
        <w:t xml:space="preserve"> </w:t>
      </w:r>
      <w:r w:rsidR="00360ABC">
        <w:t xml:space="preserve">forecasting </w:t>
      </w:r>
      <w:r w:rsidR="00D95F73">
        <w:t xml:space="preserve">hospital needs during </w:t>
      </w:r>
      <w:r w:rsidR="00360ABC">
        <w:t>COVID-19 (</w:t>
      </w:r>
      <w:proofErr w:type="spellStart"/>
      <w:r w:rsidR="00360ABC" w:rsidRPr="00360ABC">
        <w:t>Massonnaud</w:t>
      </w:r>
      <w:proofErr w:type="spellEnd"/>
      <w:r w:rsidR="00360ABC" w:rsidRPr="00360ABC">
        <w:t>, Roux</w:t>
      </w:r>
      <w:r w:rsidR="001C7517">
        <w:t xml:space="preserve"> </w:t>
      </w:r>
      <w:r w:rsidR="00360ABC" w:rsidRPr="00360ABC">
        <w:t>&amp;</w:t>
      </w:r>
      <w:r w:rsidR="001C7517">
        <w:t xml:space="preserve"> </w:t>
      </w:r>
      <w:proofErr w:type="spellStart"/>
      <w:r w:rsidR="00360ABC" w:rsidRPr="00360ABC">
        <w:t>Crépey</w:t>
      </w:r>
      <w:proofErr w:type="spellEnd"/>
      <w:r w:rsidR="00360ABC" w:rsidRPr="00360ABC">
        <w:t>, 2020</w:t>
      </w:r>
      <w:r w:rsidR="00360ABC">
        <w:t>)</w:t>
      </w:r>
      <w:r w:rsidR="001C7517">
        <w:t xml:space="preserve">. </w:t>
      </w:r>
      <w:r w:rsidR="00360ABC" w:rsidRPr="00360ABC">
        <w:t>The authors conducted</w:t>
      </w:r>
      <w:r w:rsidR="001C7517">
        <w:t xml:space="preserve"> one</w:t>
      </w:r>
      <w:r w:rsidR="00360ABC" w:rsidRPr="00360ABC">
        <w:t xml:space="preserve"> month forecast for COVID-19 cases, hospitalization </w:t>
      </w:r>
      <w:r w:rsidR="00360ABC" w:rsidRPr="00360ABC">
        <w:lastRenderedPageBreak/>
        <w:t xml:space="preserve">and death rates, and ICU demand under </w:t>
      </w:r>
      <w:r w:rsidR="001C7517">
        <w:t>three</w:t>
      </w:r>
      <w:r w:rsidR="00360ABC" w:rsidRPr="00360ABC">
        <w:t xml:space="preserve"> scenarios</w:t>
      </w:r>
      <w:r w:rsidR="001C7517">
        <w:t>, b</w:t>
      </w:r>
      <w:r w:rsidR="00360ABC" w:rsidRPr="00360ABC">
        <w:t>est case scenario: R</w:t>
      </w:r>
      <w:r w:rsidR="00360ABC" w:rsidRPr="00360ABC">
        <w:rPr>
          <w:vertAlign w:val="subscript"/>
        </w:rPr>
        <w:t>0</w:t>
      </w:r>
      <w:r w:rsidR="00360ABC" w:rsidRPr="00360ABC">
        <w:t xml:space="preserve"> = 1.5</w:t>
      </w:r>
      <w:r w:rsidR="001C7517">
        <w:t>, m</w:t>
      </w:r>
      <w:r w:rsidR="00360ABC" w:rsidRPr="00360ABC">
        <w:t>id-case scenario: R</w:t>
      </w:r>
      <w:r w:rsidR="00360ABC" w:rsidRPr="00360ABC">
        <w:rPr>
          <w:vertAlign w:val="subscript"/>
        </w:rPr>
        <w:t>0</w:t>
      </w:r>
      <w:r w:rsidR="00360ABC" w:rsidRPr="00360ABC">
        <w:t xml:space="preserve"> = 2.25</w:t>
      </w:r>
      <w:r w:rsidR="001C7517">
        <w:t xml:space="preserve"> and w</w:t>
      </w:r>
      <w:r w:rsidR="00360ABC" w:rsidRPr="00360ABC">
        <w:t>orst case scenario: R</w:t>
      </w:r>
      <w:r w:rsidR="00360ABC" w:rsidRPr="00360ABC">
        <w:rPr>
          <w:vertAlign w:val="subscript"/>
        </w:rPr>
        <w:t>0</w:t>
      </w:r>
      <w:r w:rsidR="00360ABC" w:rsidRPr="00360ABC">
        <w:t xml:space="preserve"> = 3</w:t>
      </w:r>
      <w:r w:rsidR="001C7517">
        <w:t xml:space="preserve">. They </w:t>
      </w:r>
      <w:r w:rsidR="004F41E6">
        <w:t>presented results of</w:t>
      </w:r>
      <w:r w:rsidR="001C7517" w:rsidRPr="001C7517">
        <w:t xml:space="preserve"> worst-case scenario, all Region will be overrun before April 14th,2020</w:t>
      </w:r>
      <w:r w:rsidR="004F41E6">
        <w:t xml:space="preserve"> while in</w:t>
      </w:r>
      <w:r w:rsidR="001C7517" w:rsidRPr="001C7517">
        <w:t xml:space="preserve"> the mild scenario, half of the French Regions will run out of ICU capacities before mid-April. Corse </w:t>
      </w:r>
      <w:r w:rsidR="004F41E6">
        <w:t xml:space="preserve">region </w:t>
      </w:r>
      <w:r w:rsidR="001C7517" w:rsidRPr="001C7517">
        <w:t>is likely to be at full ICU capacity before the end of March 2020 (</w:t>
      </w:r>
      <w:r w:rsidR="004F41E6">
        <w:t xml:space="preserve">where </w:t>
      </w:r>
      <w:r w:rsidR="001C7517" w:rsidRPr="001C7517">
        <w:t>March 28 in the best case, March 18 in the worst-case scenario)</w:t>
      </w:r>
      <w:r w:rsidR="004F41E6">
        <w:t>. They concluded that t</w:t>
      </w:r>
      <w:r w:rsidR="004F41E6" w:rsidRPr="004F41E6">
        <w:t>he French healthcare system will very soon be overwhelmed. While drastic social distancing measures may temper their results.</w:t>
      </w:r>
    </w:p>
    <w:p w14:paraId="648ECADD" w14:textId="0E59FD24" w:rsidR="004E6715" w:rsidRDefault="004E6715">
      <w:pPr>
        <w:rPr>
          <w:rFonts w:asciiTheme="majorBidi" w:hAnsiTheme="majorBidi" w:cstheme="majorBidi"/>
          <w:sz w:val="28"/>
          <w:szCs w:val="28"/>
          <w:lang w:val="en-US"/>
        </w:rPr>
      </w:pPr>
    </w:p>
    <w:p w14:paraId="078E6E9D" w14:textId="5848310E" w:rsidR="00360ABC" w:rsidRDefault="00164141" w:rsidP="004E6715">
      <w:pPr>
        <w:pStyle w:val="bodyparagraph"/>
      </w:pPr>
      <w:r>
        <w:t xml:space="preserve">Differently with </w:t>
      </w:r>
      <w:r w:rsidRPr="00164141">
        <w:t>predicting the epidemiological outbreak of COVID</w:t>
      </w:r>
      <w:r>
        <w:t>-</w:t>
      </w:r>
      <w:r w:rsidRPr="00164141">
        <w:t>19 in Saudi Arabia</w:t>
      </w:r>
      <w:r>
        <w:t xml:space="preserve"> </w:t>
      </w:r>
      <w:r w:rsidRPr="005F2F84">
        <w:t>(</w:t>
      </w:r>
      <w:proofErr w:type="spellStart"/>
      <w:r w:rsidRPr="00164141">
        <w:rPr>
          <w:rFonts w:ascii="Times New Roman" w:hAnsi="Times New Roman" w:cs="Times New Roman"/>
          <w:lang w:val="en-GB"/>
        </w:rPr>
        <w:t>Alboaneen</w:t>
      </w:r>
      <w:proofErr w:type="spellEnd"/>
      <w:r w:rsidRPr="00164141">
        <w:rPr>
          <w:rFonts w:ascii="Times New Roman" w:hAnsi="Times New Roman" w:cs="Times New Roman"/>
          <w:lang w:val="en-GB"/>
        </w:rPr>
        <w:t xml:space="preserve">, </w:t>
      </w:r>
      <w:r w:rsidRPr="005F2F84">
        <w:t>et al., 2020)</w:t>
      </w:r>
      <w:r>
        <w:t xml:space="preserve">. They used different methods, such as </w:t>
      </w:r>
      <w:r w:rsidRPr="00164141">
        <w:t>Logistic Growth Model (LG)</w:t>
      </w:r>
      <w:r>
        <w:t xml:space="preserve"> and </w:t>
      </w:r>
      <w:r w:rsidRPr="00164141">
        <w:t>Susceptible Infected Recovered Model (SIR)</w:t>
      </w:r>
      <w:r>
        <w:t xml:space="preserve"> where the results of predictions respecting to them. As the p</w:t>
      </w:r>
      <w:r w:rsidRPr="00164141">
        <w:t xml:space="preserve">eak </w:t>
      </w:r>
      <w:r>
        <w:t>in</w:t>
      </w:r>
      <w:r w:rsidRPr="00164141">
        <w:t>fection rate</w:t>
      </w:r>
      <w:r>
        <w:t xml:space="preserve"> is</w:t>
      </w:r>
      <w:r w:rsidRPr="00164141">
        <w:t xml:space="preserve"> May</w:t>
      </w:r>
      <w:r>
        <w:t xml:space="preserve"> 17,</w:t>
      </w:r>
      <w:r w:rsidRPr="00164141">
        <w:t xml:space="preserve"> 2020</w:t>
      </w:r>
      <w:r>
        <w:t xml:space="preserve"> and </w:t>
      </w:r>
      <w:r w:rsidRPr="00164141">
        <w:t>May</w:t>
      </w:r>
      <w:r>
        <w:t xml:space="preserve"> 1</w:t>
      </w:r>
      <w:r w:rsidRPr="00164141">
        <w:t>, 2020</w:t>
      </w:r>
      <w:r>
        <w:t>, the t</w:t>
      </w:r>
      <w:r w:rsidRPr="00164141">
        <w:t>ransition to steady state start</w:t>
      </w:r>
      <w:r>
        <w:t xml:space="preserve"> May 28, 2020 and June 2, 2020, the t</w:t>
      </w:r>
      <w:r w:rsidRPr="00164141">
        <w:t>ransition to steady state ends</w:t>
      </w:r>
      <w:r>
        <w:t xml:space="preserve"> June 14, 2020 and June 24, 2020 with final number of cases 69000 and 79000.</w:t>
      </w:r>
    </w:p>
    <w:p w14:paraId="5D93A351" w14:textId="77777777" w:rsidR="00164141" w:rsidRPr="00164141" w:rsidRDefault="00164141" w:rsidP="004E6715">
      <w:pPr>
        <w:pStyle w:val="Default"/>
        <w:spacing w:line="360" w:lineRule="auto"/>
        <w:jc w:val="both"/>
        <w:rPr>
          <w:rFonts w:ascii="Times New Roman" w:hAnsi="Times New Roman" w:cs="Times New Roman"/>
          <w:sz w:val="28"/>
          <w:szCs w:val="28"/>
        </w:rPr>
      </w:pPr>
    </w:p>
    <w:p w14:paraId="0234128D" w14:textId="77777777" w:rsidR="00DD5511" w:rsidRDefault="00DD5511" w:rsidP="004E6715">
      <w:pPr>
        <w:spacing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br w:type="page"/>
      </w:r>
    </w:p>
    <w:p w14:paraId="5E9C4DC1" w14:textId="00C4E0D6" w:rsidR="00663ED7" w:rsidRPr="00454610" w:rsidRDefault="006A4D2E" w:rsidP="004E6715">
      <w:pPr>
        <w:spacing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lastRenderedPageBreak/>
        <w:t>2.1.4 Recommendations Based on Estimation and Modeling Approaches for COVID-19</w:t>
      </w:r>
    </w:p>
    <w:p w14:paraId="3E2C1514" w14:textId="4BE4A283" w:rsidR="00DD5511" w:rsidRDefault="00DD5511" w:rsidP="004E6715">
      <w:pPr>
        <w:spacing w:line="360" w:lineRule="auto"/>
        <w:ind w:left="567"/>
        <w:jc w:val="both"/>
        <w:rPr>
          <w:rFonts w:asciiTheme="majorBidi" w:hAnsiTheme="majorBidi" w:cstheme="majorBidi"/>
          <w:sz w:val="28"/>
          <w:szCs w:val="28"/>
        </w:rPr>
      </w:pPr>
      <w:r>
        <w:rPr>
          <w:rFonts w:asciiTheme="majorBidi" w:hAnsiTheme="majorBidi" w:cstheme="majorBidi"/>
          <w:sz w:val="28"/>
          <w:szCs w:val="28"/>
        </w:rPr>
        <w:t>Through all the mentioned studies the authors came out with beneficial recommendations which could be helpful for other governments.</w:t>
      </w:r>
    </w:p>
    <w:p w14:paraId="259787C5" w14:textId="3AEA00C3" w:rsidR="006A4D2E" w:rsidRPr="00DD5511" w:rsidRDefault="006A4D2E" w:rsidP="004E6715">
      <w:pPr>
        <w:pStyle w:val="bodyparagraph"/>
      </w:pPr>
      <w:bookmarkStart w:id="2" w:name="_Hlk57855682"/>
      <w:r w:rsidRPr="00DD5511">
        <w:t>Promoting effective self-isolation through public awareness campaigns to educate the public on the reasons for self-isolation and give public support for those who are isolated.</w:t>
      </w:r>
    </w:p>
    <w:bookmarkEnd w:id="2"/>
    <w:p w14:paraId="6FA4806C" w14:textId="77777777" w:rsidR="001C3116" w:rsidRDefault="001C3116" w:rsidP="004E6715">
      <w:pPr>
        <w:pStyle w:val="bodyparagraph"/>
      </w:pPr>
      <w:r w:rsidRPr="00DD5511">
        <w:t>Promoting effective self-isolation through public awareness campaigns to educate the public on the reasons for self-isolation and give public support for those who are isolated</w:t>
      </w:r>
      <w:r>
        <w:t>, with applying p</w:t>
      </w:r>
      <w:r w:rsidRPr="007709F1">
        <w:t>olicies that encourage self-isolation, such as paid sick leave, may delay the epidemic peak, giving a window of time that could facilitate emergency mobilization (</w:t>
      </w:r>
      <w:proofErr w:type="spellStart"/>
      <w:r w:rsidRPr="007709F1">
        <w:t>Moghadas</w:t>
      </w:r>
      <w:proofErr w:type="spellEnd"/>
      <w:r w:rsidRPr="007709F1">
        <w:t xml:space="preserve"> et al., 2020)</w:t>
      </w:r>
      <w:r>
        <w:t xml:space="preserve">. </w:t>
      </w:r>
    </w:p>
    <w:p w14:paraId="14DFADA4" w14:textId="77777777" w:rsidR="001C3116" w:rsidRDefault="001C3116" w:rsidP="004E6715">
      <w:pPr>
        <w:pStyle w:val="bodyparagraph"/>
      </w:pPr>
      <w:r>
        <w:t>While other authors recommended the modelling enhancements like i</w:t>
      </w:r>
      <w:r w:rsidRPr="007709F1">
        <w:t>ncluding role of local hospitals t</w:t>
      </w:r>
      <w:r>
        <w:t>o</w:t>
      </w:r>
      <w:r w:rsidRPr="007709F1">
        <w:t xml:space="preserve"> assist in reducing demand in model</w:t>
      </w:r>
      <w:r>
        <w:t>, u</w:t>
      </w:r>
      <w:r w:rsidRPr="007709F1">
        <w:t>s</w:t>
      </w:r>
      <w:r>
        <w:t>ing</w:t>
      </w:r>
      <w:r w:rsidRPr="007709F1">
        <w:t xml:space="preserve"> region local data and parameter in iterative development of model</w:t>
      </w:r>
      <w:r>
        <w:t>, k</w:t>
      </w:r>
      <w:r w:rsidRPr="007709F1">
        <w:t>eep</w:t>
      </w:r>
      <w:r>
        <w:t>ing</w:t>
      </w:r>
      <w:r w:rsidRPr="007709F1">
        <w:t xml:space="preserve"> model up-to-date with actual measure to validate model projections</w:t>
      </w:r>
      <w:r>
        <w:t>, u</w:t>
      </w:r>
      <w:r w:rsidRPr="007709F1">
        <w:t>sing mean-squared error (MSE) to assess model prediction accuracy on weekly basis</w:t>
      </w:r>
      <w:r>
        <w:t>, using more</w:t>
      </w:r>
      <w:r w:rsidRPr="007709F1">
        <w:t xml:space="preserve"> </w:t>
      </w:r>
      <w:r w:rsidRPr="00D95F73">
        <w:t>data on the dynamics of COVID-19 epidemic to generate more feasible parameters for complex models to account for other aspects such as immunity, death, and exposure periods</w:t>
      </w:r>
      <w:r>
        <w:t xml:space="preserve"> </w:t>
      </w:r>
      <w:r w:rsidRPr="00D95F73">
        <w:t>(Weissman et al., 2020)</w:t>
      </w:r>
      <w:r>
        <w:t xml:space="preserve">. Where others found </w:t>
      </w:r>
      <w:proofErr w:type="gramStart"/>
      <w:r w:rsidRPr="007709F1">
        <w:t>AI</w:t>
      </w:r>
      <w:proofErr w:type="gramEnd"/>
      <w:r w:rsidRPr="007709F1">
        <w:t xml:space="preserve"> tools need to be developed iteratively and include clinicians in their development to be clinically applicable.</w:t>
      </w:r>
      <w:r>
        <w:t xml:space="preserve"> </w:t>
      </w:r>
      <w:r w:rsidRPr="007709F1">
        <w:t xml:space="preserve">Further refinement of these models with more data, from different settings with different spectrums of severity, would strengthen the predictive power of the </w:t>
      </w:r>
      <w:r w:rsidRPr="007709F1">
        <w:lastRenderedPageBreak/>
        <w:t>model and allow it to be a useful tool in identifying early from the many with COVID-19, who will develop more serious disease and require closer clinical attention and resources. (Jiang et al., 2020)</w:t>
      </w:r>
      <w:r>
        <w:t>.</w:t>
      </w:r>
    </w:p>
    <w:p w14:paraId="64153089" w14:textId="77777777" w:rsidR="001C3116" w:rsidRPr="005E19CF" w:rsidRDefault="001C3116" w:rsidP="004E6715">
      <w:pPr>
        <w:pStyle w:val="bodyparagraph"/>
      </w:pPr>
      <w:r>
        <w:t>Where others are thinking of other factors</w:t>
      </w:r>
      <w:r w:rsidRPr="005E19CF">
        <w:t xml:space="preserve"> </w:t>
      </w:r>
      <w:r>
        <w:t>related to the spread of COVID-19 such as the need of</w:t>
      </w:r>
      <w:r w:rsidRPr="00334DD7">
        <w:t xml:space="preserve"> estimat</w:t>
      </w:r>
      <w:r>
        <w:t>ing</w:t>
      </w:r>
      <w:r w:rsidRPr="00334DD7">
        <w:t xml:space="preserve"> whether warm weather will contribute to slowing the spread of the virus.</w:t>
      </w:r>
      <w:r>
        <w:t xml:space="preserve"> </w:t>
      </w:r>
      <w:r w:rsidRPr="00334DD7">
        <w:t>(</w:t>
      </w:r>
      <w:proofErr w:type="spellStart"/>
      <w:r w:rsidRPr="00334DD7">
        <w:t>Alboaneen</w:t>
      </w:r>
      <w:proofErr w:type="spellEnd"/>
      <w:r w:rsidRPr="00334DD7">
        <w:t>, et al., 2020).</w:t>
      </w:r>
    </w:p>
    <w:p w14:paraId="6DC5224A" w14:textId="77777777" w:rsidR="009F4FC6" w:rsidRPr="00334DD7" w:rsidRDefault="009F4FC6" w:rsidP="004E6715">
      <w:pPr>
        <w:spacing w:line="360" w:lineRule="auto"/>
        <w:rPr>
          <w:rFonts w:asciiTheme="majorBidi" w:hAnsiTheme="majorBidi" w:cstheme="majorBidi"/>
          <w:b/>
          <w:bCs/>
          <w:sz w:val="36"/>
          <w:szCs w:val="36"/>
        </w:rPr>
      </w:pPr>
    </w:p>
    <w:p w14:paraId="7F76874F" w14:textId="77777777" w:rsidR="006A4D2E" w:rsidRDefault="006A4D2E" w:rsidP="004E6715">
      <w:pPr>
        <w:spacing w:line="360" w:lineRule="auto"/>
        <w:rPr>
          <w:rFonts w:asciiTheme="majorBidi" w:hAnsiTheme="majorBidi" w:cstheme="majorBidi"/>
          <w:b/>
          <w:bCs/>
          <w:sz w:val="36"/>
          <w:szCs w:val="36"/>
          <w:lang w:val="en-US"/>
        </w:rPr>
      </w:pPr>
      <w:r>
        <w:rPr>
          <w:rFonts w:asciiTheme="majorBidi" w:hAnsiTheme="majorBidi" w:cstheme="majorBidi"/>
          <w:b/>
          <w:bCs/>
          <w:sz w:val="36"/>
          <w:szCs w:val="36"/>
          <w:lang w:val="en-US"/>
        </w:rPr>
        <w:br w:type="page"/>
      </w:r>
    </w:p>
    <w:p w14:paraId="0DFF123B" w14:textId="49F2B780" w:rsidR="00B4009E" w:rsidRDefault="00B4009E" w:rsidP="004E6715">
      <w:pPr>
        <w:spacing w:line="360" w:lineRule="auto"/>
        <w:rPr>
          <w:rFonts w:asciiTheme="majorBidi" w:hAnsiTheme="majorBidi" w:cstheme="majorBidi"/>
          <w:b/>
          <w:bCs/>
          <w:sz w:val="36"/>
          <w:szCs w:val="36"/>
          <w:lang w:val="en-US"/>
        </w:rPr>
      </w:pPr>
      <w:r w:rsidRPr="00B77895">
        <w:rPr>
          <w:rFonts w:asciiTheme="majorBidi" w:hAnsiTheme="majorBidi" w:cstheme="majorBidi"/>
          <w:b/>
          <w:bCs/>
          <w:sz w:val="36"/>
          <w:szCs w:val="36"/>
          <w:lang w:val="en-US"/>
        </w:rPr>
        <w:lastRenderedPageBreak/>
        <w:t>2.2 Theoretical Framework</w:t>
      </w:r>
    </w:p>
    <w:p w14:paraId="5E17EF61" w14:textId="7531E94C" w:rsidR="0016763C" w:rsidRPr="0016763C" w:rsidRDefault="0016763C" w:rsidP="004E6715">
      <w:pPr>
        <w:pStyle w:val="bodyparagraph"/>
      </w:pPr>
      <w:r>
        <w:t xml:space="preserve">The </w:t>
      </w:r>
      <w:r w:rsidR="00C86C14">
        <w:t>collection of</w:t>
      </w:r>
      <w:r>
        <w:t xml:space="preserve"> studies </w:t>
      </w:r>
      <w:r w:rsidR="00B1512D">
        <w:t xml:space="preserve">declared earlier are </w:t>
      </w:r>
      <w:r w:rsidR="00B1512D" w:rsidRPr="0016763C">
        <w:t>influenced</w:t>
      </w:r>
      <w:r w:rsidR="00B1512D">
        <w:t xml:space="preserve"> </w:t>
      </w:r>
      <w:r w:rsidR="00C86C14">
        <w:t>this</w:t>
      </w:r>
      <w:r w:rsidR="00B1512D">
        <w:t xml:space="preserve"> study and </w:t>
      </w:r>
      <w:r w:rsidR="00B1512D" w:rsidRPr="0016763C">
        <w:t>facilitated</w:t>
      </w:r>
      <w:r w:rsidRPr="0016763C">
        <w:t xml:space="preserve"> its theoretical framework</w:t>
      </w:r>
      <w:r w:rsidR="00B1512D">
        <w:t xml:space="preserve"> </w:t>
      </w:r>
      <w:r w:rsidR="00B1512D" w:rsidRPr="0016763C">
        <w:t>develop</w:t>
      </w:r>
      <w:r w:rsidR="00B1512D">
        <w:t>ment</w:t>
      </w:r>
      <w:r w:rsidRPr="0016763C">
        <w:t xml:space="preserve">. This study is </w:t>
      </w:r>
      <w:r w:rsidR="00B1512D">
        <w:t xml:space="preserve">aiming </w:t>
      </w:r>
      <w:r w:rsidRPr="0016763C">
        <w:t>to assess the hospital capacity in the Kingdom of Bahrain as a response to COVID-19. Fig. 1 presents a schematic diagram for the adopted theoretical framework.</w:t>
      </w:r>
    </w:p>
    <w:p w14:paraId="421B60DB" w14:textId="3AA70CF9" w:rsidR="0016763C" w:rsidRDefault="0016763C" w:rsidP="004E6715">
      <w:pPr>
        <w:spacing w:line="360" w:lineRule="auto"/>
        <w:rPr>
          <w:rFonts w:asciiTheme="majorBidi" w:hAnsiTheme="majorBidi" w:cstheme="majorBidi"/>
          <w:sz w:val="28"/>
          <w:szCs w:val="28"/>
          <w:lang w:val="en-US"/>
        </w:rPr>
      </w:pPr>
      <w:r>
        <w:rPr>
          <w:noProof/>
        </w:rPr>
        <w:drawing>
          <wp:inline distT="0" distB="0" distL="0" distR="0" wp14:anchorId="35A9834D" wp14:editId="40BCDF7D">
            <wp:extent cx="5278120" cy="4144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4144010"/>
                    </a:xfrm>
                    <a:prstGeom prst="rect">
                      <a:avLst/>
                    </a:prstGeom>
                  </pic:spPr>
                </pic:pic>
              </a:graphicData>
            </a:graphic>
          </wp:inline>
        </w:drawing>
      </w:r>
    </w:p>
    <w:p w14:paraId="574741FD" w14:textId="39AADCB9" w:rsidR="0016763C" w:rsidRDefault="0016763C" w:rsidP="004E6715">
      <w:pPr>
        <w:spacing w:line="360" w:lineRule="auto"/>
        <w:jc w:val="center"/>
        <w:rPr>
          <w:rFonts w:asciiTheme="majorBidi" w:hAnsiTheme="majorBidi" w:cstheme="majorBidi"/>
          <w:sz w:val="28"/>
          <w:szCs w:val="28"/>
          <w:lang w:val="en-US"/>
        </w:rPr>
      </w:pPr>
      <w:r w:rsidRPr="0016763C">
        <w:rPr>
          <w:rFonts w:asciiTheme="majorBidi" w:hAnsiTheme="majorBidi" w:cstheme="majorBidi"/>
          <w:sz w:val="28"/>
          <w:szCs w:val="28"/>
          <w:lang w:val="en-US"/>
        </w:rPr>
        <w:t>Fig. 1: A schematic diagram for the adopted theoretical framework.</w:t>
      </w:r>
    </w:p>
    <w:p w14:paraId="6AE2717B" w14:textId="39E12FEA" w:rsidR="00B1512D" w:rsidRPr="0016763C" w:rsidRDefault="00B1512D" w:rsidP="004E6715">
      <w:pPr>
        <w:pStyle w:val="bodyparagraph"/>
      </w:pPr>
      <w:r>
        <w:t>This study is started with extracting the data concerning COVID-19 in the Kingdom of Bahrain, then cleaning and preprocessing the data. After that fitting and validating a growth model to COVID-19 cases. Next, setting the values for factors of consideration (population, beds per 100 inhabitants</w:t>
      </w:r>
      <w:r w:rsidR="00EB3878">
        <w:t xml:space="preserve">, total beds, </w:t>
      </w:r>
      <w:r w:rsidR="005B035D">
        <w:t>bed occupation rare (</w:t>
      </w:r>
      <w:r w:rsidR="00EB3878">
        <w:t>BOR</w:t>
      </w:r>
      <w:r w:rsidR="005B035D">
        <w:t>)</w:t>
      </w:r>
      <w:r w:rsidR="00EB3878">
        <w:t>, available beds, hospitalization rate and</w:t>
      </w:r>
      <w:r w:rsidR="005B035D">
        <w:t xml:space="preserve"> average length of stay</w:t>
      </w:r>
      <w:r w:rsidR="00EB3878">
        <w:t xml:space="preserve"> </w:t>
      </w:r>
      <w:r w:rsidR="005B035D">
        <w:t>(</w:t>
      </w:r>
      <w:r w:rsidR="00EB3878">
        <w:t>ALOS</w:t>
      </w:r>
      <w:r>
        <w:t>)</w:t>
      </w:r>
      <w:r w:rsidR="00EB3878">
        <w:t xml:space="preserve">, from </w:t>
      </w:r>
      <w:r w:rsidR="00EB3878">
        <w:lastRenderedPageBreak/>
        <w:t>these factors, we are going to assess the hospital capacity to accommodate time horizon by projecting the hospitalized cases, measuring the hospital bed days and estimating the percentage of bed unitization due to COVID-19.</w:t>
      </w:r>
      <w:r>
        <w:t xml:space="preserve"> </w:t>
      </w:r>
    </w:p>
    <w:p w14:paraId="11318BAF" w14:textId="77777777" w:rsidR="00EB3878" w:rsidRDefault="00EB3878" w:rsidP="004E6715">
      <w:pPr>
        <w:spacing w:line="360" w:lineRule="auto"/>
        <w:rPr>
          <w:rFonts w:asciiTheme="majorBidi" w:hAnsiTheme="majorBidi" w:cstheme="majorBidi"/>
          <w:b/>
          <w:bCs/>
          <w:sz w:val="36"/>
          <w:szCs w:val="36"/>
          <w:lang w:val="en-US"/>
        </w:rPr>
      </w:pPr>
    </w:p>
    <w:p w14:paraId="0D6B23D3" w14:textId="0D8A642B" w:rsidR="00B4009E" w:rsidRDefault="00B4009E" w:rsidP="004E6715">
      <w:pPr>
        <w:spacing w:line="360" w:lineRule="auto"/>
        <w:rPr>
          <w:rFonts w:asciiTheme="majorBidi" w:hAnsiTheme="majorBidi" w:cstheme="majorBidi"/>
          <w:b/>
          <w:bCs/>
          <w:sz w:val="36"/>
          <w:szCs w:val="36"/>
          <w:lang w:val="en-US"/>
        </w:rPr>
      </w:pPr>
      <w:r w:rsidRPr="00B77895">
        <w:rPr>
          <w:rFonts w:asciiTheme="majorBidi" w:hAnsiTheme="majorBidi" w:cstheme="majorBidi"/>
          <w:b/>
          <w:bCs/>
          <w:sz w:val="36"/>
          <w:szCs w:val="36"/>
          <w:lang w:val="en-US"/>
        </w:rPr>
        <w:t>2.3 Research Hypothesis</w:t>
      </w:r>
    </w:p>
    <w:p w14:paraId="79D59D09" w14:textId="1D7C16C0" w:rsidR="00887D30" w:rsidRDefault="00663ED7" w:rsidP="004E6715">
      <w:pPr>
        <w:pStyle w:val="bodyparagraph"/>
        <w:rPr>
          <w:sz w:val="36"/>
          <w:szCs w:val="36"/>
        </w:rPr>
      </w:pPr>
      <w:bookmarkStart w:id="3" w:name="_Hlk57939171"/>
      <w:r>
        <w:t xml:space="preserve">This research is aiming to prove that the hospitals in Kingdom of Bahrain will not </w:t>
      </w:r>
      <w:r w:rsidRPr="0016763C">
        <w:t>achieve</w:t>
      </w:r>
      <w:r>
        <w:t xml:space="preserve"> the</w:t>
      </w:r>
      <w:r w:rsidRPr="0016763C">
        <w:t xml:space="preserve"> fullness </w:t>
      </w:r>
      <w:r>
        <w:t xml:space="preserve">of its capacity capability within short period (three months) during the pandemic of COVID-19. </w:t>
      </w:r>
      <w:r w:rsidR="00887D30">
        <w:rPr>
          <w:sz w:val="36"/>
          <w:szCs w:val="36"/>
        </w:rPr>
        <w:br w:type="page"/>
      </w:r>
    </w:p>
    <w:bookmarkEnd w:id="3"/>
    <w:p w14:paraId="165FE327" w14:textId="2AFC7C53" w:rsidR="00B4009E" w:rsidRPr="009F1591" w:rsidRDefault="00887D30" w:rsidP="008936BE">
      <w:pPr>
        <w:spacing w:line="360" w:lineRule="auto"/>
        <w:jc w:val="center"/>
        <w:rPr>
          <w:rFonts w:asciiTheme="majorBidi" w:hAnsiTheme="majorBidi" w:cstheme="majorBidi"/>
          <w:sz w:val="36"/>
          <w:szCs w:val="36"/>
          <w:lang w:val="en-US"/>
        </w:rPr>
      </w:pPr>
      <w:r w:rsidRPr="009F1591">
        <w:rPr>
          <w:rFonts w:asciiTheme="majorBidi" w:hAnsiTheme="majorBidi" w:cstheme="majorBidi"/>
          <w:sz w:val="36"/>
          <w:szCs w:val="36"/>
          <w:lang w:val="en-US"/>
        </w:rPr>
        <w:lastRenderedPageBreak/>
        <w:t>References</w:t>
      </w:r>
    </w:p>
    <w:p w14:paraId="1425FF9F"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proofErr w:type="spellStart"/>
      <w:r w:rsidRPr="009F1591">
        <w:rPr>
          <w:rFonts w:ascii="Times New Roman" w:hAnsi="Times New Roman" w:cs="Times New Roman"/>
          <w:sz w:val="28"/>
          <w:szCs w:val="28"/>
          <w:lang w:val="en-US"/>
        </w:rPr>
        <w:t>Alandijany</w:t>
      </w:r>
      <w:proofErr w:type="spellEnd"/>
      <w:r w:rsidRPr="009F1591">
        <w:rPr>
          <w:rFonts w:ascii="Times New Roman" w:hAnsi="Times New Roman" w:cs="Times New Roman"/>
          <w:sz w:val="28"/>
          <w:szCs w:val="28"/>
          <w:lang w:val="en-US"/>
        </w:rPr>
        <w:t xml:space="preserve">, T. A., </w:t>
      </w:r>
      <w:proofErr w:type="spellStart"/>
      <w:r w:rsidRPr="009F1591">
        <w:rPr>
          <w:rFonts w:ascii="Times New Roman" w:hAnsi="Times New Roman" w:cs="Times New Roman"/>
          <w:sz w:val="28"/>
          <w:szCs w:val="28"/>
          <w:lang w:val="en-US"/>
        </w:rPr>
        <w:t>Faizo</w:t>
      </w:r>
      <w:proofErr w:type="spellEnd"/>
      <w:r w:rsidRPr="009F1591">
        <w:rPr>
          <w:rFonts w:ascii="Times New Roman" w:hAnsi="Times New Roman" w:cs="Times New Roman"/>
          <w:sz w:val="28"/>
          <w:szCs w:val="28"/>
          <w:lang w:val="en-US"/>
        </w:rPr>
        <w:t xml:space="preserve">, A. A., &amp; </w:t>
      </w:r>
      <w:proofErr w:type="spellStart"/>
      <w:r w:rsidRPr="009F1591">
        <w:rPr>
          <w:rFonts w:ascii="Times New Roman" w:hAnsi="Times New Roman" w:cs="Times New Roman"/>
          <w:sz w:val="28"/>
          <w:szCs w:val="28"/>
          <w:lang w:val="en-US"/>
        </w:rPr>
        <w:t>Azhar</w:t>
      </w:r>
      <w:proofErr w:type="spellEnd"/>
      <w:r w:rsidRPr="009F1591">
        <w:rPr>
          <w:rFonts w:ascii="Times New Roman" w:hAnsi="Times New Roman" w:cs="Times New Roman"/>
          <w:sz w:val="28"/>
          <w:szCs w:val="28"/>
          <w:lang w:val="en-US"/>
        </w:rPr>
        <w:t xml:space="preserve">, E. I. (2020). Coronavirus disease of 2019 (COVID-19) in the Gulf Cooperation Council (GCC) countries: </w:t>
      </w:r>
      <w:proofErr w:type="gramStart"/>
      <w:r w:rsidRPr="009F1591">
        <w:rPr>
          <w:rFonts w:ascii="Times New Roman" w:hAnsi="Times New Roman" w:cs="Times New Roman"/>
          <w:sz w:val="28"/>
          <w:szCs w:val="28"/>
          <w:lang w:val="en-US"/>
        </w:rPr>
        <w:t>Current status</w:t>
      </w:r>
      <w:proofErr w:type="gramEnd"/>
      <w:r w:rsidRPr="009F1591">
        <w:rPr>
          <w:rFonts w:ascii="Times New Roman" w:hAnsi="Times New Roman" w:cs="Times New Roman"/>
          <w:sz w:val="28"/>
          <w:szCs w:val="28"/>
          <w:lang w:val="en-US"/>
        </w:rPr>
        <w:t xml:space="preserve"> and management practices. </w:t>
      </w:r>
      <w:r w:rsidRPr="009F1591">
        <w:rPr>
          <w:rFonts w:ascii="Times New Roman" w:hAnsi="Times New Roman" w:cs="Times New Roman"/>
          <w:i/>
          <w:iCs/>
          <w:sz w:val="28"/>
          <w:szCs w:val="28"/>
          <w:lang w:val="en-US"/>
        </w:rPr>
        <w:t>Journal of Infection and Public Health</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13</w:t>
      </w:r>
      <w:r w:rsidRPr="009F1591">
        <w:rPr>
          <w:rFonts w:ascii="Times New Roman" w:hAnsi="Times New Roman" w:cs="Times New Roman"/>
          <w:sz w:val="28"/>
          <w:szCs w:val="28"/>
          <w:lang w:val="en-US"/>
        </w:rPr>
        <w:t>(6), 839–842. https://doi.org/10.1016/j.jiph.2020.05.020</w:t>
      </w:r>
    </w:p>
    <w:p w14:paraId="10CC3C4C"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proofErr w:type="spellStart"/>
      <w:r w:rsidRPr="009F1591">
        <w:rPr>
          <w:rFonts w:ascii="Times New Roman" w:hAnsi="Times New Roman" w:cs="Times New Roman"/>
          <w:sz w:val="28"/>
          <w:szCs w:val="28"/>
          <w:lang w:val="en-US"/>
        </w:rPr>
        <w:t>Alboaneen</w:t>
      </w:r>
      <w:proofErr w:type="spellEnd"/>
      <w:r w:rsidRPr="009F1591">
        <w:rPr>
          <w:rFonts w:ascii="Times New Roman" w:hAnsi="Times New Roman" w:cs="Times New Roman"/>
          <w:sz w:val="28"/>
          <w:szCs w:val="28"/>
          <w:lang w:val="en-US"/>
        </w:rPr>
        <w:t xml:space="preserve">, D., </w:t>
      </w:r>
      <w:proofErr w:type="spellStart"/>
      <w:r w:rsidRPr="009F1591">
        <w:rPr>
          <w:rFonts w:ascii="Times New Roman" w:hAnsi="Times New Roman" w:cs="Times New Roman"/>
          <w:sz w:val="28"/>
          <w:szCs w:val="28"/>
          <w:lang w:val="en-US"/>
        </w:rPr>
        <w:t>Pranggono</w:t>
      </w:r>
      <w:proofErr w:type="spellEnd"/>
      <w:r w:rsidRPr="009F1591">
        <w:rPr>
          <w:rFonts w:ascii="Times New Roman" w:hAnsi="Times New Roman" w:cs="Times New Roman"/>
          <w:sz w:val="28"/>
          <w:szCs w:val="28"/>
          <w:lang w:val="en-US"/>
        </w:rPr>
        <w:t xml:space="preserve">, B., </w:t>
      </w:r>
      <w:proofErr w:type="spellStart"/>
      <w:r w:rsidRPr="009F1591">
        <w:rPr>
          <w:rFonts w:ascii="Times New Roman" w:hAnsi="Times New Roman" w:cs="Times New Roman"/>
          <w:sz w:val="28"/>
          <w:szCs w:val="28"/>
          <w:lang w:val="en-US"/>
        </w:rPr>
        <w:t>Alshammari</w:t>
      </w:r>
      <w:proofErr w:type="spellEnd"/>
      <w:r w:rsidRPr="009F1591">
        <w:rPr>
          <w:rFonts w:ascii="Times New Roman" w:hAnsi="Times New Roman" w:cs="Times New Roman"/>
          <w:sz w:val="28"/>
          <w:szCs w:val="28"/>
          <w:lang w:val="en-US"/>
        </w:rPr>
        <w:t xml:space="preserve">, D., </w:t>
      </w:r>
      <w:proofErr w:type="spellStart"/>
      <w:r w:rsidRPr="009F1591">
        <w:rPr>
          <w:rFonts w:ascii="Times New Roman" w:hAnsi="Times New Roman" w:cs="Times New Roman"/>
          <w:sz w:val="28"/>
          <w:szCs w:val="28"/>
          <w:lang w:val="en-US"/>
        </w:rPr>
        <w:t>Alqahtani</w:t>
      </w:r>
      <w:proofErr w:type="spellEnd"/>
      <w:r w:rsidRPr="009F1591">
        <w:rPr>
          <w:rFonts w:ascii="Times New Roman" w:hAnsi="Times New Roman" w:cs="Times New Roman"/>
          <w:sz w:val="28"/>
          <w:szCs w:val="28"/>
          <w:lang w:val="en-US"/>
        </w:rPr>
        <w:t xml:space="preserve">, N., &amp; </w:t>
      </w:r>
      <w:proofErr w:type="spellStart"/>
      <w:r w:rsidRPr="009F1591">
        <w:rPr>
          <w:rFonts w:ascii="Times New Roman" w:hAnsi="Times New Roman" w:cs="Times New Roman"/>
          <w:sz w:val="28"/>
          <w:szCs w:val="28"/>
          <w:lang w:val="en-US"/>
        </w:rPr>
        <w:t>Alyaffer</w:t>
      </w:r>
      <w:proofErr w:type="spellEnd"/>
      <w:r w:rsidRPr="009F1591">
        <w:rPr>
          <w:rFonts w:ascii="Times New Roman" w:hAnsi="Times New Roman" w:cs="Times New Roman"/>
          <w:sz w:val="28"/>
          <w:szCs w:val="28"/>
          <w:lang w:val="en-US"/>
        </w:rPr>
        <w:t xml:space="preserve">, R. (2020). Predicting the Epidemiological Outbreak of the Coronavirus Disease 2019 (COVID-19) in Saudi Arabia. </w:t>
      </w:r>
      <w:r w:rsidRPr="009F1591">
        <w:rPr>
          <w:rFonts w:ascii="Times New Roman" w:hAnsi="Times New Roman" w:cs="Times New Roman"/>
          <w:i/>
          <w:iCs/>
          <w:sz w:val="28"/>
          <w:szCs w:val="28"/>
          <w:lang w:val="en-US"/>
        </w:rPr>
        <w:t>International Journal of Environmental Research and Public Health</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17</w:t>
      </w:r>
      <w:r w:rsidRPr="009F1591">
        <w:rPr>
          <w:rFonts w:ascii="Times New Roman" w:hAnsi="Times New Roman" w:cs="Times New Roman"/>
          <w:sz w:val="28"/>
          <w:szCs w:val="28"/>
          <w:lang w:val="en-US"/>
        </w:rPr>
        <w:t>(12), 4568. https://doi.org/10.3390/ijerph17124568</w:t>
      </w:r>
    </w:p>
    <w:p w14:paraId="0631F8AB"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proofErr w:type="spellStart"/>
      <w:r w:rsidRPr="009F1591">
        <w:rPr>
          <w:rFonts w:ascii="Times New Roman" w:hAnsi="Times New Roman" w:cs="Times New Roman"/>
          <w:sz w:val="28"/>
          <w:szCs w:val="28"/>
          <w:lang w:val="en-US"/>
        </w:rPr>
        <w:t>Barasa</w:t>
      </w:r>
      <w:proofErr w:type="spellEnd"/>
      <w:r w:rsidRPr="009F1591">
        <w:rPr>
          <w:rFonts w:ascii="Times New Roman" w:hAnsi="Times New Roman" w:cs="Times New Roman"/>
          <w:sz w:val="28"/>
          <w:szCs w:val="28"/>
          <w:lang w:val="en-US"/>
        </w:rPr>
        <w:t xml:space="preserve">, E. W., </w:t>
      </w:r>
      <w:proofErr w:type="spellStart"/>
      <w:r w:rsidRPr="009F1591">
        <w:rPr>
          <w:rFonts w:ascii="Times New Roman" w:hAnsi="Times New Roman" w:cs="Times New Roman"/>
          <w:sz w:val="28"/>
          <w:szCs w:val="28"/>
          <w:lang w:val="en-US"/>
        </w:rPr>
        <w:t>Ouma</w:t>
      </w:r>
      <w:proofErr w:type="spellEnd"/>
      <w:r w:rsidRPr="009F1591">
        <w:rPr>
          <w:rFonts w:ascii="Times New Roman" w:hAnsi="Times New Roman" w:cs="Times New Roman"/>
          <w:sz w:val="28"/>
          <w:szCs w:val="28"/>
          <w:lang w:val="en-US"/>
        </w:rPr>
        <w:t xml:space="preserve">, P. O., &amp; </w:t>
      </w:r>
      <w:proofErr w:type="spellStart"/>
      <w:r w:rsidRPr="009F1591">
        <w:rPr>
          <w:rFonts w:ascii="Times New Roman" w:hAnsi="Times New Roman" w:cs="Times New Roman"/>
          <w:sz w:val="28"/>
          <w:szCs w:val="28"/>
          <w:lang w:val="en-US"/>
        </w:rPr>
        <w:t>Okiro</w:t>
      </w:r>
      <w:proofErr w:type="spellEnd"/>
      <w:r w:rsidRPr="009F1591">
        <w:rPr>
          <w:rFonts w:ascii="Times New Roman" w:hAnsi="Times New Roman" w:cs="Times New Roman"/>
          <w:sz w:val="28"/>
          <w:szCs w:val="28"/>
          <w:lang w:val="en-US"/>
        </w:rPr>
        <w:t xml:space="preserve">, E. A. (2020). Assessing the hospital surge capacity of the Kenyan health system in the face of the COVID-19 pandemic. </w:t>
      </w:r>
      <w:r w:rsidRPr="009F1591">
        <w:rPr>
          <w:rFonts w:ascii="Times New Roman" w:hAnsi="Times New Roman" w:cs="Times New Roman"/>
          <w:i/>
          <w:iCs/>
          <w:sz w:val="28"/>
          <w:szCs w:val="28"/>
          <w:lang w:val="en-US"/>
        </w:rPr>
        <w:t>PLOS ONE</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15</w:t>
      </w:r>
      <w:r w:rsidRPr="009F1591">
        <w:rPr>
          <w:rFonts w:ascii="Times New Roman" w:hAnsi="Times New Roman" w:cs="Times New Roman"/>
          <w:sz w:val="28"/>
          <w:szCs w:val="28"/>
          <w:lang w:val="en-US"/>
        </w:rPr>
        <w:t>(7), e0236308. https://doi.org/10.1371/journal.pone.0236308</w:t>
      </w:r>
    </w:p>
    <w:p w14:paraId="461D6F6B"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sz w:val="28"/>
          <w:szCs w:val="28"/>
          <w:lang w:val="en-US"/>
        </w:rPr>
        <w:t xml:space="preserve">Bernard </w:t>
      </w:r>
      <w:proofErr w:type="spellStart"/>
      <w:r w:rsidRPr="009F1591">
        <w:rPr>
          <w:rFonts w:ascii="Times New Roman" w:hAnsi="Times New Roman" w:cs="Times New Roman"/>
          <w:sz w:val="28"/>
          <w:szCs w:val="28"/>
          <w:lang w:val="en-US"/>
        </w:rPr>
        <w:t>Stoecklin</w:t>
      </w:r>
      <w:proofErr w:type="spellEnd"/>
      <w:r w:rsidRPr="009F1591">
        <w:rPr>
          <w:rFonts w:ascii="Times New Roman" w:hAnsi="Times New Roman" w:cs="Times New Roman"/>
          <w:sz w:val="28"/>
          <w:szCs w:val="28"/>
          <w:lang w:val="en-US"/>
        </w:rPr>
        <w:t xml:space="preserve">, S., Rolland, P., </w:t>
      </w:r>
      <w:proofErr w:type="spellStart"/>
      <w:r w:rsidRPr="009F1591">
        <w:rPr>
          <w:rFonts w:ascii="Times New Roman" w:hAnsi="Times New Roman" w:cs="Times New Roman"/>
          <w:sz w:val="28"/>
          <w:szCs w:val="28"/>
          <w:lang w:val="en-US"/>
        </w:rPr>
        <w:t>Silue</w:t>
      </w:r>
      <w:proofErr w:type="spellEnd"/>
      <w:r w:rsidRPr="009F1591">
        <w:rPr>
          <w:rFonts w:ascii="Times New Roman" w:hAnsi="Times New Roman" w:cs="Times New Roman"/>
          <w:sz w:val="28"/>
          <w:szCs w:val="28"/>
          <w:lang w:val="en-US"/>
        </w:rPr>
        <w:t xml:space="preserve">, Y., </w:t>
      </w:r>
      <w:proofErr w:type="spellStart"/>
      <w:r w:rsidRPr="009F1591">
        <w:rPr>
          <w:rFonts w:ascii="Times New Roman" w:hAnsi="Times New Roman" w:cs="Times New Roman"/>
          <w:sz w:val="28"/>
          <w:szCs w:val="28"/>
          <w:lang w:val="en-US"/>
        </w:rPr>
        <w:t>Mailles</w:t>
      </w:r>
      <w:proofErr w:type="spellEnd"/>
      <w:r w:rsidRPr="009F1591">
        <w:rPr>
          <w:rFonts w:ascii="Times New Roman" w:hAnsi="Times New Roman" w:cs="Times New Roman"/>
          <w:sz w:val="28"/>
          <w:szCs w:val="28"/>
          <w:lang w:val="en-US"/>
        </w:rPr>
        <w:t xml:space="preserve">, A., </w:t>
      </w:r>
      <w:proofErr w:type="spellStart"/>
      <w:r w:rsidRPr="009F1591">
        <w:rPr>
          <w:rFonts w:ascii="Times New Roman" w:hAnsi="Times New Roman" w:cs="Times New Roman"/>
          <w:sz w:val="28"/>
          <w:szCs w:val="28"/>
          <w:lang w:val="en-US"/>
        </w:rPr>
        <w:t>Campese</w:t>
      </w:r>
      <w:proofErr w:type="spellEnd"/>
      <w:r w:rsidRPr="009F1591">
        <w:rPr>
          <w:rFonts w:ascii="Times New Roman" w:hAnsi="Times New Roman" w:cs="Times New Roman"/>
          <w:sz w:val="28"/>
          <w:szCs w:val="28"/>
          <w:lang w:val="en-US"/>
        </w:rPr>
        <w:t xml:space="preserve">, C., </w:t>
      </w:r>
      <w:proofErr w:type="spellStart"/>
      <w:r w:rsidRPr="009F1591">
        <w:rPr>
          <w:rFonts w:ascii="Times New Roman" w:hAnsi="Times New Roman" w:cs="Times New Roman"/>
          <w:sz w:val="28"/>
          <w:szCs w:val="28"/>
          <w:lang w:val="en-US"/>
        </w:rPr>
        <w:t>Simondon</w:t>
      </w:r>
      <w:proofErr w:type="spellEnd"/>
      <w:r w:rsidRPr="009F1591">
        <w:rPr>
          <w:rFonts w:ascii="Times New Roman" w:hAnsi="Times New Roman" w:cs="Times New Roman"/>
          <w:sz w:val="28"/>
          <w:szCs w:val="28"/>
          <w:lang w:val="en-US"/>
        </w:rPr>
        <w:t xml:space="preserve">, A., </w:t>
      </w:r>
      <w:proofErr w:type="spellStart"/>
      <w:r w:rsidRPr="009F1591">
        <w:rPr>
          <w:rFonts w:ascii="Times New Roman" w:hAnsi="Times New Roman" w:cs="Times New Roman"/>
          <w:sz w:val="28"/>
          <w:szCs w:val="28"/>
          <w:lang w:val="en-US"/>
        </w:rPr>
        <w:t>Mechain</w:t>
      </w:r>
      <w:proofErr w:type="spellEnd"/>
      <w:r w:rsidRPr="009F1591">
        <w:rPr>
          <w:rFonts w:ascii="Times New Roman" w:hAnsi="Times New Roman" w:cs="Times New Roman"/>
          <w:sz w:val="28"/>
          <w:szCs w:val="28"/>
          <w:lang w:val="en-US"/>
        </w:rPr>
        <w:t xml:space="preserve">, M., </w:t>
      </w:r>
      <w:proofErr w:type="spellStart"/>
      <w:r w:rsidRPr="009F1591">
        <w:rPr>
          <w:rFonts w:ascii="Times New Roman" w:hAnsi="Times New Roman" w:cs="Times New Roman"/>
          <w:sz w:val="28"/>
          <w:szCs w:val="28"/>
          <w:lang w:val="en-US"/>
        </w:rPr>
        <w:t>Meurice</w:t>
      </w:r>
      <w:proofErr w:type="spellEnd"/>
      <w:r w:rsidRPr="009F1591">
        <w:rPr>
          <w:rFonts w:ascii="Times New Roman" w:hAnsi="Times New Roman" w:cs="Times New Roman"/>
          <w:sz w:val="28"/>
          <w:szCs w:val="28"/>
          <w:lang w:val="en-US"/>
        </w:rPr>
        <w:t xml:space="preserve">, L., Nguyen, M., </w:t>
      </w:r>
      <w:proofErr w:type="spellStart"/>
      <w:r w:rsidRPr="009F1591">
        <w:rPr>
          <w:rFonts w:ascii="Times New Roman" w:hAnsi="Times New Roman" w:cs="Times New Roman"/>
          <w:sz w:val="28"/>
          <w:szCs w:val="28"/>
          <w:lang w:val="en-US"/>
        </w:rPr>
        <w:t>Bassi</w:t>
      </w:r>
      <w:proofErr w:type="spellEnd"/>
      <w:r w:rsidRPr="009F1591">
        <w:rPr>
          <w:rFonts w:ascii="Times New Roman" w:hAnsi="Times New Roman" w:cs="Times New Roman"/>
          <w:sz w:val="28"/>
          <w:szCs w:val="28"/>
          <w:lang w:val="en-US"/>
        </w:rPr>
        <w:t xml:space="preserve">, C., Yamani, E., </w:t>
      </w:r>
      <w:proofErr w:type="spellStart"/>
      <w:r w:rsidRPr="009F1591">
        <w:rPr>
          <w:rFonts w:ascii="Times New Roman" w:hAnsi="Times New Roman" w:cs="Times New Roman"/>
          <w:sz w:val="28"/>
          <w:szCs w:val="28"/>
          <w:lang w:val="en-US"/>
        </w:rPr>
        <w:t>Behillil</w:t>
      </w:r>
      <w:proofErr w:type="spellEnd"/>
      <w:r w:rsidRPr="009F1591">
        <w:rPr>
          <w:rFonts w:ascii="Times New Roman" w:hAnsi="Times New Roman" w:cs="Times New Roman"/>
          <w:sz w:val="28"/>
          <w:szCs w:val="28"/>
          <w:lang w:val="en-US"/>
        </w:rPr>
        <w:t xml:space="preserve">, S., Ismael, S., Nguyen, D., </w:t>
      </w:r>
      <w:proofErr w:type="spellStart"/>
      <w:r w:rsidRPr="009F1591">
        <w:rPr>
          <w:rFonts w:ascii="Times New Roman" w:hAnsi="Times New Roman" w:cs="Times New Roman"/>
          <w:sz w:val="28"/>
          <w:szCs w:val="28"/>
          <w:lang w:val="en-US"/>
        </w:rPr>
        <w:t>Malvy</w:t>
      </w:r>
      <w:proofErr w:type="spellEnd"/>
      <w:r w:rsidRPr="009F1591">
        <w:rPr>
          <w:rFonts w:ascii="Times New Roman" w:hAnsi="Times New Roman" w:cs="Times New Roman"/>
          <w:sz w:val="28"/>
          <w:szCs w:val="28"/>
          <w:lang w:val="en-US"/>
        </w:rPr>
        <w:t xml:space="preserve">, D., </w:t>
      </w:r>
      <w:proofErr w:type="spellStart"/>
      <w:r w:rsidRPr="009F1591">
        <w:rPr>
          <w:rFonts w:ascii="Times New Roman" w:hAnsi="Times New Roman" w:cs="Times New Roman"/>
          <w:sz w:val="28"/>
          <w:szCs w:val="28"/>
          <w:lang w:val="en-US"/>
        </w:rPr>
        <w:t>Lescure</w:t>
      </w:r>
      <w:proofErr w:type="spellEnd"/>
      <w:r w:rsidRPr="009F1591">
        <w:rPr>
          <w:rFonts w:ascii="Times New Roman" w:hAnsi="Times New Roman" w:cs="Times New Roman"/>
          <w:sz w:val="28"/>
          <w:szCs w:val="28"/>
          <w:lang w:val="en-US"/>
        </w:rPr>
        <w:t xml:space="preserve">, F. X., Georges, S., Lazarus, C., </w:t>
      </w:r>
      <w:proofErr w:type="spellStart"/>
      <w:r w:rsidRPr="009F1591">
        <w:rPr>
          <w:rFonts w:ascii="Times New Roman" w:hAnsi="Times New Roman" w:cs="Times New Roman"/>
          <w:sz w:val="28"/>
          <w:szCs w:val="28"/>
          <w:lang w:val="en-US"/>
        </w:rPr>
        <w:t>Tabaï</w:t>
      </w:r>
      <w:proofErr w:type="spellEnd"/>
      <w:r w:rsidRPr="009F1591">
        <w:rPr>
          <w:rFonts w:ascii="Times New Roman" w:hAnsi="Times New Roman" w:cs="Times New Roman"/>
          <w:sz w:val="28"/>
          <w:szCs w:val="28"/>
          <w:lang w:val="en-US"/>
        </w:rPr>
        <w:t>, A., … Levy-</w:t>
      </w:r>
      <w:proofErr w:type="spellStart"/>
      <w:r w:rsidRPr="009F1591">
        <w:rPr>
          <w:rFonts w:ascii="Times New Roman" w:hAnsi="Times New Roman" w:cs="Times New Roman"/>
          <w:sz w:val="28"/>
          <w:szCs w:val="28"/>
          <w:lang w:val="en-US"/>
        </w:rPr>
        <w:t>Bruhl</w:t>
      </w:r>
      <w:proofErr w:type="spellEnd"/>
      <w:r w:rsidRPr="009F1591">
        <w:rPr>
          <w:rFonts w:ascii="Times New Roman" w:hAnsi="Times New Roman" w:cs="Times New Roman"/>
          <w:sz w:val="28"/>
          <w:szCs w:val="28"/>
          <w:lang w:val="en-US"/>
        </w:rPr>
        <w:t xml:space="preserve">, D. (2020). First cases of coronavirus disease 2019 (COVID-19) in France: surveillance, investigations and control measures, January </w:t>
      </w:r>
      <w:r w:rsidRPr="009F1591">
        <w:rPr>
          <w:rFonts w:ascii="Times New Roman" w:hAnsi="Times New Roman" w:cs="Times New Roman"/>
          <w:sz w:val="28"/>
          <w:szCs w:val="28"/>
          <w:lang w:val="en-US"/>
        </w:rPr>
        <w:lastRenderedPageBreak/>
        <w:t xml:space="preserve">2020. </w:t>
      </w:r>
      <w:proofErr w:type="spellStart"/>
      <w:r w:rsidRPr="009F1591">
        <w:rPr>
          <w:rFonts w:ascii="Times New Roman" w:hAnsi="Times New Roman" w:cs="Times New Roman"/>
          <w:i/>
          <w:iCs/>
          <w:sz w:val="28"/>
          <w:szCs w:val="28"/>
          <w:lang w:val="en-US"/>
        </w:rPr>
        <w:t>Eurosurveillance</w:t>
      </w:r>
      <w:proofErr w:type="spellEnd"/>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25</w:t>
      </w:r>
      <w:r w:rsidRPr="009F1591">
        <w:rPr>
          <w:rFonts w:ascii="Times New Roman" w:hAnsi="Times New Roman" w:cs="Times New Roman"/>
          <w:sz w:val="28"/>
          <w:szCs w:val="28"/>
          <w:lang w:val="en-US"/>
        </w:rPr>
        <w:t>(6). https://doi.org/10.2807/1560-7917.ES.2020.25.6.2000094</w:t>
      </w:r>
    </w:p>
    <w:p w14:paraId="724837A8"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sz w:val="28"/>
          <w:szCs w:val="28"/>
          <w:lang w:val="en-US"/>
        </w:rPr>
        <w:t xml:space="preserve">Brand, S. P. C., Aziza, R., </w:t>
      </w:r>
      <w:proofErr w:type="spellStart"/>
      <w:r w:rsidRPr="009F1591">
        <w:rPr>
          <w:rFonts w:ascii="Times New Roman" w:hAnsi="Times New Roman" w:cs="Times New Roman"/>
          <w:sz w:val="28"/>
          <w:szCs w:val="28"/>
          <w:lang w:val="en-US"/>
        </w:rPr>
        <w:t>Kombe</w:t>
      </w:r>
      <w:proofErr w:type="spellEnd"/>
      <w:r w:rsidRPr="009F1591">
        <w:rPr>
          <w:rFonts w:ascii="Times New Roman" w:hAnsi="Times New Roman" w:cs="Times New Roman"/>
          <w:sz w:val="28"/>
          <w:szCs w:val="28"/>
          <w:lang w:val="en-US"/>
        </w:rPr>
        <w:t xml:space="preserve">, I. K., </w:t>
      </w:r>
      <w:proofErr w:type="spellStart"/>
      <w:r w:rsidRPr="009F1591">
        <w:rPr>
          <w:rFonts w:ascii="Times New Roman" w:hAnsi="Times New Roman" w:cs="Times New Roman"/>
          <w:sz w:val="28"/>
          <w:szCs w:val="28"/>
          <w:lang w:val="en-US"/>
        </w:rPr>
        <w:t>Agoti</w:t>
      </w:r>
      <w:proofErr w:type="spellEnd"/>
      <w:r w:rsidRPr="009F1591">
        <w:rPr>
          <w:rFonts w:ascii="Times New Roman" w:hAnsi="Times New Roman" w:cs="Times New Roman"/>
          <w:sz w:val="28"/>
          <w:szCs w:val="28"/>
          <w:lang w:val="en-US"/>
        </w:rPr>
        <w:t xml:space="preserve">, C. N., Hilton, J., Rock, K. S., </w:t>
      </w:r>
      <w:proofErr w:type="spellStart"/>
      <w:r w:rsidRPr="009F1591">
        <w:rPr>
          <w:rFonts w:ascii="Times New Roman" w:hAnsi="Times New Roman" w:cs="Times New Roman"/>
          <w:sz w:val="28"/>
          <w:szCs w:val="28"/>
          <w:lang w:val="en-US"/>
        </w:rPr>
        <w:t>Parisi</w:t>
      </w:r>
      <w:proofErr w:type="spellEnd"/>
      <w:r w:rsidRPr="009F1591">
        <w:rPr>
          <w:rFonts w:ascii="Times New Roman" w:hAnsi="Times New Roman" w:cs="Times New Roman"/>
          <w:sz w:val="28"/>
          <w:szCs w:val="28"/>
          <w:lang w:val="en-US"/>
        </w:rPr>
        <w:t xml:space="preserve">, A., </w:t>
      </w:r>
      <w:proofErr w:type="spellStart"/>
      <w:r w:rsidRPr="009F1591">
        <w:rPr>
          <w:rFonts w:ascii="Times New Roman" w:hAnsi="Times New Roman" w:cs="Times New Roman"/>
          <w:sz w:val="28"/>
          <w:szCs w:val="28"/>
          <w:lang w:val="en-US"/>
        </w:rPr>
        <w:t>Nokes</w:t>
      </w:r>
      <w:proofErr w:type="spellEnd"/>
      <w:r w:rsidRPr="009F1591">
        <w:rPr>
          <w:rFonts w:ascii="Times New Roman" w:hAnsi="Times New Roman" w:cs="Times New Roman"/>
          <w:sz w:val="28"/>
          <w:szCs w:val="28"/>
          <w:lang w:val="en-US"/>
        </w:rPr>
        <w:t xml:space="preserve">, D. J., Keeling, M. J., &amp; </w:t>
      </w:r>
      <w:proofErr w:type="spellStart"/>
      <w:r w:rsidRPr="009F1591">
        <w:rPr>
          <w:rFonts w:ascii="Times New Roman" w:hAnsi="Times New Roman" w:cs="Times New Roman"/>
          <w:sz w:val="28"/>
          <w:szCs w:val="28"/>
          <w:lang w:val="en-US"/>
        </w:rPr>
        <w:t>Barasa</w:t>
      </w:r>
      <w:proofErr w:type="spellEnd"/>
      <w:r w:rsidRPr="009F1591">
        <w:rPr>
          <w:rFonts w:ascii="Times New Roman" w:hAnsi="Times New Roman" w:cs="Times New Roman"/>
          <w:sz w:val="28"/>
          <w:szCs w:val="28"/>
          <w:lang w:val="en-US"/>
        </w:rPr>
        <w:t xml:space="preserve">, E. W. (2020). </w:t>
      </w:r>
      <w:r w:rsidRPr="009F1591">
        <w:rPr>
          <w:rFonts w:ascii="Times New Roman" w:hAnsi="Times New Roman" w:cs="Times New Roman"/>
          <w:i/>
          <w:iCs/>
          <w:sz w:val="28"/>
          <w:szCs w:val="28"/>
          <w:lang w:val="en-US"/>
        </w:rPr>
        <w:t>Forecasting the scale of the COVID-19 epidemic in Kenya</w:t>
      </w:r>
      <w:r w:rsidRPr="009F1591">
        <w:rPr>
          <w:rFonts w:ascii="Times New Roman" w:hAnsi="Times New Roman" w:cs="Times New Roman"/>
          <w:sz w:val="28"/>
          <w:szCs w:val="28"/>
          <w:lang w:val="en-US"/>
        </w:rPr>
        <w:t>. https://doi.org/10.1101/2020.04.09.20059865</w:t>
      </w:r>
    </w:p>
    <w:p w14:paraId="578C156D"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i/>
          <w:iCs/>
          <w:sz w:val="28"/>
          <w:szCs w:val="28"/>
          <w:lang w:val="en-US"/>
        </w:rPr>
        <w:t>Coronavirus disease (COVID-19) Situation Report -182</w:t>
      </w:r>
      <w:r w:rsidRPr="009F1591">
        <w:rPr>
          <w:rFonts w:ascii="Times New Roman" w:hAnsi="Times New Roman" w:cs="Times New Roman"/>
          <w:sz w:val="28"/>
          <w:szCs w:val="28"/>
          <w:lang w:val="en-US"/>
        </w:rPr>
        <w:t>. (n.d.). Retrieved December 4, 2020, from https://www.who.int/docs/default-source/coronaviruse/situation-reports/20200720-covid-19-sitrep-182.pdf?sfvrsn=60aabc5c_2</w:t>
      </w:r>
    </w:p>
    <w:p w14:paraId="341ED7EE"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sz w:val="28"/>
          <w:szCs w:val="28"/>
          <w:lang w:val="en-US"/>
        </w:rPr>
        <w:t xml:space="preserve">Gilbert, M., </w:t>
      </w:r>
      <w:proofErr w:type="spellStart"/>
      <w:r w:rsidRPr="009F1591">
        <w:rPr>
          <w:rFonts w:ascii="Times New Roman" w:hAnsi="Times New Roman" w:cs="Times New Roman"/>
          <w:sz w:val="28"/>
          <w:szCs w:val="28"/>
          <w:lang w:val="en-US"/>
        </w:rPr>
        <w:t>Pullano</w:t>
      </w:r>
      <w:proofErr w:type="spellEnd"/>
      <w:r w:rsidRPr="009F1591">
        <w:rPr>
          <w:rFonts w:ascii="Times New Roman" w:hAnsi="Times New Roman" w:cs="Times New Roman"/>
          <w:sz w:val="28"/>
          <w:szCs w:val="28"/>
          <w:lang w:val="en-US"/>
        </w:rPr>
        <w:t xml:space="preserve">, G., </w:t>
      </w:r>
      <w:proofErr w:type="spellStart"/>
      <w:r w:rsidRPr="009F1591">
        <w:rPr>
          <w:rFonts w:ascii="Times New Roman" w:hAnsi="Times New Roman" w:cs="Times New Roman"/>
          <w:sz w:val="28"/>
          <w:szCs w:val="28"/>
          <w:lang w:val="en-US"/>
        </w:rPr>
        <w:t>Pinotti</w:t>
      </w:r>
      <w:proofErr w:type="spellEnd"/>
      <w:r w:rsidRPr="009F1591">
        <w:rPr>
          <w:rFonts w:ascii="Times New Roman" w:hAnsi="Times New Roman" w:cs="Times New Roman"/>
          <w:sz w:val="28"/>
          <w:szCs w:val="28"/>
          <w:lang w:val="en-US"/>
        </w:rPr>
        <w:t xml:space="preserve">, F., </w:t>
      </w:r>
      <w:proofErr w:type="spellStart"/>
      <w:r w:rsidRPr="009F1591">
        <w:rPr>
          <w:rFonts w:ascii="Times New Roman" w:hAnsi="Times New Roman" w:cs="Times New Roman"/>
          <w:sz w:val="28"/>
          <w:szCs w:val="28"/>
          <w:lang w:val="en-US"/>
        </w:rPr>
        <w:t>Valdano</w:t>
      </w:r>
      <w:proofErr w:type="spellEnd"/>
      <w:r w:rsidRPr="009F1591">
        <w:rPr>
          <w:rFonts w:ascii="Times New Roman" w:hAnsi="Times New Roman" w:cs="Times New Roman"/>
          <w:sz w:val="28"/>
          <w:szCs w:val="28"/>
          <w:lang w:val="en-US"/>
        </w:rPr>
        <w:t xml:space="preserve">, E., </w:t>
      </w:r>
      <w:proofErr w:type="spellStart"/>
      <w:r w:rsidRPr="009F1591">
        <w:rPr>
          <w:rFonts w:ascii="Times New Roman" w:hAnsi="Times New Roman" w:cs="Times New Roman"/>
          <w:sz w:val="28"/>
          <w:szCs w:val="28"/>
          <w:lang w:val="en-US"/>
        </w:rPr>
        <w:t>Poletto</w:t>
      </w:r>
      <w:proofErr w:type="spellEnd"/>
      <w:r w:rsidRPr="009F1591">
        <w:rPr>
          <w:rFonts w:ascii="Times New Roman" w:hAnsi="Times New Roman" w:cs="Times New Roman"/>
          <w:sz w:val="28"/>
          <w:szCs w:val="28"/>
          <w:lang w:val="en-US"/>
        </w:rPr>
        <w:t xml:space="preserve">, C., </w:t>
      </w:r>
      <w:proofErr w:type="spellStart"/>
      <w:r w:rsidRPr="009F1591">
        <w:rPr>
          <w:rFonts w:ascii="Times New Roman" w:hAnsi="Times New Roman" w:cs="Times New Roman"/>
          <w:sz w:val="28"/>
          <w:szCs w:val="28"/>
          <w:lang w:val="en-US"/>
        </w:rPr>
        <w:t>Boëlle</w:t>
      </w:r>
      <w:proofErr w:type="spellEnd"/>
      <w:r w:rsidRPr="009F1591">
        <w:rPr>
          <w:rFonts w:ascii="Times New Roman" w:hAnsi="Times New Roman" w:cs="Times New Roman"/>
          <w:sz w:val="28"/>
          <w:szCs w:val="28"/>
          <w:lang w:val="en-US"/>
        </w:rPr>
        <w:t xml:space="preserve">, P.-Y., </w:t>
      </w:r>
      <w:proofErr w:type="spellStart"/>
      <w:r w:rsidRPr="009F1591">
        <w:rPr>
          <w:rFonts w:ascii="Times New Roman" w:hAnsi="Times New Roman" w:cs="Times New Roman"/>
          <w:sz w:val="28"/>
          <w:szCs w:val="28"/>
          <w:lang w:val="en-US"/>
        </w:rPr>
        <w:t>D’Ortenzio</w:t>
      </w:r>
      <w:proofErr w:type="spellEnd"/>
      <w:r w:rsidRPr="009F1591">
        <w:rPr>
          <w:rFonts w:ascii="Times New Roman" w:hAnsi="Times New Roman" w:cs="Times New Roman"/>
          <w:sz w:val="28"/>
          <w:szCs w:val="28"/>
          <w:lang w:val="en-US"/>
        </w:rPr>
        <w:t xml:space="preserve">, E., </w:t>
      </w:r>
      <w:proofErr w:type="spellStart"/>
      <w:r w:rsidRPr="009F1591">
        <w:rPr>
          <w:rFonts w:ascii="Times New Roman" w:hAnsi="Times New Roman" w:cs="Times New Roman"/>
          <w:sz w:val="28"/>
          <w:szCs w:val="28"/>
          <w:lang w:val="en-US"/>
        </w:rPr>
        <w:t>Yazdanpanah</w:t>
      </w:r>
      <w:proofErr w:type="spellEnd"/>
      <w:r w:rsidRPr="009F1591">
        <w:rPr>
          <w:rFonts w:ascii="Times New Roman" w:hAnsi="Times New Roman" w:cs="Times New Roman"/>
          <w:sz w:val="28"/>
          <w:szCs w:val="28"/>
          <w:lang w:val="en-US"/>
        </w:rPr>
        <w:t xml:space="preserve">, Y., </w:t>
      </w:r>
      <w:proofErr w:type="spellStart"/>
      <w:r w:rsidRPr="009F1591">
        <w:rPr>
          <w:rFonts w:ascii="Times New Roman" w:hAnsi="Times New Roman" w:cs="Times New Roman"/>
          <w:sz w:val="28"/>
          <w:szCs w:val="28"/>
          <w:lang w:val="en-US"/>
        </w:rPr>
        <w:t>Eholie</w:t>
      </w:r>
      <w:proofErr w:type="spellEnd"/>
      <w:r w:rsidRPr="009F1591">
        <w:rPr>
          <w:rFonts w:ascii="Times New Roman" w:hAnsi="Times New Roman" w:cs="Times New Roman"/>
          <w:sz w:val="28"/>
          <w:szCs w:val="28"/>
          <w:lang w:val="en-US"/>
        </w:rPr>
        <w:t xml:space="preserve">, S. P., Altmann, M., Gutierrez, B., Kraemer, M. U. G., &amp; </w:t>
      </w:r>
      <w:proofErr w:type="spellStart"/>
      <w:r w:rsidRPr="009F1591">
        <w:rPr>
          <w:rFonts w:ascii="Times New Roman" w:hAnsi="Times New Roman" w:cs="Times New Roman"/>
          <w:sz w:val="28"/>
          <w:szCs w:val="28"/>
          <w:lang w:val="en-US"/>
        </w:rPr>
        <w:t>Colizza</w:t>
      </w:r>
      <w:proofErr w:type="spellEnd"/>
      <w:r w:rsidRPr="009F1591">
        <w:rPr>
          <w:rFonts w:ascii="Times New Roman" w:hAnsi="Times New Roman" w:cs="Times New Roman"/>
          <w:sz w:val="28"/>
          <w:szCs w:val="28"/>
          <w:lang w:val="en-US"/>
        </w:rPr>
        <w:t xml:space="preserve">, V. (2020). Preparedness and vulnerability of African countries against importations of COVID-19: a modelling study. </w:t>
      </w:r>
      <w:r w:rsidRPr="009F1591">
        <w:rPr>
          <w:rFonts w:ascii="Times New Roman" w:hAnsi="Times New Roman" w:cs="Times New Roman"/>
          <w:i/>
          <w:iCs/>
          <w:sz w:val="28"/>
          <w:szCs w:val="28"/>
          <w:lang w:val="en-US"/>
        </w:rPr>
        <w:t>The Lancet</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395</w:t>
      </w:r>
      <w:r w:rsidRPr="009F1591">
        <w:rPr>
          <w:rFonts w:ascii="Times New Roman" w:hAnsi="Times New Roman" w:cs="Times New Roman"/>
          <w:sz w:val="28"/>
          <w:szCs w:val="28"/>
          <w:lang w:val="en-US"/>
        </w:rPr>
        <w:t>(10227), 871–877. https://doi.org/10.1016/S0140-6736(20)30411-6</w:t>
      </w:r>
    </w:p>
    <w:p w14:paraId="1E4E9D6E"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sz w:val="28"/>
          <w:szCs w:val="28"/>
          <w:lang w:val="en-US"/>
        </w:rPr>
        <w:t xml:space="preserve">Jiang, X., Coffee, M., Bari, A., Wang, J., Jiang, X., Huang, J., Shi, J., Dai, J., Cai, J., Zhang, T., Wu, Z., He, G., &amp; Huang, Y. (2020). Towards an Artificial Intelligence Framework for Data-Driven Prediction of Coronavirus Clinical Severity. </w:t>
      </w:r>
      <w:r w:rsidRPr="009F1591">
        <w:rPr>
          <w:rFonts w:ascii="Times New Roman" w:hAnsi="Times New Roman" w:cs="Times New Roman"/>
          <w:i/>
          <w:iCs/>
          <w:sz w:val="28"/>
          <w:szCs w:val="28"/>
          <w:lang w:val="en-US"/>
        </w:rPr>
        <w:t>Computers, Materials &amp; Continua</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62</w:t>
      </w:r>
      <w:r w:rsidRPr="009F1591">
        <w:rPr>
          <w:rFonts w:ascii="Times New Roman" w:hAnsi="Times New Roman" w:cs="Times New Roman"/>
          <w:sz w:val="28"/>
          <w:szCs w:val="28"/>
          <w:lang w:val="en-US"/>
        </w:rPr>
        <w:t xml:space="preserve">(3), 537–551. </w:t>
      </w:r>
      <w:r w:rsidRPr="009F1591">
        <w:rPr>
          <w:rFonts w:ascii="Times New Roman" w:hAnsi="Times New Roman" w:cs="Times New Roman"/>
          <w:sz w:val="28"/>
          <w:szCs w:val="28"/>
          <w:lang w:val="en-US"/>
        </w:rPr>
        <w:lastRenderedPageBreak/>
        <w:t>https://doi.org/10.32604/cmc.2020.010691</w:t>
      </w:r>
    </w:p>
    <w:p w14:paraId="48FA41E1"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proofErr w:type="spellStart"/>
      <w:r w:rsidRPr="009F1591">
        <w:rPr>
          <w:rFonts w:ascii="Times New Roman" w:hAnsi="Times New Roman" w:cs="Times New Roman"/>
          <w:sz w:val="28"/>
          <w:szCs w:val="28"/>
          <w:lang w:val="en-US"/>
        </w:rPr>
        <w:t>Louri</w:t>
      </w:r>
      <w:proofErr w:type="spellEnd"/>
      <w:r w:rsidRPr="009F1591">
        <w:rPr>
          <w:rFonts w:ascii="Times New Roman" w:hAnsi="Times New Roman" w:cs="Times New Roman"/>
          <w:sz w:val="28"/>
          <w:szCs w:val="28"/>
          <w:lang w:val="en-US"/>
        </w:rPr>
        <w:t xml:space="preserve">, N. A., </w:t>
      </w:r>
      <w:proofErr w:type="spellStart"/>
      <w:r w:rsidRPr="009F1591">
        <w:rPr>
          <w:rFonts w:ascii="Times New Roman" w:hAnsi="Times New Roman" w:cs="Times New Roman"/>
          <w:sz w:val="28"/>
          <w:szCs w:val="28"/>
          <w:lang w:val="en-US"/>
        </w:rPr>
        <w:t>Alkhan</w:t>
      </w:r>
      <w:proofErr w:type="spellEnd"/>
      <w:r w:rsidRPr="009F1591">
        <w:rPr>
          <w:rFonts w:ascii="Times New Roman" w:hAnsi="Times New Roman" w:cs="Times New Roman"/>
          <w:sz w:val="28"/>
          <w:szCs w:val="28"/>
          <w:lang w:val="en-US"/>
        </w:rPr>
        <w:t xml:space="preserve">, J. A., Isa, H. H., </w:t>
      </w:r>
      <w:proofErr w:type="spellStart"/>
      <w:r w:rsidRPr="009F1591">
        <w:rPr>
          <w:rFonts w:ascii="Times New Roman" w:hAnsi="Times New Roman" w:cs="Times New Roman"/>
          <w:sz w:val="28"/>
          <w:szCs w:val="28"/>
          <w:lang w:val="en-US"/>
        </w:rPr>
        <w:t>Asad</w:t>
      </w:r>
      <w:proofErr w:type="spellEnd"/>
      <w:r w:rsidRPr="009F1591">
        <w:rPr>
          <w:rFonts w:ascii="Times New Roman" w:hAnsi="Times New Roman" w:cs="Times New Roman"/>
          <w:sz w:val="28"/>
          <w:szCs w:val="28"/>
          <w:lang w:val="en-US"/>
        </w:rPr>
        <w:t xml:space="preserve">, Y., </w:t>
      </w:r>
      <w:proofErr w:type="spellStart"/>
      <w:r w:rsidRPr="009F1591">
        <w:rPr>
          <w:rFonts w:ascii="Times New Roman" w:hAnsi="Times New Roman" w:cs="Times New Roman"/>
          <w:sz w:val="28"/>
          <w:szCs w:val="28"/>
          <w:lang w:val="en-US"/>
        </w:rPr>
        <w:t>Alsharooqi</w:t>
      </w:r>
      <w:proofErr w:type="spellEnd"/>
      <w:r w:rsidRPr="009F1591">
        <w:rPr>
          <w:rFonts w:ascii="Times New Roman" w:hAnsi="Times New Roman" w:cs="Times New Roman"/>
          <w:sz w:val="28"/>
          <w:szCs w:val="28"/>
          <w:lang w:val="en-US"/>
        </w:rPr>
        <w:t xml:space="preserve">, A., </w:t>
      </w:r>
      <w:proofErr w:type="spellStart"/>
      <w:r w:rsidRPr="009F1591">
        <w:rPr>
          <w:rFonts w:ascii="Times New Roman" w:hAnsi="Times New Roman" w:cs="Times New Roman"/>
          <w:sz w:val="28"/>
          <w:szCs w:val="28"/>
          <w:lang w:val="en-US"/>
        </w:rPr>
        <w:t>Alomari</w:t>
      </w:r>
      <w:proofErr w:type="spellEnd"/>
      <w:r w:rsidRPr="009F1591">
        <w:rPr>
          <w:rFonts w:ascii="Times New Roman" w:hAnsi="Times New Roman" w:cs="Times New Roman"/>
          <w:sz w:val="28"/>
          <w:szCs w:val="28"/>
          <w:lang w:val="en-US"/>
        </w:rPr>
        <w:t xml:space="preserve">, K. A., Hasan, N. K., Al Khalifa, F. B. K., Ahmed, G. F., </w:t>
      </w:r>
      <w:proofErr w:type="spellStart"/>
      <w:r w:rsidRPr="009F1591">
        <w:rPr>
          <w:rFonts w:ascii="Times New Roman" w:hAnsi="Times New Roman" w:cs="Times New Roman"/>
          <w:sz w:val="28"/>
          <w:szCs w:val="28"/>
          <w:lang w:val="en-US"/>
        </w:rPr>
        <w:t>Alasmi</w:t>
      </w:r>
      <w:proofErr w:type="spellEnd"/>
      <w:r w:rsidRPr="009F1591">
        <w:rPr>
          <w:rFonts w:ascii="Times New Roman" w:hAnsi="Times New Roman" w:cs="Times New Roman"/>
          <w:sz w:val="28"/>
          <w:szCs w:val="28"/>
          <w:lang w:val="en-US"/>
        </w:rPr>
        <w:t xml:space="preserve">, M. Y., Al-Khalifa, D. K., &amp; Al Khalifa, K. B. A. (2020). Establishing a 130-bedded field intensive care unit to prepare for COVID-19 in 7 days in Bahrain Military Hospital. </w:t>
      </w:r>
      <w:r w:rsidRPr="009F1591">
        <w:rPr>
          <w:rFonts w:ascii="Times New Roman" w:hAnsi="Times New Roman" w:cs="Times New Roman"/>
          <w:i/>
          <w:iCs/>
          <w:sz w:val="28"/>
          <w:szCs w:val="28"/>
          <w:lang w:val="en-US"/>
        </w:rPr>
        <w:t>Disaster Medicine and Public Health Preparedness</w:t>
      </w:r>
      <w:r w:rsidRPr="009F1591">
        <w:rPr>
          <w:rFonts w:ascii="Times New Roman" w:hAnsi="Times New Roman" w:cs="Times New Roman"/>
          <w:sz w:val="28"/>
          <w:szCs w:val="28"/>
          <w:lang w:val="en-US"/>
        </w:rPr>
        <w:t>, 1–26. https://doi.org/10.1017/dmp.2020.297</w:t>
      </w:r>
    </w:p>
    <w:p w14:paraId="43BE2210"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proofErr w:type="spellStart"/>
      <w:r w:rsidRPr="009F1591">
        <w:rPr>
          <w:rFonts w:ascii="Times New Roman" w:hAnsi="Times New Roman" w:cs="Times New Roman"/>
          <w:sz w:val="28"/>
          <w:szCs w:val="28"/>
          <w:lang w:val="en-US"/>
        </w:rPr>
        <w:t>Massonnaud</w:t>
      </w:r>
      <w:proofErr w:type="spellEnd"/>
      <w:r w:rsidRPr="009F1591">
        <w:rPr>
          <w:rFonts w:ascii="Times New Roman" w:hAnsi="Times New Roman" w:cs="Times New Roman"/>
          <w:sz w:val="28"/>
          <w:szCs w:val="28"/>
          <w:lang w:val="en-US"/>
        </w:rPr>
        <w:t xml:space="preserve">, C., Roux, J., &amp; </w:t>
      </w:r>
      <w:proofErr w:type="spellStart"/>
      <w:r w:rsidRPr="009F1591">
        <w:rPr>
          <w:rFonts w:ascii="Times New Roman" w:hAnsi="Times New Roman" w:cs="Times New Roman"/>
          <w:sz w:val="28"/>
          <w:szCs w:val="28"/>
          <w:lang w:val="en-US"/>
        </w:rPr>
        <w:t>Crépey</w:t>
      </w:r>
      <w:proofErr w:type="spellEnd"/>
      <w:r w:rsidRPr="009F1591">
        <w:rPr>
          <w:rFonts w:ascii="Times New Roman" w:hAnsi="Times New Roman" w:cs="Times New Roman"/>
          <w:sz w:val="28"/>
          <w:szCs w:val="28"/>
          <w:lang w:val="en-US"/>
        </w:rPr>
        <w:t xml:space="preserve">, P. (2020). COVID-19: Forecasting short term hospital needs in France. </w:t>
      </w:r>
      <w:proofErr w:type="spellStart"/>
      <w:r w:rsidRPr="009F1591">
        <w:rPr>
          <w:rFonts w:ascii="Times New Roman" w:hAnsi="Times New Roman" w:cs="Times New Roman"/>
          <w:i/>
          <w:iCs/>
          <w:sz w:val="28"/>
          <w:szCs w:val="28"/>
          <w:lang w:val="en-US"/>
        </w:rPr>
        <w:t>MedRxiv</w:t>
      </w:r>
      <w:proofErr w:type="spellEnd"/>
      <w:r w:rsidRPr="009F1591">
        <w:rPr>
          <w:rFonts w:ascii="Times New Roman" w:hAnsi="Times New Roman" w:cs="Times New Roman"/>
          <w:sz w:val="28"/>
          <w:szCs w:val="28"/>
          <w:lang w:val="en-US"/>
        </w:rPr>
        <w:t>. https://doi.org/10.1101/2020.03.16.20036939</w:t>
      </w:r>
    </w:p>
    <w:p w14:paraId="702DAB08"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proofErr w:type="spellStart"/>
      <w:r w:rsidRPr="009F1591">
        <w:rPr>
          <w:rFonts w:ascii="Times New Roman" w:hAnsi="Times New Roman" w:cs="Times New Roman"/>
          <w:sz w:val="28"/>
          <w:szCs w:val="28"/>
          <w:lang w:val="en-US"/>
        </w:rPr>
        <w:t>Moghadas</w:t>
      </w:r>
      <w:proofErr w:type="spellEnd"/>
      <w:r w:rsidRPr="009F1591">
        <w:rPr>
          <w:rFonts w:ascii="Times New Roman" w:hAnsi="Times New Roman" w:cs="Times New Roman"/>
          <w:sz w:val="28"/>
          <w:szCs w:val="28"/>
          <w:lang w:val="en-US"/>
        </w:rPr>
        <w:t xml:space="preserve">, S. M., </w:t>
      </w:r>
      <w:proofErr w:type="spellStart"/>
      <w:r w:rsidRPr="009F1591">
        <w:rPr>
          <w:rFonts w:ascii="Times New Roman" w:hAnsi="Times New Roman" w:cs="Times New Roman"/>
          <w:sz w:val="28"/>
          <w:szCs w:val="28"/>
          <w:lang w:val="en-US"/>
        </w:rPr>
        <w:t>Shoukat</w:t>
      </w:r>
      <w:proofErr w:type="spellEnd"/>
      <w:r w:rsidRPr="009F1591">
        <w:rPr>
          <w:rFonts w:ascii="Times New Roman" w:hAnsi="Times New Roman" w:cs="Times New Roman"/>
          <w:sz w:val="28"/>
          <w:szCs w:val="28"/>
          <w:lang w:val="en-US"/>
        </w:rPr>
        <w:t xml:space="preserve">, A., Fitzpatrick, M. C., Wells, C. R., Sah, P., Pandey, A., Sachs, J. D., Wang, Z., Meyers, L. A., Singer, B. H., &amp; Galvani, A. P. (2020). Projecting hospital utilization during the COVID-19 outbreaks in the United States. </w:t>
      </w:r>
      <w:r w:rsidRPr="009F1591">
        <w:rPr>
          <w:rFonts w:ascii="Times New Roman" w:hAnsi="Times New Roman" w:cs="Times New Roman"/>
          <w:i/>
          <w:iCs/>
          <w:sz w:val="28"/>
          <w:szCs w:val="28"/>
          <w:lang w:val="en-US"/>
        </w:rPr>
        <w:t>Proceedings of the National Academy of Sciences</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117</w:t>
      </w:r>
      <w:r w:rsidRPr="009F1591">
        <w:rPr>
          <w:rFonts w:ascii="Times New Roman" w:hAnsi="Times New Roman" w:cs="Times New Roman"/>
          <w:sz w:val="28"/>
          <w:szCs w:val="28"/>
          <w:lang w:val="en-US"/>
        </w:rPr>
        <w:t>(16), 9122–9126. https://doi.org/10.1073/pnas.2004064117</w:t>
      </w:r>
    </w:p>
    <w:p w14:paraId="23074F57"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proofErr w:type="spellStart"/>
      <w:r w:rsidRPr="009F1591">
        <w:rPr>
          <w:rFonts w:ascii="Times New Roman" w:hAnsi="Times New Roman" w:cs="Times New Roman"/>
          <w:sz w:val="28"/>
          <w:szCs w:val="28"/>
          <w:lang w:val="en-US"/>
        </w:rPr>
        <w:t>Shoukat</w:t>
      </w:r>
      <w:proofErr w:type="spellEnd"/>
      <w:r w:rsidRPr="009F1591">
        <w:rPr>
          <w:rFonts w:ascii="Times New Roman" w:hAnsi="Times New Roman" w:cs="Times New Roman"/>
          <w:sz w:val="28"/>
          <w:szCs w:val="28"/>
          <w:lang w:val="en-US"/>
        </w:rPr>
        <w:t xml:space="preserve">, A., Wells, C. R., Langley, J. M., Singer, B. H., Galvani, A. P., &amp; </w:t>
      </w:r>
      <w:proofErr w:type="spellStart"/>
      <w:r w:rsidRPr="009F1591">
        <w:rPr>
          <w:rFonts w:ascii="Times New Roman" w:hAnsi="Times New Roman" w:cs="Times New Roman"/>
          <w:sz w:val="28"/>
          <w:szCs w:val="28"/>
          <w:lang w:val="en-US"/>
        </w:rPr>
        <w:t>Moghadas</w:t>
      </w:r>
      <w:proofErr w:type="spellEnd"/>
      <w:r w:rsidRPr="009F1591">
        <w:rPr>
          <w:rFonts w:ascii="Times New Roman" w:hAnsi="Times New Roman" w:cs="Times New Roman"/>
          <w:sz w:val="28"/>
          <w:szCs w:val="28"/>
          <w:lang w:val="en-US"/>
        </w:rPr>
        <w:t xml:space="preserve">, S. M. (2020). Projecting demand for critical care beds during COVID-19 outbreaks in Canada. </w:t>
      </w:r>
      <w:r w:rsidRPr="009F1591">
        <w:rPr>
          <w:rFonts w:ascii="Times New Roman" w:hAnsi="Times New Roman" w:cs="Times New Roman"/>
          <w:i/>
          <w:iCs/>
          <w:sz w:val="28"/>
          <w:szCs w:val="28"/>
          <w:lang w:val="en-US"/>
        </w:rPr>
        <w:t>Canadian Medical Association Journal</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192</w:t>
      </w:r>
      <w:r w:rsidRPr="009F1591">
        <w:rPr>
          <w:rFonts w:ascii="Times New Roman" w:hAnsi="Times New Roman" w:cs="Times New Roman"/>
          <w:sz w:val="28"/>
          <w:szCs w:val="28"/>
          <w:lang w:val="en-US"/>
        </w:rPr>
        <w:t>(19), E489–E496. https://doi.org/10.1503/cmaj.200457</w:t>
      </w:r>
    </w:p>
    <w:p w14:paraId="6A7B72C7"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i/>
          <w:iCs/>
          <w:sz w:val="28"/>
          <w:szCs w:val="28"/>
          <w:lang w:val="en-US"/>
        </w:rPr>
        <w:lastRenderedPageBreak/>
        <w:t>Situation Report -38 SITUATION IN NUMBERS total and new cases in last 24 hours</w:t>
      </w:r>
      <w:r w:rsidRPr="009F1591">
        <w:rPr>
          <w:rFonts w:ascii="Times New Roman" w:hAnsi="Times New Roman" w:cs="Times New Roman"/>
          <w:sz w:val="28"/>
          <w:szCs w:val="28"/>
          <w:lang w:val="en-US"/>
        </w:rPr>
        <w:t>. (n.d.). https://www.who.int/docs/default-source/coronaviruse/situation-reports/20200227-sitrep-38-covid-19.pdf</w:t>
      </w:r>
    </w:p>
    <w:p w14:paraId="1CEF22A6"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sz w:val="28"/>
          <w:szCs w:val="28"/>
          <w:lang w:val="en-US"/>
        </w:rPr>
        <w:t xml:space="preserve">SPF. (n.d.). </w:t>
      </w:r>
      <w:r w:rsidRPr="009F1591">
        <w:rPr>
          <w:rFonts w:ascii="Times New Roman" w:hAnsi="Times New Roman" w:cs="Times New Roman"/>
          <w:i/>
          <w:iCs/>
          <w:sz w:val="28"/>
          <w:szCs w:val="28"/>
          <w:lang w:val="en-US"/>
        </w:rPr>
        <w:t>COVID-</w:t>
      </w:r>
      <w:proofErr w:type="gramStart"/>
      <w:r w:rsidRPr="009F1591">
        <w:rPr>
          <w:rFonts w:ascii="Times New Roman" w:hAnsi="Times New Roman" w:cs="Times New Roman"/>
          <w:i/>
          <w:iCs/>
          <w:sz w:val="28"/>
          <w:szCs w:val="28"/>
          <w:lang w:val="en-US"/>
        </w:rPr>
        <w:t>19 :</w:t>
      </w:r>
      <w:proofErr w:type="gramEnd"/>
      <w:r w:rsidRPr="009F1591">
        <w:rPr>
          <w:rFonts w:ascii="Times New Roman" w:hAnsi="Times New Roman" w:cs="Times New Roman"/>
          <w:i/>
          <w:iCs/>
          <w:sz w:val="28"/>
          <w:szCs w:val="28"/>
          <w:lang w:val="en-US"/>
        </w:rPr>
        <w:t xml:space="preserve"> point </w:t>
      </w:r>
      <w:proofErr w:type="spellStart"/>
      <w:r w:rsidRPr="009F1591">
        <w:rPr>
          <w:rFonts w:ascii="Times New Roman" w:hAnsi="Times New Roman" w:cs="Times New Roman"/>
          <w:i/>
          <w:iCs/>
          <w:sz w:val="28"/>
          <w:szCs w:val="28"/>
          <w:lang w:val="en-US"/>
        </w:rPr>
        <w:t>épidémiologique</w:t>
      </w:r>
      <w:proofErr w:type="spellEnd"/>
      <w:r w:rsidRPr="009F1591">
        <w:rPr>
          <w:rFonts w:ascii="Times New Roman" w:hAnsi="Times New Roman" w:cs="Times New Roman"/>
          <w:i/>
          <w:iCs/>
          <w:sz w:val="28"/>
          <w:szCs w:val="28"/>
          <w:lang w:val="en-US"/>
        </w:rPr>
        <w:t xml:space="preserve"> du 5 mars 2020</w:t>
      </w:r>
      <w:r w:rsidRPr="009F1591">
        <w:rPr>
          <w:rFonts w:ascii="Times New Roman" w:hAnsi="Times New Roman" w:cs="Times New Roman"/>
          <w:sz w:val="28"/>
          <w:szCs w:val="28"/>
          <w:lang w:val="en-US"/>
        </w:rPr>
        <w:t>. Www.Santepubliquefrance.Fr. https://www.santepubliquefrance.fr/maladies-et-traumatismes/maladies-et-infections-respiratoires/infection-a-coronavirus/documents/bulletin-national/covid-19-point-epidemiologique-du-5-mars-2020</w:t>
      </w:r>
    </w:p>
    <w:p w14:paraId="1D10F26E"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sz w:val="28"/>
          <w:szCs w:val="28"/>
          <w:lang w:val="en-US"/>
        </w:rPr>
        <w:t>Weissman, G. E., Crane-</w:t>
      </w:r>
      <w:proofErr w:type="spellStart"/>
      <w:r w:rsidRPr="009F1591">
        <w:rPr>
          <w:rFonts w:ascii="Times New Roman" w:hAnsi="Times New Roman" w:cs="Times New Roman"/>
          <w:sz w:val="28"/>
          <w:szCs w:val="28"/>
          <w:lang w:val="en-US"/>
        </w:rPr>
        <w:t>Droesch</w:t>
      </w:r>
      <w:proofErr w:type="spellEnd"/>
      <w:r w:rsidRPr="009F1591">
        <w:rPr>
          <w:rFonts w:ascii="Times New Roman" w:hAnsi="Times New Roman" w:cs="Times New Roman"/>
          <w:sz w:val="28"/>
          <w:szCs w:val="28"/>
          <w:lang w:val="en-US"/>
        </w:rPr>
        <w:t xml:space="preserve">, A., </w:t>
      </w:r>
      <w:proofErr w:type="spellStart"/>
      <w:r w:rsidRPr="009F1591">
        <w:rPr>
          <w:rFonts w:ascii="Times New Roman" w:hAnsi="Times New Roman" w:cs="Times New Roman"/>
          <w:sz w:val="28"/>
          <w:szCs w:val="28"/>
          <w:lang w:val="en-US"/>
        </w:rPr>
        <w:t>Chivers</w:t>
      </w:r>
      <w:proofErr w:type="spellEnd"/>
      <w:r w:rsidRPr="009F1591">
        <w:rPr>
          <w:rFonts w:ascii="Times New Roman" w:hAnsi="Times New Roman" w:cs="Times New Roman"/>
          <w:sz w:val="28"/>
          <w:szCs w:val="28"/>
          <w:lang w:val="en-US"/>
        </w:rPr>
        <w:t xml:space="preserve">, C., Luong, T., </w:t>
      </w:r>
      <w:proofErr w:type="spellStart"/>
      <w:r w:rsidRPr="009F1591">
        <w:rPr>
          <w:rFonts w:ascii="Times New Roman" w:hAnsi="Times New Roman" w:cs="Times New Roman"/>
          <w:sz w:val="28"/>
          <w:szCs w:val="28"/>
          <w:lang w:val="en-US"/>
        </w:rPr>
        <w:t>Hanish</w:t>
      </w:r>
      <w:proofErr w:type="spellEnd"/>
      <w:r w:rsidRPr="009F1591">
        <w:rPr>
          <w:rFonts w:ascii="Times New Roman" w:hAnsi="Times New Roman" w:cs="Times New Roman"/>
          <w:sz w:val="28"/>
          <w:szCs w:val="28"/>
          <w:lang w:val="en-US"/>
        </w:rPr>
        <w:t xml:space="preserve">, A., Levy, M. Z., </w:t>
      </w:r>
      <w:proofErr w:type="spellStart"/>
      <w:r w:rsidRPr="009F1591">
        <w:rPr>
          <w:rFonts w:ascii="Times New Roman" w:hAnsi="Times New Roman" w:cs="Times New Roman"/>
          <w:sz w:val="28"/>
          <w:szCs w:val="28"/>
          <w:lang w:val="en-US"/>
        </w:rPr>
        <w:t>Lubken</w:t>
      </w:r>
      <w:proofErr w:type="spellEnd"/>
      <w:r w:rsidRPr="009F1591">
        <w:rPr>
          <w:rFonts w:ascii="Times New Roman" w:hAnsi="Times New Roman" w:cs="Times New Roman"/>
          <w:sz w:val="28"/>
          <w:szCs w:val="28"/>
          <w:lang w:val="en-US"/>
        </w:rPr>
        <w:t xml:space="preserve">, J., Becker, M., </w:t>
      </w:r>
      <w:proofErr w:type="spellStart"/>
      <w:r w:rsidRPr="009F1591">
        <w:rPr>
          <w:rFonts w:ascii="Times New Roman" w:hAnsi="Times New Roman" w:cs="Times New Roman"/>
          <w:sz w:val="28"/>
          <w:szCs w:val="28"/>
          <w:lang w:val="en-US"/>
        </w:rPr>
        <w:t>Draugelis</w:t>
      </w:r>
      <w:proofErr w:type="spellEnd"/>
      <w:r w:rsidRPr="009F1591">
        <w:rPr>
          <w:rFonts w:ascii="Times New Roman" w:hAnsi="Times New Roman" w:cs="Times New Roman"/>
          <w:sz w:val="28"/>
          <w:szCs w:val="28"/>
          <w:lang w:val="en-US"/>
        </w:rPr>
        <w:t xml:space="preserve">, M. E., </w:t>
      </w:r>
      <w:proofErr w:type="spellStart"/>
      <w:r w:rsidRPr="009F1591">
        <w:rPr>
          <w:rFonts w:ascii="Times New Roman" w:hAnsi="Times New Roman" w:cs="Times New Roman"/>
          <w:sz w:val="28"/>
          <w:szCs w:val="28"/>
          <w:lang w:val="en-US"/>
        </w:rPr>
        <w:t>Anesi</w:t>
      </w:r>
      <w:proofErr w:type="spellEnd"/>
      <w:r w:rsidRPr="009F1591">
        <w:rPr>
          <w:rFonts w:ascii="Times New Roman" w:hAnsi="Times New Roman" w:cs="Times New Roman"/>
          <w:sz w:val="28"/>
          <w:szCs w:val="28"/>
          <w:lang w:val="en-US"/>
        </w:rPr>
        <w:t xml:space="preserve">, G. L., Brennan, P. J., Christie, J. D., Hanson III, C. W., Mikkelsen, M. E., &amp; Halpern, S. D. (2020). Locally Informed Simulation to Predict Hospital Capacity Needs During the COVID-19 Pandemic. </w:t>
      </w:r>
      <w:r w:rsidRPr="009F1591">
        <w:rPr>
          <w:rFonts w:ascii="Times New Roman" w:hAnsi="Times New Roman" w:cs="Times New Roman"/>
          <w:i/>
          <w:iCs/>
          <w:sz w:val="28"/>
          <w:szCs w:val="28"/>
          <w:lang w:val="en-US"/>
        </w:rPr>
        <w:t>Annals of Internal Medicine</w:t>
      </w:r>
      <w:r w:rsidRPr="009F1591">
        <w:rPr>
          <w:rFonts w:ascii="Times New Roman" w:hAnsi="Times New Roman" w:cs="Times New Roman"/>
          <w:sz w:val="28"/>
          <w:szCs w:val="28"/>
          <w:lang w:val="en-US"/>
        </w:rPr>
        <w:t xml:space="preserve">, </w:t>
      </w:r>
      <w:r w:rsidRPr="009F1591">
        <w:rPr>
          <w:rFonts w:ascii="Times New Roman" w:hAnsi="Times New Roman" w:cs="Times New Roman"/>
          <w:i/>
          <w:iCs/>
          <w:sz w:val="28"/>
          <w:szCs w:val="28"/>
          <w:lang w:val="en-US"/>
        </w:rPr>
        <w:t>173</w:t>
      </w:r>
      <w:r w:rsidRPr="009F1591">
        <w:rPr>
          <w:rFonts w:ascii="Times New Roman" w:hAnsi="Times New Roman" w:cs="Times New Roman"/>
          <w:sz w:val="28"/>
          <w:szCs w:val="28"/>
          <w:lang w:val="en-US"/>
        </w:rPr>
        <w:t>(1). https://doi.org/10.7326/m20-1260</w:t>
      </w:r>
    </w:p>
    <w:p w14:paraId="2E311B50"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i/>
          <w:iCs/>
          <w:sz w:val="28"/>
          <w:szCs w:val="28"/>
          <w:lang w:val="en-US"/>
        </w:rPr>
        <w:t>WHO COVID-19 Explorer</w:t>
      </w:r>
      <w:r w:rsidRPr="009F1591">
        <w:rPr>
          <w:rFonts w:ascii="Times New Roman" w:hAnsi="Times New Roman" w:cs="Times New Roman"/>
          <w:sz w:val="28"/>
          <w:szCs w:val="28"/>
          <w:lang w:val="en-US"/>
        </w:rPr>
        <w:t xml:space="preserve">. (n.d.). </w:t>
      </w:r>
      <w:proofErr w:type="spellStart"/>
      <w:r w:rsidRPr="009F1591">
        <w:rPr>
          <w:rFonts w:ascii="Times New Roman" w:hAnsi="Times New Roman" w:cs="Times New Roman"/>
          <w:sz w:val="28"/>
          <w:szCs w:val="28"/>
          <w:lang w:val="en-US"/>
        </w:rPr>
        <w:t>Worldhealthorg.Shinyapps.Io</w:t>
      </w:r>
      <w:proofErr w:type="spellEnd"/>
      <w:r w:rsidRPr="009F1591">
        <w:rPr>
          <w:rFonts w:ascii="Times New Roman" w:hAnsi="Times New Roman" w:cs="Times New Roman"/>
          <w:sz w:val="28"/>
          <w:szCs w:val="28"/>
          <w:lang w:val="en-US"/>
        </w:rPr>
        <w:t>. https://worldhealthorg.shinyapps.io/covid/</w:t>
      </w:r>
    </w:p>
    <w:p w14:paraId="2CF18C21" w14:textId="77777777" w:rsidR="00403B1B" w:rsidRPr="009F1591" w:rsidRDefault="00403B1B" w:rsidP="00403B1B">
      <w:pPr>
        <w:widowControl w:val="0"/>
        <w:autoSpaceDE w:val="0"/>
        <w:autoSpaceDN w:val="0"/>
        <w:adjustRightInd w:val="0"/>
        <w:spacing w:after="0" w:line="480" w:lineRule="auto"/>
        <w:ind w:left="720" w:hanging="720"/>
        <w:rPr>
          <w:rFonts w:ascii="Times New Roman" w:hAnsi="Times New Roman" w:cs="Times New Roman"/>
          <w:sz w:val="28"/>
          <w:szCs w:val="28"/>
          <w:lang w:val="en-US"/>
        </w:rPr>
      </w:pPr>
      <w:r w:rsidRPr="009F1591">
        <w:rPr>
          <w:rFonts w:ascii="Times New Roman" w:hAnsi="Times New Roman" w:cs="Times New Roman"/>
          <w:i/>
          <w:iCs/>
          <w:sz w:val="28"/>
          <w:szCs w:val="28"/>
          <w:rtl/>
          <w:lang w:val="en-US"/>
        </w:rPr>
        <w:t>فيروس الكورونا</w:t>
      </w:r>
      <w:r w:rsidRPr="009F1591">
        <w:rPr>
          <w:rFonts w:ascii="Times New Roman" w:hAnsi="Times New Roman" w:cs="Times New Roman"/>
          <w:i/>
          <w:iCs/>
          <w:sz w:val="28"/>
          <w:szCs w:val="28"/>
          <w:lang w:val="en-US"/>
        </w:rPr>
        <w:t xml:space="preserve"> COVID-19 - </w:t>
      </w:r>
      <w:r w:rsidRPr="009F1591">
        <w:rPr>
          <w:rFonts w:ascii="Times New Roman" w:hAnsi="Times New Roman" w:cs="Times New Roman"/>
          <w:i/>
          <w:iCs/>
          <w:sz w:val="28"/>
          <w:szCs w:val="28"/>
          <w:rtl/>
          <w:lang w:val="en-US"/>
        </w:rPr>
        <w:t>وزارة الصحة</w:t>
      </w:r>
      <w:r w:rsidRPr="009F1591">
        <w:rPr>
          <w:rFonts w:ascii="Times New Roman" w:hAnsi="Times New Roman" w:cs="Times New Roman"/>
          <w:sz w:val="28"/>
          <w:szCs w:val="28"/>
          <w:lang w:val="en-US"/>
        </w:rPr>
        <w:t xml:space="preserve">. (n.d.). </w:t>
      </w:r>
      <w:proofErr w:type="spellStart"/>
      <w:proofErr w:type="gramStart"/>
      <w:r w:rsidRPr="009F1591">
        <w:rPr>
          <w:rFonts w:ascii="Times New Roman" w:hAnsi="Times New Roman" w:cs="Times New Roman"/>
          <w:sz w:val="28"/>
          <w:szCs w:val="28"/>
          <w:lang w:val="en-US"/>
        </w:rPr>
        <w:t>Www.Moh.Gov.Bh</w:t>
      </w:r>
      <w:proofErr w:type="spellEnd"/>
      <w:proofErr w:type="gramEnd"/>
      <w:r w:rsidRPr="009F1591">
        <w:rPr>
          <w:rFonts w:ascii="Times New Roman" w:hAnsi="Times New Roman" w:cs="Times New Roman"/>
          <w:sz w:val="28"/>
          <w:szCs w:val="28"/>
          <w:lang w:val="en-US"/>
        </w:rPr>
        <w:t>. https://www.moh.gov.bh/COVID19/</w:t>
      </w:r>
    </w:p>
    <w:p w14:paraId="40086C40" w14:textId="2BE37F94" w:rsidR="008936BE" w:rsidRPr="009F1591" w:rsidRDefault="008936BE" w:rsidP="00F72162">
      <w:pPr>
        <w:autoSpaceDE w:val="0"/>
        <w:autoSpaceDN w:val="0"/>
        <w:adjustRightInd w:val="0"/>
        <w:spacing w:after="0" w:line="480" w:lineRule="auto"/>
        <w:ind w:left="720" w:hanging="720"/>
        <w:rPr>
          <w:rFonts w:ascii="Times New Roman" w:hAnsi="Times New Roman" w:cs="Times New Roman"/>
          <w:color w:val="000000"/>
          <w:sz w:val="24"/>
          <w:szCs w:val="24"/>
          <w:lang w:val="en-US"/>
        </w:rPr>
      </w:pPr>
    </w:p>
    <w:sectPr w:rsidR="008936BE" w:rsidRPr="009F1591" w:rsidSect="009F1591">
      <w:footerReference w:type="default" r:id="rId9"/>
      <w:pgSz w:w="11906" w:h="16838"/>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0BBB5" w14:textId="77777777" w:rsidR="00CD383A" w:rsidRDefault="00CD383A" w:rsidP="00B4009E">
      <w:pPr>
        <w:spacing w:after="0" w:line="240" w:lineRule="auto"/>
      </w:pPr>
      <w:r>
        <w:separator/>
      </w:r>
    </w:p>
  </w:endnote>
  <w:endnote w:type="continuationSeparator" w:id="0">
    <w:p w14:paraId="7EC93BEF" w14:textId="77777777" w:rsidR="00CD383A" w:rsidRDefault="00CD383A" w:rsidP="00B4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94752"/>
      <w:docPartObj>
        <w:docPartGallery w:val="Page Numbers (Bottom of Page)"/>
        <w:docPartUnique/>
      </w:docPartObj>
    </w:sdtPr>
    <w:sdtEndPr>
      <w:rPr>
        <w:noProof/>
      </w:rPr>
    </w:sdtEndPr>
    <w:sdtContent>
      <w:p w14:paraId="4FD2E9A4" w14:textId="27C39BDD" w:rsidR="00E9355A" w:rsidRDefault="00E935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0FBE2D" w14:textId="40FF9353" w:rsidR="00ED602F" w:rsidRDefault="00ED6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A151E" w14:textId="77777777" w:rsidR="00CD383A" w:rsidRDefault="00CD383A" w:rsidP="00B4009E">
      <w:pPr>
        <w:spacing w:after="0" w:line="240" w:lineRule="auto"/>
      </w:pPr>
      <w:r>
        <w:separator/>
      </w:r>
    </w:p>
  </w:footnote>
  <w:footnote w:type="continuationSeparator" w:id="0">
    <w:p w14:paraId="15A2201E" w14:textId="77777777" w:rsidR="00CD383A" w:rsidRDefault="00CD383A" w:rsidP="00B40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16AD7"/>
    <w:multiLevelType w:val="hybridMultilevel"/>
    <w:tmpl w:val="C674DA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F626AA7"/>
    <w:multiLevelType w:val="hybridMultilevel"/>
    <w:tmpl w:val="B1AA61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52426CC"/>
    <w:multiLevelType w:val="hybridMultilevel"/>
    <w:tmpl w:val="3B72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7438F"/>
    <w:multiLevelType w:val="hybridMultilevel"/>
    <w:tmpl w:val="0644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6D24C6"/>
    <w:multiLevelType w:val="hybridMultilevel"/>
    <w:tmpl w:val="E0FA8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31"/>
    <w:rsid w:val="00040C93"/>
    <w:rsid w:val="00042751"/>
    <w:rsid w:val="00054CAA"/>
    <w:rsid w:val="000618EF"/>
    <w:rsid w:val="000638CD"/>
    <w:rsid w:val="000B26B6"/>
    <w:rsid w:val="000B2CF3"/>
    <w:rsid w:val="000C3335"/>
    <w:rsid w:val="00102EB2"/>
    <w:rsid w:val="00103BB3"/>
    <w:rsid w:val="00121B81"/>
    <w:rsid w:val="0013411A"/>
    <w:rsid w:val="00146FE8"/>
    <w:rsid w:val="00157338"/>
    <w:rsid w:val="00164141"/>
    <w:rsid w:val="0016763C"/>
    <w:rsid w:val="00170318"/>
    <w:rsid w:val="00175403"/>
    <w:rsid w:val="00182751"/>
    <w:rsid w:val="00190928"/>
    <w:rsid w:val="001A67CB"/>
    <w:rsid w:val="001B1B22"/>
    <w:rsid w:val="001C3116"/>
    <w:rsid w:val="001C70A8"/>
    <w:rsid w:val="001C7517"/>
    <w:rsid w:val="001D5C8E"/>
    <w:rsid w:val="0020354B"/>
    <w:rsid w:val="00205E94"/>
    <w:rsid w:val="00240D8E"/>
    <w:rsid w:val="00246348"/>
    <w:rsid w:val="002A4376"/>
    <w:rsid w:val="002D3AFF"/>
    <w:rsid w:val="002D7632"/>
    <w:rsid w:val="002F17EA"/>
    <w:rsid w:val="00312D1F"/>
    <w:rsid w:val="00327124"/>
    <w:rsid w:val="00330197"/>
    <w:rsid w:val="003340FA"/>
    <w:rsid w:val="00334DD7"/>
    <w:rsid w:val="00337647"/>
    <w:rsid w:val="0034133C"/>
    <w:rsid w:val="00360ABC"/>
    <w:rsid w:val="00382132"/>
    <w:rsid w:val="003A7F11"/>
    <w:rsid w:val="003E39D6"/>
    <w:rsid w:val="00403B1B"/>
    <w:rsid w:val="0045188C"/>
    <w:rsid w:val="00454610"/>
    <w:rsid w:val="00466501"/>
    <w:rsid w:val="004C4F3E"/>
    <w:rsid w:val="004C69FA"/>
    <w:rsid w:val="004E6715"/>
    <w:rsid w:val="004F41E6"/>
    <w:rsid w:val="005458B1"/>
    <w:rsid w:val="00550A0E"/>
    <w:rsid w:val="005612CA"/>
    <w:rsid w:val="00563765"/>
    <w:rsid w:val="00576823"/>
    <w:rsid w:val="005A7B73"/>
    <w:rsid w:val="005B035D"/>
    <w:rsid w:val="005D25D6"/>
    <w:rsid w:val="005E2D1F"/>
    <w:rsid w:val="005E7380"/>
    <w:rsid w:val="005F2F84"/>
    <w:rsid w:val="005F3C5D"/>
    <w:rsid w:val="005F4C8B"/>
    <w:rsid w:val="00651594"/>
    <w:rsid w:val="00663ED7"/>
    <w:rsid w:val="00674598"/>
    <w:rsid w:val="006A4D2E"/>
    <w:rsid w:val="006A5C05"/>
    <w:rsid w:val="006B3326"/>
    <w:rsid w:val="006D5494"/>
    <w:rsid w:val="00737621"/>
    <w:rsid w:val="00792C86"/>
    <w:rsid w:val="00794B81"/>
    <w:rsid w:val="007C5CD2"/>
    <w:rsid w:val="007E0F9F"/>
    <w:rsid w:val="00876F14"/>
    <w:rsid w:val="00887D30"/>
    <w:rsid w:val="00890A6D"/>
    <w:rsid w:val="008936BE"/>
    <w:rsid w:val="0089562A"/>
    <w:rsid w:val="008A11DB"/>
    <w:rsid w:val="008A59FD"/>
    <w:rsid w:val="008E5543"/>
    <w:rsid w:val="008F7FDC"/>
    <w:rsid w:val="00903F67"/>
    <w:rsid w:val="00953B2C"/>
    <w:rsid w:val="00960599"/>
    <w:rsid w:val="009732B5"/>
    <w:rsid w:val="00983F30"/>
    <w:rsid w:val="00992C9D"/>
    <w:rsid w:val="00993A71"/>
    <w:rsid w:val="00993CCB"/>
    <w:rsid w:val="009F1591"/>
    <w:rsid w:val="009F4FC6"/>
    <w:rsid w:val="00A2025D"/>
    <w:rsid w:val="00A44207"/>
    <w:rsid w:val="00A55181"/>
    <w:rsid w:val="00A61861"/>
    <w:rsid w:val="00A65C57"/>
    <w:rsid w:val="00AC1B02"/>
    <w:rsid w:val="00AF5F8E"/>
    <w:rsid w:val="00B1512D"/>
    <w:rsid w:val="00B32E95"/>
    <w:rsid w:val="00B4009E"/>
    <w:rsid w:val="00B56E8F"/>
    <w:rsid w:val="00B702E8"/>
    <w:rsid w:val="00B735E7"/>
    <w:rsid w:val="00B7452E"/>
    <w:rsid w:val="00B750FA"/>
    <w:rsid w:val="00B76727"/>
    <w:rsid w:val="00B77895"/>
    <w:rsid w:val="00C05940"/>
    <w:rsid w:val="00C2005F"/>
    <w:rsid w:val="00C86C14"/>
    <w:rsid w:val="00C919B4"/>
    <w:rsid w:val="00CC3BF5"/>
    <w:rsid w:val="00CD1CE9"/>
    <w:rsid w:val="00CD383A"/>
    <w:rsid w:val="00CD4CAC"/>
    <w:rsid w:val="00CF7D58"/>
    <w:rsid w:val="00D95F73"/>
    <w:rsid w:val="00DA49E3"/>
    <w:rsid w:val="00DC556B"/>
    <w:rsid w:val="00DD5511"/>
    <w:rsid w:val="00E03D4D"/>
    <w:rsid w:val="00E06CAA"/>
    <w:rsid w:val="00E11459"/>
    <w:rsid w:val="00E24431"/>
    <w:rsid w:val="00E3360C"/>
    <w:rsid w:val="00E403A0"/>
    <w:rsid w:val="00E6485E"/>
    <w:rsid w:val="00E9355A"/>
    <w:rsid w:val="00EB3878"/>
    <w:rsid w:val="00ED602F"/>
    <w:rsid w:val="00F72162"/>
    <w:rsid w:val="00F72DCB"/>
    <w:rsid w:val="00F85B01"/>
    <w:rsid w:val="00F879D2"/>
    <w:rsid w:val="00FA2CF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9EA5C"/>
  <w15:chartTrackingRefBased/>
  <w15:docId w15:val="{510EDBCC-A102-43BD-8D74-89D043C1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0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009E"/>
  </w:style>
  <w:style w:type="paragraph" w:styleId="Footer">
    <w:name w:val="footer"/>
    <w:basedOn w:val="Normal"/>
    <w:link w:val="FooterChar"/>
    <w:uiPriority w:val="99"/>
    <w:unhideWhenUsed/>
    <w:rsid w:val="00B400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009E"/>
  </w:style>
  <w:style w:type="character" w:styleId="Hyperlink">
    <w:name w:val="Hyperlink"/>
    <w:basedOn w:val="DefaultParagraphFont"/>
    <w:uiPriority w:val="99"/>
    <w:unhideWhenUsed/>
    <w:rsid w:val="00CF7D58"/>
    <w:rPr>
      <w:color w:val="0563C1" w:themeColor="hyperlink"/>
      <w:u w:val="single"/>
    </w:rPr>
  </w:style>
  <w:style w:type="character" w:styleId="UnresolvedMention">
    <w:name w:val="Unresolved Mention"/>
    <w:basedOn w:val="DefaultParagraphFont"/>
    <w:uiPriority w:val="99"/>
    <w:semiHidden/>
    <w:unhideWhenUsed/>
    <w:rsid w:val="00CF7D58"/>
    <w:rPr>
      <w:color w:val="605E5C"/>
      <w:shd w:val="clear" w:color="auto" w:fill="E1DFDD"/>
    </w:rPr>
  </w:style>
  <w:style w:type="character" w:styleId="FollowedHyperlink">
    <w:name w:val="FollowedHyperlink"/>
    <w:basedOn w:val="DefaultParagraphFont"/>
    <w:uiPriority w:val="99"/>
    <w:semiHidden/>
    <w:unhideWhenUsed/>
    <w:rsid w:val="000B26B6"/>
    <w:rPr>
      <w:color w:val="954F72" w:themeColor="followedHyperlink"/>
      <w:u w:val="single"/>
    </w:rPr>
  </w:style>
  <w:style w:type="character" w:styleId="HTMLCite">
    <w:name w:val="HTML Cite"/>
    <w:basedOn w:val="DefaultParagraphFont"/>
    <w:uiPriority w:val="99"/>
    <w:semiHidden/>
    <w:unhideWhenUsed/>
    <w:rsid w:val="000B26B6"/>
    <w:rPr>
      <w:i/>
      <w:iCs/>
    </w:rPr>
  </w:style>
  <w:style w:type="character" w:customStyle="1" w:styleId="cit-auth">
    <w:name w:val="cit-auth"/>
    <w:basedOn w:val="DefaultParagraphFont"/>
    <w:rsid w:val="000B26B6"/>
  </w:style>
  <w:style w:type="character" w:customStyle="1" w:styleId="cit-name-surname">
    <w:name w:val="cit-name-surname"/>
    <w:basedOn w:val="DefaultParagraphFont"/>
    <w:rsid w:val="000B26B6"/>
  </w:style>
  <w:style w:type="character" w:customStyle="1" w:styleId="cit-name-given-names">
    <w:name w:val="cit-name-given-names"/>
    <w:basedOn w:val="DefaultParagraphFont"/>
    <w:rsid w:val="000B26B6"/>
  </w:style>
  <w:style w:type="character" w:customStyle="1" w:styleId="cit-etal">
    <w:name w:val="cit-etal"/>
    <w:basedOn w:val="DefaultParagraphFont"/>
    <w:rsid w:val="000B26B6"/>
  </w:style>
  <w:style w:type="character" w:customStyle="1" w:styleId="cit-pub-date">
    <w:name w:val="cit-pub-date"/>
    <w:basedOn w:val="DefaultParagraphFont"/>
    <w:rsid w:val="000B26B6"/>
  </w:style>
  <w:style w:type="character" w:customStyle="1" w:styleId="cit-article-title">
    <w:name w:val="cit-article-title"/>
    <w:basedOn w:val="DefaultParagraphFont"/>
    <w:rsid w:val="000B26B6"/>
  </w:style>
  <w:style w:type="character" w:customStyle="1" w:styleId="cit-vol">
    <w:name w:val="cit-vol"/>
    <w:basedOn w:val="DefaultParagraphFont"/>
    <w:rsid w:val="000B26B6"/>
  </w:style>
  <w:style w:type="character" w:customStyle="1" w:styleId="cit-issue">
    <w:name w:val="cit-issue"/>
    <w:basedOn w:val="DefaultParagraphFont"/>
    <w:rsid w:val="000B26B6"/>
  </w:style>
  <w:style w:type="character" w:customStyle="1" w:styleId="cit-fpage">
    <w:name w:val="cit-fpage"/>
    <w:basedOn w:val="DefaultParagraphFont"/>
    <w:rsid w:val="000B26B6"/>
  </w:style>
  <w:style w:type="character" w:customStyle="1" w:styleId="cit-lpage">
    <w:name w:val="cit-lpage"/>
    <w:basedOn w:val="DefaultParagraphFont"/>
    <w:rsid w:val="000B26B6"/>
  </w:style>
  <w:style w:type="paragraph" w:styleId="ListParagraph">
    <w:name w:val="List Paragraph"/>
    <w:basedOn w:val="Normal"/>
    <w:uiPriority w:val="34"/>
    <w:qFormat/>
    <w:rsid w:val="00993A71"/>
    <w:pPr>
      <w:ind w:left="720"/>
      <w:contextualSpacing/>
    </w:pPr>
  </w:style>
  <w:style w:type="paragraph" w:customStyle="1" w:styleId="Default">
    <w:name w:val="Default"/>
    <w:rsid w:val="009F4FC6"/>
    <w:pPr>
      <w:autoSpaceDE w:val="0"/>
      <w:autoSpaceDN w:val="0"/>
      <w:adjustRightInd w:val="0"/>
      <w:spacing w:after="0" w:line="240" w:lineRule="auto"/>
    </w:pPr>
    <w:rPr>
      <w:rFonts w:ascii="Arial" w:hAnsi="Arial" w:cs="Arial"/>
      <w:color w:val="000000"/>
      <w:sz w:val="24"/>
      <w:szCs w:val="24"/>
      <w:lang w:val="en-US"/>
    </w:rPr>
  </w:style>
  <w:style w:type="paragraph" w:customStyle="1" w:styleId="bodyparagraph">
    <w:name w:val="body paragraph"/>
    <w:basedOn w:val="Normal"/>
    <w:link w:val="bodyparagraphChar"/>
    <w:qFormat/>
    <w:rsid w:val="004E6715"/>
    <w:pPr>
      <w:spacing w:line="360" w:lineRule="auto"/>
      <w:ind w:left="567"/>
      <w:jc w:val="both"/>
    </w:pPr>
    <w:rPr>
      <w:rFonts w:asciiTheme="majorBidi" w:hAnsiTheme="majorBidi" w:cstheme="majorBidi"/>
      <w:sz w:val="28"/>
      <w:szCs w:val="28"/>
      <w:lang w:val="en-US"/>
    </w:rPr>
  </w:style>
  <w:style w:type="paragraph" w:styleId="NormalWeb">
    <w:name w:val="Normal (Web)"/>
    <w:basedOn w:val="Normal"/>
    <w:uiPriority w:val="99"/>
    <w:semiHidden/>
    <w:unhideWhenUsed/>
    <w:rsid w:val="008936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paragraphChar">
    <w:name w:val="body paragraph Char"/>
    <w:basedOn w:val="DefaultParagraphFont"/>
    <w:link w:val="bodyparagraph"/>
    <w:rsid w:val="004E6715"/>
    <w:rPr>
      <w:rFonts w:asciiTheme="majorBidi" w:hAnsiTheme="majorBidi"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740539">
      <w:bodyDiv w:val="1"/>
      <w:marLeft w:val="0"/>
      <w:marRight w:val="0"/>
      <w:marTop w:val="0"/>
      <w:marBottom w:val="0"/>
      <w:divBdr>
        <w:top w:val="none" w:sz="0" w:space="0" w:color="auto"/>
        <w:left w:val="none" w:sz="0" w:space="0" w:color="auto"/>
        <w:bottom w:val="none" w:sz="0" w:space="0" w:color="auto"/>
        <w:right w:val="none" w:sz="0" w:space="0" w:color="auto"/>
      </w:divBdr>
    </w:div>
    <w:div w:id="1001544666">
      <w:bodyDiv w:val="1"/>
      <w:marLeft w:val="0"/>
      <w:marRight w:val="0"/>
      <w:marTop w:val="0"/>
      <w:marBottom w:val="0"/>
      <w:divBdr>
        <w:top w:val="none" w:sz="0" w:space="0" w:color="auto"/>
        <w:left w:val="none" w:sz="0" w:space="0" w:color="auto"/>
        <w:bottom w:val="none" w:sz="0" w:space="0" w:color="auto"/>
        <w:right w:val="none" w:sz="0" w:space="0" w:color="auto"/>
      </w:divBdr>
      <w:divsChild>
        <w:div w:id="918952019">
          <w:marLeft w:val="0"/>
          <w:marRight w:val="120"/>
          <w:marTop w:val="0"/>
          <w:marBottom w:val="0"/>
          <w:divBdr>
            <w:top w:val="none" w:sz="0" w:space="0" w:color="auto"/>
            <w:left w:val="none" w:sz="0" w:space="0" w:color="auto"/>
            <w:bottom w:val="none" w:sz="0" w:space="0" w:color="auto"/>
            <w:right w:val="none" w:sz="0" w:space="0" w:color="auto"/>
          </w:divBdr>
        </w:div>
      </w:divsChild>
    </w:div>
    <w:div w:id="1102603476">
      <w:bodyDiv w:val="1"/>
      <w:marLeft w:val="0"/>
      <w:marRight w:val="0"/>
      <w:marTop w:val="0"/>
      <w:marBottom w:val="0"/>
      <w:divBdr>
        <w:top w:val="none" w:sz="0" w:space="0" w:color="auto"/>
        <w:left w:val="none" w:sz="0" w:space="0" w:color="auto"/>
        <w:bottom w:val="none" w:sz="0" w:space="0" w:color="auto"/>
        <w:right w:val="none" w:sz="0" w:space="0" w:color="auto"/>
      </w:divBdr>
      <w:divsChild>
        <w:div w:id="754474015">
          <w:marLeft w:val="0"/>
          <w:marRight w:val="0"/>
          <w:marTop w:val="0"/>
          <w:marBottom w:val="0"/>
          <w:divBdr>
            <w:top w:val="none" w:sz="0" w:space="0" w:color="auto"/>
            <w:left w:val="none" w:sz="0" w:space="0" w:color="auto"/>
            <w:bottom w:val="none" w:sz="0" w:space="0" w:color="auto"/>
            <w:right w:val="none" w:sz="0" w:space="0" w:color="auto"/>
          </w:divBdr>
          <w:divsChild>
            <w:div w:id="1800107955">
              <w:marLeft w:val="0"/>
              <w:marRight w:val="0"/>
              <w:marTop w:val="0"/>
              <w:marBottom w:val="0"/>
              <w:divBdr>
                <w:top w:val="none" w:sz="0" w:space="0" w:color="auto"/>
                <w:left w:val="none" w:sz="0" w:space="0" w:color="auto"/>
                <w:bottom w:val="none" w:sz="0" w:space="0" w:color="auto"/>
                <w:right w:val="none" w:sz="0" w:space="0" w:color="auto"/>
              </w:divBdr>
              <w:divsChild>
                <w:div w:id="1421871504">
                  <w:marLeft w:val="-240"/>
                  <w:marRight w:val="-240"/>
                  <w:marTop w:val="0"/>
                  <w:marBottom w:val="0"/>
                  <w:divBdr>
                    <w:top w:val="none" w:sz="0" w:space="0" w:color="auto"/>
                    <w:left w:val="none" w:sz="0" w:space="0" w:color="auto"/>
                    <w:bottom w:val="none" w:sz="0" w:space="0" w:color="auto"/>
                    <w:right w:val="none" w:sz="0" w:space="0" w:color="auto"/>
                  </w:divBdr>
                  <w:divsChild>
                    <w:div w:id="1126001510">
                      <w:marLeft w:val="0"/>
                      <w:marRight w:val="0"/>
                      <w:marTop w:val="0"/>
                      <w:marBottom w:val="0"/>
                      <w:divBdr>
                        <w:top w:val="none" w:sz="0" w:space="0" w:color="auto"/>
                        <w:left w:val="none" w:sz="0" w:space="0" w:color="auto"/>
                        <w:bottom w:val="none" w:sz="0" w:space="0" w:color="auto"/>
                        <w:right w:val="none" w:sz="0" w:space="0" w:color="auto"/>
                      </w:divBdr>
                      <w:divsChild>
                        <w:div w:id="2091611185">
                          <w:marLeft w:val="0"/>
                          <w:marRight w:val="0"/>
                          <w:marTop w:val="0"/>
                          <w:marBottom w:val="0"/>
                          <w:divBdr>
                            <w:top w:val="none" w:sz="0" w:space="0" w:color="auto"/>
                            <w:left w:val="none" w:sz="0" w:space="0" w:color="auto"/>
                            <w:bottom w:val="none" w:sz="0" w:space="0" w:color="auto"/>
                            <w:right w:val="none" w:sz="0" w:space="0" w:color="auto"/>
                          </w:divBdr>
                        </w:div>
                        <w:div w:id="1101805490">
                          <w:marLeft w:val="0"/>
                          <w:marRight w:val="0"/>
                          <w:marTop w:val="0"/>
                          <w:marBottom w:val="0"/>
                          <w:divBdr>
                            <w:top w:val="none" w:sz="0" w:space="0" w:color="auto"/>
                            <w:left w:val="none" w:sz="0" w:space="0" w:color="auto"/>
                            <w:bottom w:val="none" w:sz="0" w:space="0" w:color="auto"/>
                            <w:right w:val="none" w:sz="0" w:space="0" w:color="auto"/>
                          </w:divBdr>
                          <w:divsChild>
                            <w:div w:id="1548831991">
                              <w:marLeft w:val="165"/>
                              <w:marRight w:val="165"/>
                              <w:marTop w:val="0"/>
                              <w:marBottom w:val="0"/>
                              <w:divBdr>
                                <w:top w:val="none" w:sz="0" w:space="0" w:color="auto"/>
                                <w:left w:val="none" w:sz="0" w:space="0" w:color="auto"/>
                                <w:bottom w:val="none" w:sz="0" w:space="0" w:color="auto"/>
                                <w:right w:val="none" w:sz="0" w:space="0" w:color="auto"/>
                              </w:divBdr>
                              <w:divsChild>
                                <w:div w:id="1219778191">
                                  <w:marLeft w:val="0"/>
                                  <w:marRight w:val="0"/>
                                  <w:marTop w:val="0"/>
                                  <w:marBottom w:val="0"/>
                                  <w:divBdr>
                                    <w:top w:val="none" w:sz="0" w:space="0" w:color="auto"/>
                                    <w:left w:val="none" w:sz="0" w:space="0" w:color="auto"/>
                                    <w:bottom w:val="none" w:sz="0" w:space="0" w:color="auto"/>
                                    <w:right w:val="none" w:sz="0" w:space="0" w:color="auto"/>
                                  </w:divBdr>
                                  <w:divsChild>
                                    <w:div w:id="5907014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7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15846-E265-41E0-BD44-829EBDE3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10389</TotalTime>
  <Pages>1</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 HAMAD</dc:creator>
  <cp:keywords/>
  <dc:description/>
  <cp:lastModifiedBy>AYSHA KHALED MUBARAK HAMAD</cp:lastModifiedBy>
  <cp:revision>76</cp:revision>
  <dcterms:created xsi:type="dcterms:W3CDTF">2020-11-18T13:40:00Z</dcterms:created>
  <dcterms:modified xsi:type="dcterms:W3CDTF">2020-12-04T23:29:00Z</dcterms:modified>
</cp:coreProperties>
</file>