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7379E48F"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B2D1E7D" w14:textId="68367AAC" w:rsidR="00BE6C0D"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4566" w:history="1">
            <w:r w:rsidR="00BE6C0D" w:rsidRPr="00D715EA">
              <w:rPr>
                <w:rStyle w:val="Hyperlink"/>
                <w:rFonts w:eastAsiaTheme="majorEastAsia"/>
                <w:noProof/>
              </w:rPr>
              <w:t>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One</w:t>
            </w:r>
            <w:r w:rsidR="00BE6C0D">
              <w:rPr>
                <w:noProof/>
                <w:webHidden/>
              </w:rPr>
              <w:tab/>
            </w:r>
            <w:r w:rsidR="00BE6C0D">
              <w:rPr>
                <w:noProof/>
                <w:webHidden/>
              </w:rPr>
              <w:fldChar w:fldCharType="begin"/>
            </w:r>
            <w:r w:rsidR="00BE6C0D">
              <w:rPr>
                <w:noProof/>
                <w:webHidden/>
              </w:rPr>
              <w:instrText xml:space="preserve"> PAGEREF _Toc59134566 \h </w:instrText>
            </w:r>
            <w:r w:rsidR="00BE6C0D">
              <w:rPr>
                <w:noProof/>
                <w:webHidden/>
              </w:rPr>
            </w:r>
            <w:r w:rsidR="00BE6C0D">
              <w:rPr>
                <w:noProof/>
                <w:webHidden/>
              </w:rPr>
              <w:fldChar w:fldCharType="separate"/>
            </w:r>
            <w:r w:rsidR="00BE6C0D">
              <w:rPr>
                <w:noProof/>
                <w:webHidden/>
              </w:rPr>
              <w:t>1</w:t>
            </w:r>
            <w:r w:rsidR="00BE6C0D">
              <w:rPr>
                <w:noProof/>
                <w:webHidden/>
              </w:rPr>
              <w:fldChar w:fldCharType="end"/>
            </w:r>
          </w:hyperlink>
        </w:p>
        <w:p w14:paraId="3CF7951A" w14:textId="3D18BB0E"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7" w:history="1">
            <w:r w:rsidR="00BE6C0D" w:rsidRPr="00D715EA">
              <w:rPr>
                <w:rStyle w:val="Hyperlink"/>
                <w:rFonts w:eastAsiaTheme="majorEastAsia"/>
                <w:noProof/>
                <w:lang w:val="en-US"/>
              </w:rPr>
              <w:t>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Introduction</w:t>
            </w:r>
            <w:r w:rsidR="00BE6C0D">
              <w:rPr>
                <w:noProof/>
                <w:webHidden/>
              </w:rPr>
              <w:tab/>
            </w:r>
            <w:r w:rsidR="00BE6C0D">
              <w:rPr>
                <w:noProof/>
                <w:webHidden/>
              </w:rPr>
              <w:fldChar w:fldCharType="begin"/>
            </w:r>
            <w:r w:rsidR="00BE6C0D">
              <w:rPr>
                <w:noProof/>
                <w:webHidden/>
              </w:rPr>
              <w:instrText xml:space="preserve"> PAGEREF _Toc59134567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11FCB4F" w14:textId="1290E440"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8" w:history="1">
            <w:r w:rsidR="00BE6C0D" w:rsidRPr="00D715EA">
              <w:rPr>
                <w:rStyle w:val="Hyperlink"/>
                <w:rFonts w:eastAsiaTheme="majorEastAsia"/>
                <w:noProof/>
                <w:lang w:val="en-US"/>
              </w:rPr>
              <w:t>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Problem</w:t>
            </w:r>
            <w:r w:rsidR="00BE6C0D">
              <w:rPr>
                <w:noProof/>
                <w:webHidden/>
              </w:rPr>
              <w:tab/>
            </w:r>
            <w:r w:rsidR="00BE6C0D">
              <w:rPr>
                <w:noProof/>
                <w:webHidden/>
              </w:rPr>
              <w:fldChar w:fldCharType="begin"/>
            </w:r>
            <w:r w:rsidR="00BE6C0D">
              <w:rPr>
                <w:noProof/>
                <w:webHidden/>
              </w:rPr>
              <w:instrText xml:space="preserve"> PAGEREF _Toc59134568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BC74667" w14:textId="2163904C"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69" w:history="1">
            <w:r w:rsidR="00BE6C0D" w:rsidRPr="00D715EA">
              <w:rPr>
                <w:rStyle w:val="Hyperlink"/>
                <w:rFonts w:eastAsiaTheme="majorEastAsia"/>
                <w:noProof/>
                <w:lang w:val="en-US"/>
              </w:rPr>
              <w:t>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Questions</w:t>
            </w:r>
            <w:r w:rsidR="00BE6C0D">
              <w:rPr>
                <w:noProof/>
                <w:webHidden/>
              </w:rPr>
              <w:tab/>
            </w:r>
            <w:r w:rsidR="00BE6C0D">
              <w:rPr>
                <w:noProof/>
                <w:webHidden/>
              </w:rPr>
              <w:fldChar w:fldCharType="begin"/>
            </w:r>
            <w:r w:rsidR="00BE6C0D">
              <w:rPr>
                <w:noProof/>
                <w:webHidden/>
              </w:rPr>
              <w:instrText xml:space="preserve"> PAGEREF _Toc59134569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6E4B9CE" w14:textId="0ADDA36B"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0" w:history="1">
            <w:r w:rsidR="00BE6C0D" w:rsidRPr="00D715EA">
              <w:rPr>
                <w:rStyle w:val="Hyperlink"/>
                <w:rFonts w:eastAsiaTheme="majorEastAsia"/>
                <w:noProof/>
                <w:lang w:val="en-US"/>
              </w:rPr>
              <w:t>1.4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Objectives</w:t>
            </w:r>
            <w:r w:rsidR="00BE6C0D">
              <w:rPr>
                <w:noProof/>
                <w:webHidden/>
              </w:rPr>
              <w:tab/>
            </w:r>
            <w:r w:rsidR="00BE6C0D">
              <w:rPr>
                <w:noProof/>
                <w:webHidden/>
              </w:rPr>
              <w:fldChar w:fldCharType="begin"/>
            </w:r>
            <w:r w:rsidR="00BE6C0D">
              <w:rPr>
                <w:noProof/>
                <w:webHidden/>
              </w:rPr>
              <w:instrText xml:space="preserve"> PAGEREF _Toc59134570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6FB8F7B6" w14:textId="6B4F0F34"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1" w:history="1">
            <w:r w:rsidR="00BE6C0D" w:rsidRPr="00D715EA">
              <w:rPr>
                <w:rStyle w:val="Hyperlink"/>
                <w:rFonts w:eastAsiaTheme="majorEastAsia"/>
                <w:noProof/>
                <w:lang w:val="en-US"/>
              </w:rPr>
              <w:t>1.5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Significance</w:t>
            </w:r>
            <w:r w:rsidR="00BE6C0D">
              <w:rPr>
                <w:noProof/>
                <w:webHidden/>
              </w:rPr>
              <w:tab/>
            </w:r>
            <w:r w:rsidR="00BE6C0D">
              <w:rPr>
                <w:noProof/>
                <w:webHidden/>
              </w:rPr>
              <w:fldChar w:fldCharType="begin"/>
            </w:r>
            <w:r w:rsidR="00BE6C0D">
              <w:rPr>
                <w:noProof/>
                <w:webHidden/>
              </w:rPr>
              <w:instrText xml:space="preserve"> PAGEREF _Toc59134571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26040631" w14:textId="7D09DC25"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2" w:history="1">
            <w:r w:rsidR="00BE6C0D" w:rsidRPr="00D715EA">
              <w:rPr>
                <w:rStyle w:val="Hyperlink"/>
                <w:rFonts w:eastAsiaTheme="majorEastAsia"/>
                <w:noProof/>
                <w:lang w:val="en-US"/>
              </w:rPr>
              <w:t>1.6</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Setting</w:t>
            </w:r>
            <w:r w:rsidR="00BE6C0D">
              <w:rPr>
                <w:noProof/>
                <w:webHidden/>
              </w:rPr>
              <w:tab/>
            </w:r>
            <w:r w:rsidR="00BE6C0D">
              <w:rPr>
                <w:noProof/>
                <w:webHidden/>
              </w:rPr>
              <w:fldChar w:fldCharType="begin"/>
            </w:r>
            <w:r w:rsidR="00BE6C0D">
              <w:rPr>
                <w:noProof/>
                <w:webHidden/>
              </w:rPr>
              <w:instrText xml:space="preserve"> PAGEREF _Toc59134572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036E500F" w14:textId="730E570F"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3" w:history="1">
            <w:r w:rsidR="00BE6C0D" w:rsidRPr="00D715EA">
              <w:rPr>
                <w:rStyle w:val="Hyperlink"/>
                <w:rFonts w:eastAsiaTheme="majorEastAsia"/>
                <w:noProof/>
                <w:lang w:val="en-US"/>
              </w:rPr>
              <w:t>1.7</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Definition of Terms</w:t>
            </w:r>
            <w:r w:rsidR="00BE6C0D">
              <w:rPr>
                <w:noProof/>
                <w:webHidden/>
              </w:rPr>
              <w:tab/>
            </w:r>
            <w:r w:rsidR="00BE6C0D">
              <w:rPr>
                <w:noProof/>
                <w:webHidden/>
              </w:rPr>
              <w:fldChar w:fldCharType="begin"/>
            </w:r>
            <w:r w:rsidR="00BE6C0D">
              <w:rPr>
                <w:noProof/>
                <w:webHidden/>
              </w:rPr>
              <w:instrText xml:space="preserve"> PAGEREF _Toc59134573 \h </w:instrText>
            </w:r>
            <w:r w:rsidR="00BE6C0D">
              <w:rPr>
                <w:noProof/>
                <w:webHidden/>
              </w:rPr>
            </w:r>
            <w:r w:rsidR="00BE6C0D">
              <w:rPr>
                <w:noProof/>
                <w:webHidden/>
              </w:rPr>
              <w:fldChar w:fldCharType="separate"/>
            </w:r>
            <w:r w:rsidR="00BE6C0D">
              <w:rPr>
                <w:noProof/>
                <w:webHidden/>
              </w:rPr>
              <w:t>2</w:t>
            </w:r>
            <w:r w:rsidR="00BE6C0D">
              <w:rPr>
                <w:noProof/>
                <w:webHidden/>
              </w:rPr>
              <w:fldChar w:fldCharType="end"/>
            </w:r>
          </w:hyperlink>
        </w:p>
        <w:p w14:paraId="3A020327" w14:textId="6429E533" w:rsidR="00BE6C0D" w:rsidRDefault="00E93F38">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4" w:history="1">
            <w:r w:rsidR="00BE6C0D" w:rsidRPr="00D715EA">
              <w:rPr>
                <w:rStyle w:val="Hyperlink"/>
                <w:rFonts w:eastAsiaTheme="majorEastAsia"/>
                <w:noProof/>
              </w:rPr>
              <w:t>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Two</w:t>
            </w:r>
            <w:r w:rsidR="00BE6C0D">
              <w:rPr>
                <w:noProof/>
                <w:webHidden/>
              </w:rPr>
              <w:tab/>
            </w:r>
            <w:r w:rsidR="00BE6C0D">
              <w:rPr>
                <w:noProof/>
                <w:webHidden/>
              </w:rPr>
              <w:fldChar w:fldCharType="begin"/>
            </w:r>
            <w:r w:rsidR="00BE6C0D">
              <w:rPr>
                <w:noProof/>
                <w:webHidden/>
              </w:rPr>
              <w:instrText xml:space="preserve"> PAGEREF _Toc59134574 \h </w:instrText>
            </w:r>
            <w:r w:rsidR="00BE6C0D">
              <w:rPr>
                <w:noProof/>
                <w:webHidden/>
              </w:rPr>
            </w:r>
            <w:r w:rsidR="00BE6C0D">
              <w:rPr>
                <w:noProof/>
                <w:webHidden/>
              </w:rPr>
              <w:fldChar w:fldCharType="separate"/>
            </w:r>
            <w:r w:rsidR="00BE6C0D">
              <w:rPr>
                <w:noProof/>
                <w:webHidden/>
              </w:rPr>
              <w:t>3</w:t>
            </w:r>
            <w:r w:rsidR="00BE6C0D">
              <w:rPr>
                <w:noProof/>
                <w:webHidden/>
              </w:rPr>
              <w:fldChar w:fldCharType="end"/>
            </w:r>
          </w:hyperlink>
        </w:p>
        <w:p w14:paraId="7A3FAF61" w14:textId="2D7F364B"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5" w:history="1">
            <w:r w:rsidR="00BE6C0D" w:rsidRPr="00D715EA">
              <w:rPr>
                <w:rStyle w:val="Hyperlink"/>
                <w:rFonts w:eastAsiaTheme="majorEastAsia"/>
                <w:noProof/>
                <w:lang w:val="en-US"/>
              </w:rPr>
              <w:t>2.1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Literature Review</w:t>
            </w:r>
            <w:r w:rsidR="00BE6C0D">
              <w:rPr>
                <w:noProof/>
                <w:webHidden/>
              </w:rPr>
              <w:tab/>
            </w:r>
            <w:r w:rsidR="00BE6C0D">
              <w:rPr>
                <w:noProof/>
                <w:webHidden/>
              </w:rPr>
              <w:fldChar w:fldCharType="begin"/>
            </w:r>
            <w:r w:rsidR="00BE6C0D">
              <w:rPr>
                <w:noProof/>
                <w:webHidden/>
              </w:rPr>
              <w:instrText xml:space="preserve"> PAGEREF _Toc59134575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78380FA0" w14:textId="4B1C44FC"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6" w:history="1">
            <w:r w:rsidR="00BE6C0D" w:rsidRPr="00D715EA">
              <w:rPr>
                <w:rStyle w:val="Hyperlink"/>
                <w:rFonts w:eastAsiaTheme="majorEastAsia"/>
                <w:noProof/>
                <w:lang w:val="en-US"/>
              </w:rPr>
              <w:t>2.2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Theoretical Framework</w:t>
            </w:r>
            <w:r w:rsidR="00BE6C0D">
              <w:rPr>
                <w:noProof/>
                <w:webHidden/>
              </w:rPr>
              <w:tab/>
            </w:r>
            <w:r w:rsidR="00BE6C0D">
              <w:rPr>
                <w:noProof/>
                <w:webHidden/>
              </w:rPr>
              <w:fldChar w:fldCharType="begin"/>
            </w:r>
            <w:r w:rsidR="00BE6C0D">
              <w:rPr>
                <w:noProof/>
                <w:webHidden/>
              </w:rPr>
              <w:instrText xml:space="preserve"> PAGEREF _Toc59134576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19BC62D7" w14:textId="1C5B6869"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7" w:history="1">
            <w:r w:rsidR="00BE6C0D" w:rsidRPr="00D715EA">
              <w:rPr>
                <w:rStyle w:val="Hyperlink"/>
                <w:rFonts w:eastAsiaTheme="majorEastAsia"/>
                <w:noProof/>
                <w:lang w:val="en-US"/>
              </w:rPr>
              <w:t>2.3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Hypothesis</w:t>
            </w:r>
            <w:r w:rsidR="00BE6C0D">
              <w:rPr>
                <w:noProof/>
                <w:webHidden/>
              </w:rPr>
              <w:tab/>
            </w:r>
            <w:r w:rsidR="00BE6C0D">
              <w:rPr>
                <w:noProof/>
                <w:webHidden/>
              </w:rPr>
              <w:fldChar w:fldCharType="begin"/>
            </w:r>
            <w:r w:rsidR="00BE6C0D">
              <w:rPr>
                <w:noProof/>
                <w:webHidden/>
              </w:rPr>
              <w:instrText xml:space="preserve"> PAGEREF _Toc59134577 \h </w:instrText>
            </w:r>
            <w:r w:rsidR="00BE6C0D">
              <w:rPr>
                <w:noProof/>
                <w:webHidden/>
              </w:rPr>
            </w:r>
            <w:r w:rsidR="00BE6C0D">
              <w:rPr>
                <w:noProof/>
                <w:webHidden/>
              </w:rPr>
              <w:fldChar w:fldCharType="separate"/>
            </w:r>
            <w:r w:rsidR="00BE6C0D">
              <w:rPr>
                <w:noProof/>
                <w:webHidden/>
              </w:rPr>
              <w:t>4</w:t>
            </w:r>
            <w:r w:rsidR="00BE6C0D">
              <w:rPr>
                <w:noProof/>
                <w:webHidden/>
              </w:rPr>
              <w:fldChar w:fldCharType="end"/>
            </w:r>
          </w:hyperlink>
        </w:p>
        <w:p w14:paraId="6B28935E" w14:textId="74309983" w:rsidR="00BE6C0D" w:rsidRDefault="00E93F38">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78" w:history="1">
            <w:r w:rsidR="00BE6C0D" w:rsidRPr="00D715EA">
              <w:rPr>
                <w:rStyle w:val="Hyperlink"/>
                <w:rFonts w:eastAsiaTheme="majorEastAsia"/>
                <w:noProof/>
              </w:rPr>
              <w:t>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Three</w:t>
            </w:r>
            <w:r w:rsidR="00BE6C0D">
              <w:rPr>
                <w:noProof/>
                <w:webHidden/>
              </w:rPr>
              <w:tab/>
            </w:r>
            <w:r w:rsidR="00BE6C0D">
              <w:rPr>
                <w:noProof/>
                <w:webHidden/>
              </w:rPr>
              <w:fldChar w:fldCharType="begin"/>
            </w:r>
            <w:r w:rsidR="00BE6C0D">
              <w:rPr>
                <w:noProof/>
                <w:webHidden/>
              </w:rPr>
              <w:instrText xml:space="preserve"> PAGEREF _Toc59134578 \h </w:instrText>
            </w:r>
            <w:r w:rsidR="00BE6C0D">
              <w:rPr>
                <w:noProof/>
                <w:webHidden/>
              </w:rPr>
            </w:r>
            <w:r w:rsidR="00BE6C0D">
              <w:rPr>
                <w:noProof/>
                <w:webHidden/>
              </w:rPr>
              <w:fldChar w:fldCharType="separate"/>
            </w:r>
            <w:r w:rsidR="00BE6C0D">
              <w:rPr>
                <w:noProof/>
                <w:webHidden/>
              </w:rPr>
              <w:t>5</w:t>
            </w:r>
            <w:r w:rsidR="00BE6C0D">
              <w:rPr>
                <w:noProof/>
                <w:webHidden/>
              </w:rPr>
              <w:fldChar w:fldCharType="end"/>
            </w:r>
          </w:hyperlink>
        </w:p>
        <w:p w14:paraId="0EAA5F02" w14:textId="3232999B"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79" w:history="1">
            <w:r w:rsidR="00BE6C0D" w:rsidRPr="00D715EA">
              <w:rPr>
                <w:rStyle w:val="Hyperlink"/>
                <w:rFonts w:eastAsiaTheme="majorEastAsia"/>
                <w:noProof/>
                <w:lang w:val="en-US"/>
              </w:rPr>
              <w:t>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Methodology</w:t>
            </w:r>
            <w:r w:rsidR="00BE6C0D">
              <w:rPr>
                <w:noProof/>
                <w:webHidden/>
              </w:rPr>
              <w:tab/>
            </w:r>
            <w:r w:rsidR="00BE6C0D">
              <w:rPr>
                <w:noProof/>
                <w:webHidden/>
              </w:rPr>
              <w:fldChar w:fldCharType="begin"/>
            </w:r>
            <w:r w:rsidR="00BE6C0D">
              <w:rPr>
                <w:noProof/>
                <w:webHidden/>
              </w:rPr>
              <w:instrText xml:space="preserve"> PAGEREF _Toc59134579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390B8BE5" w14:textId="44BE63D8"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0" w:history="1">
            <w:r w:rsidR="00BE6C0D" w:rsidRPr="00D715EA">
              <w:rPr>
                <w:rStyle w:val="Hyperlink"/>
                <w:rFonts w:eastAsiaTheme="majorEastAsia"/>
                <w:noProof/>
                <w:lang w:val="en-US"/>
              </w:rPr>
              <w:t>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Population</w:t>
            </w:r>
            <w:r w:rsidR="00BE6C0D">
              <w:rPr>
                <w:noProof/>
                <w:webHidden/>
              </w:rPr>
              <w:tab/>
            </w:r>
            <w:r w:rsidR="00BE6C0D">
              <w:rPr>
                <w:noProof/>
                <w:webHidden/>
              </w:rPr>
              <w:fldChar w:fldCharType="begin"/>
            </w:r>
            <w:r w:rsidR="00BE6C0D">
              <w:rPr>
                <w:noProof/>
                <w:webHidden/>
              </w:rPr>
              <w:instrText xml:space="preserve"> PAGEREF _Toc59134580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B02A490" w14:textId="49BC9748"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1" w:history="1">
            <w:r w:rsidR="00BE6C0D" w:rsidRPr="00D715EA">
              <w:rPr>
                <w:rStyle w:val="Hyperlink"/>
                <w:rFonts w:eastAsiaTheme="majorEastAsia"/>
                <w:noProof/>
                <w:lang w:val="en-US"/>
              </w:rPr>
              <w:t>3.3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Research Study Tools</w:t>
            </w:r>
            <w:r w:rsidR="00BE6C0D">
              <w:rPr>
                <w:noProof/>
                <w:webHidden/>
              </w:rPr>
              <w:tab/>
            </w:r>
            <w:r w:rsidR="00BE6C0D">
              <w:rPr>
                <w:noProof/>
                <w:webHidden/>
              </w:rPr>
              <w:fldChar w:fldCharType="begin"/>
            </w:r>
            <w:r w:rsidR="00BE6C0D">
              <w:rPr>
                <w:noProof/>
                <w:webHidden/>
              </w:rPr>
              <w:instrText xml:space="preserve"> PAGEREF _Toc59134581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7F6FF004" w14:textId="06D7BE84"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2" w:history="1">
            <w:r w:rsidR="00BE6C0D" w:rsidRPr="00D715EA">
              <w:rPr>
                <w:rStyle w:val="Hyperlink"/>
                <w:rFonts w:eastAsiaTheme="majorEastAsia"/>
                <w:noProof/>
                <w:lang w:val="en-US"/>
              </w:rPr>
              <w:t>3.3.1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and Variable Extraction</w:t>
            </w:r>
            <w:r w:rsidR="00BE6C0D">
              <w:rPr>
                <w:noProof/>
                <w:webHidden/>
              </w:rPr>
              <w:tab/>
            </w:r>
            <w:r w:rsidR="00BE6C0D">
              <w:rPr>
                <w:noProof/>
                <w:webHidden/>
              </w:rPr>
              <w:fldChar w:fldCharType="begin"/>
            </w:r>
            <w:r w:rsidR="00BE6C0D">
              <w:rPr>
                <w:noProof/>
                <w:webHidden/>
              </w:rPr>
              <w:instrText xml:space="preserve"> PAGEREF _Toc59134582 \h </w:instrText>
            </w:r>
            <w:r w:rsidR="00BE6C0D">
              <w:rPr>
                <w:noProof/>
                <w:webHidden/>
              </w:rPr>
            </w:r>
            <w:r w:rsidR="00BE6C0D">
              <w:rPr>
                <w:noProof/>
                <w:webHidden/>
              </w:rPr>
              <w:fldChar w:fldCharType="separate"/>
            </w:r>
            <w:r w:rsidR="00BE6C0D">
              <w:rPr>
                <w:noProof/>
                <w:webHidden/>
              </w:rPr>
              <w:t>8</w:t>
            </w:r>
            <w:r w:rsidR="00BE6C0D">
              <w:rPr>
                <w:noProof/>
                <w:webHidden/>
              </w:rPr>
              <w:fldChar w:fldCharType="end"/>
            </w:r>
          </w:hyperlink>
        </w:p>
        <w:p w14:paraId="0457C324" w14:textId="0A10F2B7"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3" w:history="1">
            <w:r w:rsidR="00BE6C0D" w:rsidRPr="00D715EA">
              <w:rPr>
                <w:rStyle w:val="Hyperlink"/>
                <w:rFonts w:eastAsiaTheme="majorEastAsia"/>
                <w:noProof/>
                <w:lang w:val="en-US"/>
              </w:rPr>
              <w:t>3.3.2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Other Study Tools</w:t>
            </w:r>
            <w:r w:rsidR="00BE6C0D">
              <w:rPr>
                <w:noProof/>
                <w:webHidden/>
              </w:rPr>
              <w:tab/>
            </w:r>
            <w:r w:rsidR="00BE6C0D">
              <w:rPr>
                <w:noProof/>
                <w:webHidden/>
              </w:rPr>
              <w:fldChar w:fldCharType="begin"/>
            </w:r>
            <w:r w:rsidR="00BE6C0D">
              <w:rPr>
                <w:noProof/>
                <w:webHidden/>
              </w:rPr>
              <w:instrText xml:space="preserve"> PAGEREF _Toc59134583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35E5EEF5" w14:textId="1E3B918C"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4" w:history="1">
            <w:r w:rsidR="00BE6C0D" w:rsidRPr="00D715EA">
              <w:rPr>
                <w:rStyle w:val="Hyperlink"/>
                <w:rFonts w:eastAsiaTheme="majorEastAsia"/>
                <w:noProof/>
                <w:lang w:val="en-US"/>
              </w:rPr>
              <w:t>3.4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Data Collection and Procedures</w:t>
            </w:r>
            <w:r w:rsidR="00BE6C0D">
              <w:rPr>
                <w:noProof/>
                <w:webHidden/>
              </w:rPr>
              <w:tab/>
            </w:r>
            <w:r w:rsidR="00BE6C0D">
              <w:rPr>
                <w:noProof/>
                <w:webHidden/>
              </w:rPr>
              <w:fldChar w:fldCharType="begin"/>
            </w:r>
            <w:r w:rsidR="00BE6C0D">
              <w:rPr>
                <w:noProof/>
                <w:webHidden/>
              </w:rPr>
              <w:instrText xml:space="preserve"> PAGEREF _Toc59134584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510CED4B" w14:textId="0F1F1469"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5" w:history="1">
            <w:r w:rsidR="00BE6C0D" w:rsidRPr="00D715EA">
              <w:rPr>
                <w:rStyle w:val="Hyperlink"/>
                <w:rFonts w:eastAsiaTheme="majorEastAsia"/>
                <w:noProof/>
                <w:lang w:val="en-US"/>
              </w:rPr>
              <w:t>3.5</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Analysis Approach</w:t>
            </w:r>
            <w:r w:rsidR="00BE6C0D">
              <w:rPr>
                <w:noProof/>
                <w:webHidden/>
              </w:rPr>
              <w:tab/>
            </w:r>
            <w:r w:rsidR="00BE6C0D">
              <w:rPr>
                <w:noProof/>
                <w:webHidden/>
              </w:rPr>
              <w:fldChar w:fldCharType="begin"/>
            </w:r>
            <w:r w:rsidR="00BE6C0D">
              <w:rPr>
                <w:noProof/>
                <w:webHidden/>
              </w:rPr>
              <w:instrText xml:space="preserve"> PAGEREF _Toc59134585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77F82A3D" w14:textId="2EF043DE"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6" w:history="1">
            <w:r w:rsidR="00BE6C0D" w:rsidRPr="00D715EA">
              <w:rPr>
                <w:rStyle w:val="Hyperlink"/>
                <w:rFonts w:eastAsiaTheme="majorEastAsia"/>
                <w:noProof/>
                <w:lang w:val="en-US"/>
              </w:rPr>
              <w:t>3.5.1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COVID-19 Prediction Model</w:t>
            </w:r>
            <w:r w:rsidR="00BE6C0D">
              <w:rPr>
                <w:noProof/>
                <w:webHidden/>
              </w:rPr>
              <w:tab/>
            </w:r>
            <w:r w:rsidR="00BE6C0D">
              <w:rPr>
                <w:noProof/>
                <w:webHidden/>
              </w:rPr>
              <w:fldChar w:fldCharType="begin"/>
            </w:r>
            <w:r w:rsidR="00BE6C0D">
              <w:rPr>
                <w:noProof/>
                <w:webHidden/>
              </w:rPr>
              <w:instrText xml:space="preserve"> PAGEREF _Toc59134586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067957C1" w14:textId="4285D187"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87" w:history="1">
            <w:r w:rsidR="00BE6C0D" w:rsidRPr="00D715EA">
              <w:rPr>
                <w:rStyle w:val="Hyperlink"/>
                <w:rFonts w:eastAsiaTheme="majorEastAsia"/>
                <w:noProof/>
                <w:lang w:val="en-US"/>
              </w:rPr>
              <w:t>3.5.2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Statistical Calculation of Study Factors</w:t>
            </w:r>
            <w:r w:rsidR="00BE6C0D">
              <w:rPr>
                <w:noProof/>
                <w:webHidden/>
              </w:rPr>
              <w:tab/>
            </w:r>
            <w:r w:rsidR="00BE6C0D">
              <w:rPr>
                <w:noProof/>
                <w:webHidden/>
              </w:rPr>
              <w:fldChar w:fldCharType="begin"/>
            </w:r>
            <w:r w:rsidR="00BE6C0D">
              <w:rPr>
                <w:noProof/>
                <w:webHidden/>
              </w:rPr>
              <w:instrText xml:space="preserve"> PAGEREF _Toc59134587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782848AC" w14:textId="2B6ADAE5" w:rsidR="00BE6C0D" w:rsidRDefault="00E93F38">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4588" w:history="1">
            <w:r w:rsidR="00BE6C0D" w:rsidRPr="00D715EA">
              <w:rPr>
                <w:rStyle w:val="Hyperlink"/>
                <w:rFonts w:eastAsiaTheme="majorEastAsia"/>
                <w:noProof/>
              </w:rPr>
              <w:t>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rPr>
              <w:t>Chapter Four</w:t>
            </w:r>
            <w:r w:rsidR="00BE6C0D">
              <w:rPr>
                <w:noProof/>
                <w:webHidden/>
              </w:rPr>
              <w:tab/>
            </w:r>
            <w:r w:rsidR="00BE6C0D">
              <w:rPr>
                <w:noProof/>
                <w:webHidden/>
              </w:rPr>
              <w:fldChar w:fldCharType="begin"/>
            </w:r>
            <w:r w:rsidR="00BE6C0D">
              <w:rPr>
                <w:noProof/>
                <w:webHidden/>
              </w:rPr>
              <w:instrText xml:space="preserve"> PAGEREF _Toc59134588 \h </w:instrText>
            </w:r>
            <w:r w:rsidR="00BE6C0D">
              <w:rPr>
                <w:noProof/>
                <w:webHidden/>
              </w:rPr>
            </w:r>
            <w:r w:rsidR="00BE6C0D">
              <w:rPr>
                <w:noProof/>
                <w:webHidden/>
              </w:rPr>
              <w:fldChar w:fldCharType="separate"/>
            </w:r>
            <w:r w:rsidR="00BE6C0D">
              <w:rPr>
                <w:noProof/>
                <w:webHidden/>
              </w:rPr>
              <w:t>15</w:t>
            </w:r>
            <w:r w:rsidR="00BE6C0D">
              <w:rPr>
                <w:noProof/>
                <w:webHidden/>
              </w:rPr>
              <w:fldChar w:fldCharType="end"/>
            </w:r>
          </w:hyperlink>
        </w:p>
        <w:p w14:paraId="3C78EC37" w14:textId="7541D0C8"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89" w:history="1">
            <w:r w:rsidR="00BE6C0D" w:rsidRPr="00D715EA">
              <w:rPr>
                <w:rStyle w:val="Hyperlink"/>
                <w:rFonts w:eastAsiaTheme="majorEastAsia"/>
                <w:noProof/>
                <w:lang w:val="en-US"/>
              </w:rPr>
              <w:t>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Results</w:t>
            </w:r>
            <w:r w:rsidR="00BE6C0D">
              <w:rPr>
                <w:noProof/>
                <w:webHidden/>
              </w:rPr>
              <w:tab/>
            </w:r>
            <w:r w:rsidR="00BE6C0D">
              <w:rPr>
                <w:noProof/>
                <w:webHidden/>
              </w:rPr>
              <w:fldChar w:fldCharType="begin"/>
            </w:r>
            <w:r w:rsidR="00BE6C0D">
              <w:rPr>
                <w:noProof/>
                <w:webHidden/>
              </w:rPr>
              <w:instrText xml:space="preserve"> PAGEREF _Toc59134589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060ACC08" w14:textId="0D1E694E"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0" w:history="1">
            <w:r w:rsidR="00BE6C0D" w:rsidRPr="00D715EA">
              <w:rPr>
                <w:rStyle w:val="Hyperlink"/>
                <w:rFonts w:eastAsiaTheme="majorEastAsia"/>
                <w:noProof/>
                <w:lang w:val="en-US"/>
              </w:rPr>
              <w:t>4.1.1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Initial Data Observations</w:t>
            </w:r>
            <w:r w:rsidR="00BE6C0D">
              <w:rPr>
                <w:noProof/>
                <w:webHidden/>
              </w:rPr>
              <w:tab/>
            </w:r>
            <w:r w:rsidR="00BE6C0D">
              <w:rPr>
                <w:noProof/>
                <w:webHidden/>
              </w:rPr>
              <w:fldChar w:fldCharType="begin"/>
            </w:r>
            <w:r w:rsidR="00BE6C0D">
              <w:rPr>
                <w:noProof/>
                <w:webHidden/>
              </w:rPr>
              <w:instrText xml:space="preserve"> PAGEREF _Toc59134590 \h </w:instrText>
            </w:r>
            <w:r w:rsidR="00BE6C0D">
              <w:rPr>
                <w:noProof/>
                <w:webHidden/>
              </w:rPr>
            </w:r>
            <w:r w:rsidR="00BE6C0D">
              <w:rPr>
                <w:noProof/>
                <w:webHidden/>
              </w:rPr>
              <w:fldChar w:fldCharType="separate"/>
            </w:r>
            <w:r w:rsidR="00BE6C0D">
              <w:rPr>
                <w:noProof/>
                <w:webHidden/>
              </w:rPr>
              <w:t>16</w:t>
            </w:r>
            <w:r w:rsidR="00BE6C0D">
              <w:rPr>
                <w:noProof/>
                <w:webHidden/>
              </w:rPr>
              <w:fldChar w:fldCharType="end"/>
            </w:r>
          </w:hyperlink>
        </w:p>
        <w:p w14:paraId="6741FE69" w14:textId="3E073A5C"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1" w:history="1">
            <w:r w:rsidR="00BE6C0D" w:rsidRPr="00D715EA">
              <w:rPr>
                <w:rStyle w:val="Hyperlink"/>
                <w:rFonts w:eastAsiaTheme="majorEastAsia"/>
                <w:noProof/>
                <w:lang w:val="en-US"/>
              </w:rPr>
              <w:t>4.1.2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Logistic Growth Model Predictions</w:t>
            </w:r>
            <w:r w:rsidR="00BE6C0D">
              <w:rPr>
                <w:noProof/>
                <w:webHidden/>
              </w:rPr>
              <w:tab/>
            </w:r>
            <w:r w:rsidR="00BE6C0D">
              <w:rPr>
                <w:noProof/>
                <w:webHidden/>
              </w:rPr>
              <w:fldChar w:fldCharType="begin"/>
            </w:r>
            <w:r w:rsidR="00BE6C0D">
              <w:rPr>
                <w:noProof/>
                <w:webHidden/>
              </w:rPr>
              <w:instrText xml:space="preserve"> PAGEREF _Toc59134591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69C9E220" w14:textId="608A88AE"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2" w:history="1">
            <w:r w:rsidR="00BE6C0D" w:rsidRPr="00D715EA">
              <w:rPr>
                <w:rStyle w:val="Hyperlink"/>
                <w:rFonts w:eastAsiaTheme="majorEastAsia"/>
                <w:noProof/>
                <w:lang w:val="en-US"/>
              </w:rPr>
              <w:t>4.1.3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Consideration Other Factors Affecting Bed Capacity</w:t>
            </w:r>
            <w:r w:rsidR="00BE6C0D">
              <w:rPr>
                <w:noProof/>
                <w:webHidden/>
              </w:rPr>
              <w:tab/>
            </w:r>
            <w:r w:rsidR="00BE6C0D">
              <w:rPr>
                <w:noProof/>
                <w:webHidden/>
              </w:rPr>
              <w:fldChar w:fldCharType="begin"/>
            </w:r>
            <w:r w:rsidR="00BE6C0D">
              <w:rPr>
                <w:noProof/>
                <w:webHidden/>
              </w:rPr>
              <w:instrText xml:space="preserve"> PAGEREF _Toc59134592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F4D99E" w14:textId="641E5F94"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3" w:history="1">
            <w:r w:rsidR="00BE6C0D" w:rsidRPr="00D715EA">
              <w:rPr>
                <w:rStyle w:val="Hyperlink"/>
                <w:rFonts w:eastAsiaTheme="majorEastAsia"/>
                <w:noProof/>
                <w:lang w:val="en-US"/>
              </w:rPr>
              <w:t>4.2</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Discussion</w:t>
            </w:r>
            <w:r w:rsidR="00BE6C0D">
              <w:rPr>
                <w:noProof/>
                <w:webHidden/>
              </w:rPr>
              <w:tab/>
            </w:r>
            <w:r w:rsidR="00BE6C0D">
              <w:rPr>
                <w:noProof/>
                <w:webHidden/>
              </w:rPr>
              <w:fldChar w:fldCharType="begin"/>
            </w:r>
            <w:r w:rsidR="00BE6C0D">
              <w:rPr>
                <w:noProof/>
                <w:webHidden/>
              </w:rPr>
              <w:instrText xml:space="preserve"> PAGEREF _Toc59134593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4C4D3CC4" w14:textId="2FDA0E83"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4" w:history="1">
            <w:r w:rsidR="00BE6C0D" w:rsidRPr="00D715EA">
              <w:rPr>
                <w:rStyle w:val="Hyperlink"/>
                <w:rFonts w:eastAsiaTheme="majorEastAsia"/>
                <w:noProof/>
                <w:lang w:val="en-US"/>
              </w:rPr>
              <w:t>4.3</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Conclusion</w:t>
            </w:r>
            <w:r w:rsidR="00BE6C0D">
              <w:rPr>
                <w:noProof/>
                <w:webHidden/>
              </w:rPr>
              <w:tab/>
            </w:r>
            <w:r w:rsidR="00BE6C0D">
              <w:rPr>
                <w:noProof/>
                <w:webHidden/>
              </w:rPr>
              <w:fldChar w:fldCharType="begin"/>
            </w:r>
            <w:r w:rsidR="00BE6C0D">
              <w:rPr>
                <w:noProof/>
                <w:webHidden/>
              </w:rPr>
              <w:instrText xml:space="preserve"> PAGEREF _Toc59134594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4A211826" w14:textId="203125A1" w:rsidR="00BE6C0D" w:rsidRDefault="00E93F38">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4595" w:history="1">
            <w:r w:rsidR="00BE6C0D" w:rsidRPr="00D715EA">
              <w:rPr>
                <w:rStyle w:val="Hyperlink"/>
                <w:rFonts w:eastAsiaTheme="majorEastAsia"/>
                <w:noProof/>
                <w:lang w:val="en-US"/>
              </w:rPr>
              <w:t>4.4</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Recommendations and Limitations</w:t>
            </w:r>
            <w:r w:rsidR="00BE6C0D">
              <w:rPr>
                <w:noProof/>
                <w:webHidden/>
              </w:rPr>
              <w:tab/>
            </w:r>
            <w:r w:rsidR="00BE6C0D">
              <w:rPr>
                <w:noProof/>
                <w:webHidden/>
              </w:rPr>
              <w:fldChar w:fldCharType="begin"/>
            </w:r>
            <w:r w:rsidR="00BE6C0D">
              <w:rPr>
                <w:noProof/>
                <w:webHidden/>
              </w:rPr>
              <w:instrText xml:space="preserve"> PAGEREF _Toc59134595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72A85327" w14:textId="5B4EAD13" w:rsidR="00BE6C0D" w:rsidRDefault="00E93F38">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4596" w:history="1">
            <w:r w:rsidR="00BE6C0D" w:rsidRPr="00D715EA">
              <w:rPr>
                <w:rStyle w:val="Hyperlink"/>
                <w:rFonts w:eastAsiaTheme="majorEastAsia"/>
                <w:noProof/>
                <w:lang w:val="en-US"/>
              </w:rPr>
              <w:t>4.4.1</w:t>
            </w:r>
            <w:r w:rsidR="00BE6C0D">
              <w:rPr>
                <w:rFonts w:asciiTheme="minorHAnsi" w:eastAsiaTheme="minorEastAsia" w:hAnsiTheme="minorHAnsi" w:cstheme="minorBidi"/>
                <w:bCs w:val="0"/>
                <w:noProof/>
                <w:color w:val="auto"/>
                <w:sz w:val="22"/>
                <w:szCs w:val="22"/>
                <w:lang w:eastAsia="en-GB"/>
              </w:rPr>
              <w:tab/>
            </w:r>
            <w:r w:rsidR="00BE6C0D" w:rsidRPr="00D715EA">
              <w:rPr>
                <w:rStyle w:val="Hyperlink"/>
                <w:rFonts w:eastAsiaTheme="majorEastAsia"/>
                <w:noProof/>
                <w:lang w:val="en-US"/>
              </w:rPr>
              <w:t>Limitations</w:t>
            </w:r>
            <w:r w:rsidR="00BE6C0D">
              <w:rPr>
                <w:noProof/>
                <w:webHidden/>
              </w:rPr>
              <w:tab/>
            </w:r>
            <w:r w:rsidR="00BE6C0D">
              <w:rPr>
                <w:noProof/>
                <w:webHidden/>
              </w:rPr>
              <w:fldChar w:fldCharType="begin"/>
            </w:r>
            <w:r w:rsidR="00BE6C0D">
              <w:rPr>
                <w:noProof/>
                <w:webHidden/>
              </w:rPr>
              <w:instrText xml:space="preserve"> PAGEREF _Toc59134596 \h </w:instrText>
            </w:r>
            <w:r w:rsidR="00BE6C0D">
              <w:rPr>
                <w:noProof/>
                <w:webHidden/>
              </w:rPr>
            </w:r>
            <w:r w:rsidR="00BE6C0D">
              <w:rPr>
                <w:noProof/>
                <w:webHidden/>
              </w:rPr>
              <w:fldChar w:fldCharType="separate"/>
            </w:r>
            <w:r w:rsidR="00BE6C0D">
              <w:rPr>
                <w:noProof/>
                <w:webHidden/>
              </w:rPr>
              <w:t>20</w:t>
            </w:r>
            <w:r w:rsidR="00BE6C0D">
              <w:rPr>
                <w:noProof/>
                <w:webHidden/>
              </w:rPr>
              <w:fldChar w:fldCharType="end"/>
            </w:r>
          </w:hyperlink>
        </w:p>
        <w:p w14:paraId="3E8AE7D8" w14:textId="3573F3ED" w:rsidR="00BE6C0D" w:rsidRDefault="00E93F38">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4597" w:history="1">
            <w:r w:rsidR="00BE6C0D" w:rsidRPr="00D715EA">
              <w:rPr>
                <w:rStyle w:val="Hyperlink"/>
                <w:rFonts w:eastAsiaTheme="majorEastAsia"/>
                <w:noProof/>
              </w:rPr>
              <w:t>References</w:t>
            </w:r>
            <w:r w:rsidR="00BE6C0D">
              <w:rPr>
                <w:noProof/>
                <w:webHidden/>
              </w:rPr>
              <w:tab/>
            </w:r>
            <w:r w:rsidR="00BE6C0D">
              <w:rPr>
                <w:noProof/>
                <w:webHidden/>
              </w:rPr>
              <w:fldChar w:fldCharType="begin"/>
            </w:r>
            <w:r w:rsidR="00BE6C0D">
              <w:rPr>
                <w:noProof/>
                <w:webHidden/>
              </w:rPr>
              <w:instrText xml:space="preserve"> PAGEREF _Toc59134597 \h </w:instrText>
            </w:r>
            <w:r w:rsidR="00BE6C0D">
              <w:rPr>
                <w:noProof/>
                <w:webHidden/>
              </w:rPr>
            </w:r>
            <w:r w:rsidR="00BE6C0D">
              <w:rPr>
                <w:noProof/>
                <w:webHidden/>
              </w:rPr>
              <w:fldChar w:fldCharType="separate"/>
            </w:r>
            <w:r w:rsidR="00BE6C0D">
              <w:rPr>
                <w:noProof/>
                <w:webHidden/>
              </w:rPr>
              <w:t>21</w:t>
            </w:r>
            <w:r w:rsidR="00BE6C0D">
              <w:rPr>
                <w:noProof/>
                <w:webHidden/>
              </w:rPr>
              <w:fldChar w:fldCharType="end"/>
            </w:r>
          </w:hyperlink>
        </w:p>
        <w:p w14:paraId="06C4F813" w14:textId="71ED19DD"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52C38CE4" w14:textId="14C9ECC9" w:rsidR="00BE6C0D"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4598" w:history="1">
        <w:r w:rsidR="00BE6C0D" w:rsidRPr="00BD490B">
          <w:rPr>
            <w:rStyle w:val="Hyperlink"/>
            <w:rFonts w:eastAsiaTheme="majorEastAsia"/>
            <w:noProof/>
          </w:rPr>
          <w:t>Table (1</w:t>
        </w:r>
        <w:r w:rsidR="00BE6C0D" w:rsidRPr="00BD490B">
          <w:rPr>
            <w:rStyle w:val="Hyperlink"/>
            <w:rFonts w:eastAsiaTheme="majorEastAsia"/>
            <w:noProof/>
            <w:lang w:val="en-US"/>
          </w:rPr>
          <w:t>): Adopted Scenario Variables</w:t>
        </w:r>
        <w:r w:rsidR="00BE6C0D">
          <w:rPr>
            <w:noProof/>
            <w:webHidden/>
          </w:rPr>
          <w:tab/>
        </w:r>
        <w:r w:rsidR="00BE6C0D">
          <w:rPr>
            <w:noProof/>
            <w:webHidden/>
          </w:rPr>
          <w:fldChar w:fldCharType="begin"/>
        </w:r>
        <w:r w:rsidR="00BE6C0D">
          <w:rPr>
            <w:noProof/>
            <w:webHidden/>
          </w:rPr>
          <w:instrText xml:space="preserve"> PAGEREF _Toc59134598 \h </w:instrText>
        </w:r>
        <w:r w:rsidR="00BE6C0D">
          <w:rPr>
            <w:noProof/>
            <w:webHidden/>
          </w:rPr>
        </w:r>
        <w:r w:rsidR="00BE6C0D">
          <w:rPr>
            <w:noProof/>
            <w:webHidden/>
          </w:rPr>
          <w:fldChar w:fldCharType="separate"/>
        </w:r>
        <w:r w:rsidR="00BE6C0D">
          <w:rPr>
            <w:noProof/>
            <w:webHidden/>
          </w:rPr>
          <w:t>7</w:t>
        </w:r>
        <w:r w:rsidR="00BE6C0D">
          <w:rPr>
            <w:noProof/>
            <w:webHidden/>
          </w:rPr>
          <w:fldChar w:fldCharType="end"/>
        </w:r>
      </w:hyperlink>
    </w:p>
    <w:p w14:paraId="3300D67A" w14:textId="4095A136"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599" w:history="1">
        <w:r w:rsidR="00BE6C0D" w:rsidRPr="00BD490B">
          <w:rPr>
            <w:rStyle w:val="Hyperlink"/>
            <w:rFonts w:eastAsiaTheme="majorEastAsia"/>
            <w:noProof/>
          </w:rPr>
          <w:t>Table (2</w:t>
        </w:r>
        <w:r w:rsidR="00BE6C0D" w:rsidRPr="00BD490B">
          <w:rPr>
            <w:rStyle w:val="Hyperlink"/>
            <w:rFonts w:eastAsiaTheme="majorEastAsia"/>
            <w:noProof/>
            <w:lang w:val="en-US"/>
          </w:rPr>
          <w:t>): Extracted Variables used in calculation of Research Factors</w:t>
        </w:r>
        <w:r w:rsidR="00BE6C0D">
          <w:rPr>
            <w:noProof/>
            <w:webHidden/>
          </w:rPr>
          <w:tab/>
        </w:r>
        <w:r w:rsidR="00BE6C0D">
          <w:rPr>
            <w:noProof/>
            <w:webHidden/>
          </w:rPr>
          <w:fldChar w:fldCharType="begin"/>
        </w:r>
        <w:r w:rsidR="00BE6C0D">
          <w:rPr>
            <w:noProof/>
            <w:webHidden/>
          </w:rPr>
          <w:instrText xml:space="preserve"> PAGEREF _Toc59134599 \h </w:instrText>
        </w:r>
        <w:r w:rsidR="00BE6C0D">
          <w:rPr>
            <w:noProof/>
            <w:webHidden/>
          </w:rPr>
        </w:r>
        <w:r w:rsidR="00BE6C0D">
          <w:rPr>
            <w:noProof/>
            <w:webHidden/>
          </w:rPr>
          <w:fldChar w:fldCharType="separate"/>
        </w:r>
        <w:r w:rsidR="00BE6C0D">
          <w:rPr>
            <w:noProof/>
            <w:webHidden/>
          </w:rPr>
          <w:t>9</w:t>
        </w:r>
        <w:r w:rsidR="00BE6C0D">
          <w:rPr>
            <w:noProof/>
            <w:webHidden/>
          </w:rPr>
          <w:fldChar w:fldCharType="end"/>
        </w:r>
      </w:hyperlink>
    </w:p>
    <w:p w14:paraId="4230E362" w14:textId="30A739F8"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0" w:history="1">
        <w:r w:rsidR="00BE6C0D" w:rsidRPr="00BD490B">
          <w:rPr>
            <w:rStyle w:val="Hyperlink"/>
            <w:rFonts w:eastAsiaTheme="majorEastAsia"/>
            <w:noProof/>
          </w:rPr>
          <w:t>In this study, there are more than one factor to consider as explained in Table (1). The factors are number of hospitalized cases, total number of beds and total number of available beds which are detailed here.</w:t>
        </w:r>
        <w:r w:rsidR="00BE6C0D">
          <w:rPr>
            <w:noProof/>
            <w:webHidden/>
          </w:rPr>
          <w:tab/>
        </w:r>
        <w:r w:rsidR="00BE6C0D">
          <w:rPr>
            <w:noProof/>
            <w:webHidden/>
          </w:rPr>
          <w:fldChar w:fldCharType="begin"/>
        </w:r>
        <w:r w:rsidR="00BE6C0D">
          <w:rPr>
            <w:noProof/>
            <w:webHidden/>
          </w:rPr>
          <w:instrText xml:space="preserve"> PAGEREF _Toc59134600 \h </w:instrText>
        </w:r>
        <w:r w:rsidR="00BE6C0D">
          <w:rPr>
            <w:noProof/>
            <w:webHidden/>
          </w:rPr>
        </w:r>
        <w:r w:rsidR="00BE6C0D">
          <w:rPr>
            <w:noProof/>
            <w:webHidden/>
          </w:rPr>
          <w:fldChar w:fldCharType="separate"/>
        </w:r>
        <w:r w:rsidR="00BE6C0D">
          <w:rPr>
            <w:noProof/>
            <w:webHidden/>
          </w:rPr>
          <w:t>19</w:t>
        </w:r>
        <w:r w:rsidR="00BE6C0D">
          <w:rPr>
            <w:noProof/>
            <w:webHidden/>
          </w:rPr>
          <w:fldChar w:fldCharType="end"/>
        </w:r>
      </w:hyperlink>
    </w:p>
    <w:p w14:paraId="007AAD56" w14:textId="688FF101" w:rsidR="00571058" w:rsidRDefault="004C73B1" w:rsidP="00571058">
      <w:r>
        <w:fldChar w:fldCharType="end"/>
      </w:r>
    </w:p>
    <w:p w14:paraId="5913D2D1" w14:textId="7D5867EC" w:rsidR="00052BC9" w:rsidRDefault="00052BC9" w:rsidP="00571058">
      <w:pPr>
        <w:pStyle w:val="UOB-ChapterCover"/>
        <w:jc w:val="left"/>
      </w:pPr>
      <w:r>
        <w:t>List of Figures</w:t>
      </w:r>
    </w:p>
    <w:p w14:paraId="3EA56CA0" w14:textId="0C662209" w:rsidR="00BE6C0D"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4604" w:history="1">
        <w:r w:rsidR="00BE6C0D" w:rsidRPr="00327565">
          <w:rPr>
            <w:rStyle w:val="Hyperlink"/>
            <w:rFonts w:eastAsiaTheme="majorEastAsia"/>
            <w:noProof/>
          </w:rPr>
          <w:t>Fig. 1</w:t>
        </w:r>
        <w:r w:rsidR="00BE6C0D" w:rsidRPr="00327565">
          <w:rPr>
            <w:rStyle w:val="Hyperlink"/>
            <w:rFonts w:eastAsiaTheme="majorEastAsia"/>
            <w:noProof/>
            <w:lang w:val="en-US"/>
          </w:rPr>
          <w:t>: Scenario-Based Design Template</w:t>
        </w:r>
        <w:r w:rsidR="00BE6C0D">
          <w:rPr>
            <w:noProof/>
            <w:webHidden/>
          </w:rPr>
          <w:tab/>
        </w:r>
        <w:r w:rsidR="00BE6C0D">
          <w:rPr>
            <w:noProof/>
            <w:webHidden/>
          </w:rPr>
          <w:fldChar w:fldCharType="begin"/>
        </w:r>
        <w:r w:rsidR="00BE6C0D">
          <w:rPr>
            <w:noProof/>
            <w:webHidden/>
          </w:rPr>
          <w:instrText xml:space="preserve"> PAGEREF _Toc59134604 \h </w:instrText>
        </w:r>
        <w:r w:rsidR="00BE6C0D">
          <w:rPr>
            <w:noProof/>
            <w:webHidden/>
          </w:rPr>
        </w:r>
        <w:r w:rsidR="00BE6C0D">
          <w:rPr>
            <w:noProof/>
            <w:webHidden/>
          </w:rPr>
          <w:fldChar w:fldCharType="separate"/>
        </w:r>
        <w:r w:rsidR="00BE6C0D">
          <w:rPr>
            <w:noProof/>
            <w:webHidden/>
          </w:rPr>
          <w:t>6</w:t>
        </w:r>
        <w:r w:rsidR="00BE6C0D">
          <w:rPr>
            <w:noProof/>
            <w:webHidden/>
          </w:rPr>
          <w:fldChar w:fldCharType="end"/>
        </w:r>
      </w:hyperlink>
    </w:p>
    <w:p w14:paraId="6B44FB6E" w14:textId="346C76B9"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5" w:history="1">
        <w:r w:rsidR="00BE6C0D" w:rsidRPr="00327565">
          <w:rPr>
            <w:rStyle w:val="Hyperlink"/>
            <w:rFonts w:eastAsiaTheme="majorEastAsia"/>
            <w:noProof/>
          </w:rPr>
          <w:t>Fig. 2</w:t>
        </w:r>
        <w:r w:rsidR="00BE6C0D" w:rsidRPr="00327565">
          <w:rPr>
            <w:rStyle w:val="Hyperlink"/>
            <w:rFonts w:eastAsiaTheme="majorEastAsia"/>
            <w:noProof/>
            <w:lang w:val="en-US"/>
          </w:rPr>
          <w:t>: High-Level Data Collection Procedure</w:t>
        </w:r>
        <w:r w:rsidR="00BE6C0D">
          <w:rPr>
            <w:noProof/>
            <w:webHidden/>
          </w:rPr>
          <w:tab/>
        </w:r>
        <w:r w:rsidR="00BE6C0D">
          <w:rPr>
            <w:noProof/>
            <w:webHidden/>
          </w:rPr>
          <w:fldChar w:fldCharType="begin"/>
        </w:r>
        <w:r w:rsidR="00BE6C0D">
          <w:rPr>
            <w:noProof/>
            <w:webHidden/>
          </w:rPr>
          <w:instrText xml:space="preserve"> PAGEREF _Toc59134605 \h </w:instrText>
        </w:r>
        <w:r w:rsidR="00BE6C0D">
          <w:rPr>
            <w:noProof/>
            <w:webHidden/>
          </w:rPr>
        </w:r>
        <w:r w:rsidR="00BE6C0D">
          <w:rPr>
            <w:noProof/>
            <w:webHidden/>
          </w:rPr>
          <w:fldChar w:fldCharType="separate"/>
        </w:r>
        <w:r w:rsidR="00BE6C0D">
          <w:rPr>
            <w:noProof/>
            <w:webHidden/>
          </w:rPr>
          <w:t>10</w:t>
        </w:r>
        <w:r w:rsidR="00BE6C0D">
          <w:rPr>
            <w:noProof/>
            <w:webHidden/>
          </w:rPr>
          <w:fldChar w:fldCharType="end"/>
        </w:r>
      </w:hyperlink>
    </w:p>
    <w:p w14:paraId="506EABD6" w14:textId="6AF7479E"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6" w:history="1">
        <w:r w:rsidR="00BE6C0D" w:rsidRPr="00327565">
          <w:rPr>
            <w:rStyle w:val="Hyperlink"/>
            <w:rFonts w:eastAsiaTheme="majorEastAsia"/>
            <w:noProof/>
          </w:rPr>
          <w:t>Fig. 3: Detailed Statistical Analysis Process Flow Diagram</w:t>
        </w:r>
        <w:r w:rsidR="00BE6C0D">
          <w:rPr>
            <w:noProof/>
            <w:webHidden/>
          </w:rPr>
          <w:tab/>
        </w:r>
        <w:r w:rsidR="00BE6C0D">
          <w:rPr>
            <w:noProof/>
            <w:webHidden/>
          </w:rPr>
          <w:fldChar w:fldCharType="begin"/>
        </w:r>
        <w:r w:rsidR="00BE6C0D">
          <w:rPr>
            <w:noProof/>
            <w:webHidden/>
          </w:rPr>
          <w:instrText xml:space="preserve"> PAGEREF _Toc59134606 \h </w:instrText>
        </w:r>
        <w:r w:rsidR="00BE6C0D">
          <w:rPr>
            <w:noProof/>
            <w:webHidden/>
          </w:rPr>
        </w:r>
        <w:r w:rsidR="00BE6C0D">
          <w:rPr>
            <w:noProof/>
            <w:webHidden/>
          </w:rPr>
          <w:fldChar w:fldCharType="separate"/>
        </w:r>
        <w:r w:rsidR="00BE6C0D">
          <w:rPr>
            <w:noProof/>
            <w:webHidden/>
          </w:rPr>
          <w:t>14</w:t>
        </w:r>
        <w:r w:rsidR="00BE6C0D">
          <w:rPr>
            <w:noProof/>
            <w:webHidden/>
          </w:rPr>
          <w:fldChar w:fldCharType="end"/>
        </w:r>
      </w:hyperlink>
    </w:p>
    <w:p w14:paraId="40C31AC4" w14:textId="31A2FD6D"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07" w:history="1">
        <w:r w:rsidR="00BE6C0D" w:rsidRPr="00327565">
          <w:rPr>
            <w:rStyle w:val="Hyperlink"/>
            <w:rFonts w:eastAsiaTheme="majorEastAsia"/>
            <w:noProof/>
          </w:rPr>
          <w:t>Fig. 4: Data Trend Observation Plots of COVID-19 Total Cases and Deaths in Bahrain</w:t>
        </w:r>
        <w:r w:rsidR="00BE6C0D">
          <w:rPr>
            <w:noProof/>
            <w:webHidden/>
          </w:rPr>
          <w:tab/>
        </w:r>
        <w:r w:rsidR="00BE6C0D">
          <w:rPr>
            <w:noProof/>
            <w:webHidden/>
          </w:rPr>
          <w:fldChar w:fldCharType="begin"/>
        </w:r>
        <w:r w:rsidR="00BE6C0D">
          <w:rPr>
            <w:noProof/>
            <w:webHidden/>
          </w:rPr>
          <w:instrText xml:space="preserve"> PAGEREF _Toc59134607 \h </w:instrText>
        </w:r>
        <w:r w:rsidR="00BE6C0D">
          <w:rPr>
            <w:noProof/>
            <w:webHidden/>
          </w:rPr>
        </w:r>
        <w:r w:rsidR="00BE6C0D">
          <w:rPr>
            <w:noProof/>
            <w:webHidden/>
          </w:rPr>
          <w:fldChar w:fldCharType="separate"/>
        </w:r>
        <w:r w:rsidR="00BE6C0D">
          <w:rPr>
            <w:noProof/>
            <w:webHidden/>
          </w:rPr>
          <w:t>17</w:t>
        </w:r>
        <w:r w:rsidR="00BE6C0D">
          <w:rPr>
            <w:noProof/>
            <w:webHidden/>
          </w:rPr>
          <w:fldChar w:fldCharType="end"/>
        </w:r>
      </w:hyperlink>
    </w:p>
    <w:p w14:paraId="4397C4F7" w14:textId="17E6ABDE" w:rsidR="00571058" w:rsidRDefault="00571058" w:rsidP="00571058">
      <w:r>
        <w:fldChar w:fldCharType="end"/>
      </w:r>
    </w:p>
    <w:p w14:paraId="5E28F983" w14:textId="1FD2875C" w:rsidR="002B0217" w:rsidRDefault="002B0217" w:rsidP="002B0217">
      <w:pPr>
        <w:pStyle w:val="UOB-ChapterCover"/>
        <w:jc w:val="left"/>
      </w:pPr>
      <w:r>
        <w:t>List of Equations</w:t>
      </w:r>
    </w:p>
    <w:p w14:paraId="0850E3F2" w14:textId="3997E445" w:rsidR="00BE6C0D"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4613" w:history="1">
        <w:r w:rsidR="00BE6C0D" w:rsidRPr="006B28E8">
          <w:rPr>
            <w:rStyle w:val="Hyperlink"/>
            <w:rFonts w:eastAsiaTheme="majorEastAsia"/>
            <w:noProof/>
          </w:rPr>
          <w:t>Equation 1</w:t>
        </w:r>
        <w:r w:rsidR="00BE6C0D" w:rsidRPr="006B28E8">
          <w:rPr>
            <w:rStyle w:val="Hyperlink"/>
            <w:rFonts w:eastAsiaTheme="majorEastAsia"/>
            <w:noProof/>
            <w:lang w:val="en-US"/>
          </w:rPr>
          <w:t>: Adopted Logistic Growth Model</w:t>
        </w:r>
        <w:r w:rsidR="00BE6C0D">
          <w:rPr>
            <w:noProof/>
            <w:webHidden/>
          </w:rPr>
          <w:tab/>
        </w:r>
        <w:r w:rsidR="00BE6C0D">
          <w:rPr>
            <w:noProof/>
            <w:webHidden/>
          </w:rPr>
          <w:fldChar w:fldCharType="begin"/>
        </w:r>
        <w:r w:rsidR="00BE6C0D">
          <w:rPr>
            <w:noProof/>
            <w:webHidden/>
          </w:rPr>
          <w:instrText xml:space="preserve"> PAGEREF _Toc59134613 \h </w:instrText>
        </w:r>
        <w:r w:rsidR="00BE6C0D">
          <w:rPr>
            <w:noProof/>
            <w:webHidden/>
          </w:rPr>
        </w:r>
        <w:r w:rsidR="00BE6C0D">
          <w:rPr>
            <w:noProof/>
            <w:webHidden/>
          </w:rPr>
          <w:fldChar w:fldCharType="separate"/>
        </w:r>
        <w:r w:rsidR="00BE6C0D">
          <w:rPr>
            <w:noProof/>
            <w:webHidden/>
          </w:rPr>
          <w:t>11</w:t>
        </w:r>
        <w:r w:rsidR="00BE6C0D">
          <w:rPr>
            <w:noProof/>
            <w:webHidden/>
          </w:rPr>
          <w:fldChar w:fldCharType="end"/>
        </w:r>
      </w:hyperlink>
    </w:p>
    <w:p w14:paraId="22457F2D" w14:textId="413EB810"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4" w:history="1">
        <w:r w:rsidR="00BE6C0D" w:rsidRPr="006B28E8">
          <w:rPr>
            <w:rStyle w:val="Hyperlink"/>
            <w:rFonts w:eastAsiaTheme="majorEastAsia"/>
            <w:noProof/>
          </w:rPr>
          <w:t>Equation 2: Calculation of Total Hospital Beds</w:t>
        </w:r>
        <w:r w:rsidR="00BE6C0D">
          <w:rPr>
            <w:noProof/>
            <w:webHidden/>
          </w:rPr>
          <w:tab/>
        </w:r>
        <w:r w:rsidR="00BE6C0D">
          <w:rPr>
            <w:noProof/>
            <w:webHidden/>
          </w:rPr>
          <w:fldChar w:fldCharType="begin"/>
        </w:r>
        <w:r w:rsidR="00BE6C0D">
          <w:rPr>
            <w:noProof/>
            <w:webHidden/>
          </w:rPr>
          <w:instrText xml:space="preserve"> PAGEREF _Toc59134614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5F2CA708" w14:textId="24EAD3A7"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5" w:history="1">
        <w:r w:rsidR="00BE6C0D" w:rsidRPr="006B28E8">
          <w:rPr>
            <w:rStyle w:val="Hyperlink"/>
            <w:rFonts w:eastAsiaTheme="majorEastAsia"/>
            <w:noProof/>
          </w:rPr>
          <w:t>Equation 3: Calculation of Available Hospital Beds</w:t>
        </w:r>
        <w:r w:rsidR="00BE6C0D">
          <w:rPr>
            <w:noProof/>
            <w:webHidden/>
          </w:rPr>
          <w:tab/>
        </w:r>
        <w:r w:rsidR="00BE6C0D">
          <w:rPr>
            <w:noProof/>
            <w:webHidden/>
          </w:rPr>
          <w:fldChar w:fldCharType="begin"/>
        </w:r>
        <w:r w:rsidR="00BE6C0D">
          <w:rPr>
            <w:noProof/>
            <w:webHidden/>
          </w:rPr>
          <w:instrText xml:space="preserve"> PAGEREF _Toc59134615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F10B4E6" w14:textId="414B18E5"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6" w:history="1">
        <w:r w:rsidR="00BE6C0D" w:rsidRPr="006B28E8">
          <w:rPr>
            <w:rStyle w:val="Hyperlink"/>
            <w:rFonts w:eastAsiaTheme="majorEastAsia"/>
            <w:noProof/>
          </w:rPr>
          <w:t>Equation 4: Calculation of Total IQC Beds</w:t>
        </w:r>
        <w:r w:rsidR="00BE6C0D">
          <w:rPr>
            <w:noProof/>
            <w:webHidden/>
          </w:rPr>
          <w:tab/>
        </w:r>
        <w:r w:rsidR="00BE6C0D">
          <w:rPr>
            <w:noProof/>
            <w:webHidden/>
          </w:rPr>
          <w:fldChar w:fldCharType="begin"/>
        </w:r>
        <w:r w:rsidR="00BE6C0D">
          <w:rPr>
            <w:noProof/>
            <w:webHidden/>
          </w:rPr>
          <w:instrText xml:space="preserve"> PAGEREF _Toc59134616 \h </w:instrText>
        </w:r>
        <w:r w:rsidR="00BE6C0D">
          <w:rPr>
            <w:noProof/>
            <w:webHidden/>
          </w:rPr>
        </w:r>
        <w:r w:rsidR="00BE6C0D">
          <w:rPr>
            <w:noProof/>
            <w:webHidden/>
          </w:rPr>
          <w:fldChar w:fldCharType="separate"/>
        </w:r>
        <w:r w:rsidR="00BE6C0D">
          <w:rPr>
            <w:noProof/>
            <w:webHidden/>
          </w:rPr>
          <w:t>12</w:t>
        </w:r>
        <w:r w:rsidR="00BE6C0D">
          <w:rPr>
            <w:noProof/>
            <w:webHidden/>
          </w:rPr>
          <w:fldChar w:fldCharType="end"/>
        </w:r>
      </w:hyperlink>
    </w:p>
    <w:p w14:paraId="4EF8B0F9" w14:textId="2DCC8E6E"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7" w:history="1">
        <w:r w:rsidR="00BE6C0D" w:rsidRPr="006B28E8">
          <w:rPr>
            <w:rStyle w:val="Hyperlink"/>
            <w:rFonts w:eastAsiaTheme="majorEastAsia"/>
            <w:noProof/>
          </w:rPr>
          <w:t>Equation 5: Calculation of IQC BOR</w:t>
        </w:r>
        <w:r w:rsidR="00BE6C0D">
          <w:rPr>
            <w:noProof/>
            <w:webHidden/>
          </w:rPr>
          <w:tab/>
        </w:r>
        <w:r w:rsidR="00BE6C0D">
          <w:rPr>
            <w:noProof/>
            <w:webHidden/>
          </w:rPr>
          <w:fldChar w:fldCharType="begin"/>
        </w:r>
        <w:r w:rsidR="00BE6C0D">
          <w:rPr>
            <w:noProof/>
            <w:webHidden/>
          </w:rPr>
          <w:instrText xml:space="preserve"> PAGEREF _Toc59134617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35AA1CFF" w14:textId="5F8B42D9"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8" w:history="1">
        <w:r w:rsidR="00BE6C0D" w:rsidRPr="006B28E8">
          <w:rPr>
            <w:rStyle w:val="Hyperlink"/>
            <w:rFonts w:eastAsiaTheme="majorEastAsia"/>
            <w:noProof/>
          </w:rPr>
          <w:t>Equation 6: Calculation of Available Hospital Beds</w:t>
        </w:r>
        <w:r w:rsidR="00BE6C0D">
          <w:rPr>
            <w:noProof/>
            <w:webHidden/>
          </w:rPr>
          <w:tab/>
        </w:r>
        <w:r w:rsidR="00BE6C0D">
          <w:rPr>
            <w:noProof/>
            <w:webHidden/>
          </w:rPr>
          <w:fldChar w:fldCharType="begin"/>
        </w:r>
        <w:r w:rsidR="00BE6C0D">
          <w:rPr>
            <w:noProof/>
            <w:webHidden/>
          </w:rPr>
          <w:instrText xml:space="preserve"> PAGEREF _Toc59134618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A2722A0" w14:textId="659C729A"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19" w:history="1">
        <w:r w:rsidR="00BE6C0D" w:rsidRPr="006B28E8">
          <w:rPr>
            <w:rStyle w:val="Hyperlink"/>
            <w:rFonts w:eastAsiaTheme="majorEastAsia"/>
            <w:noProof/>
          </w:rPr>
          <w:t>Equation 7: Calculation of Total Available Beds</w:t>
        </w:r>
        <w:r w:rsidR="00BE6C0D">
          <w:rPr>
            <w:noProof/>
            <w:webHidden/>
          </w:rPr>
          <w:tab/>
        </w:r>
        <w:r w:rsidR="00BE6C0D">
          <w:rPr>
            <w:noProof/>
            <w:webHidden/>
          </w:rPr>
          <w:fldChar w:fldCharType="begin"/>
        </w:r>
        <w:r w:rsidR="00BE6C0D">
          <w:rPr>
            <w:noProof/>
            <w:webHidden/>
          </w:rPr>
          <w:instrText xml:space="preserve"> PAGEREF _Toc59134619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2A68329C" w14:textId="2FD87891"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0" w:history="1">
        <w:r w:rsidR="00BE6C0D" w:rsidRPr="006B28E8">
          <w:rPr>
            <w:rStyle w:val="Hyperlink"/>
            <w:rFonts w:eastAsiaTheme="majorEastAsia"/>
            <w:noProof/>
          </w:rPr>
          <w:t>Equation 8: Calculation of Current Hospitalization Rate</w:t>
        </w:r>
        <w:r w:rsidR="00BE6C0D">
          <w:rPr>
            <w:noProof/>
            <w:webHidden/>
          </w:rPr>
          <w:tab/>
        </w:r>
        <w:r w:rsidR="00BE6C0D">
          <w:rPr>
            <w:noProof/>
            <w:webHidden/>
          </w:rPr>
          <w:fldChar w:fldCharType="begin"/>
        </w:r>
        <w:r w:rsidR="00BE6C0D">
          <w:rPr>
            <w:noProof/>
            <w:webHidden/>
          </w:rPr>
          <w:instrText xml:space="preserve"> PAGEREF _Toc59134620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7A6A6662" w14:textId="29F7DE73" w:rsidR="00BE6C0D" w:rsidRDefault="00E93F38">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4621" w:history="1">
        <w:r w:rsidR="00BE6C0D" w:rsidRPr="006B28E8">
          <w:rPr>
            <w:rStyle w:val="Hyperlink"/>
            <w:rFonts w:eastAsiaTheme="majorEastAsia"/>
            <w:noProof/>
          </w:rPr>
          <w:t>Equation 9: Calculation of Projected Hospitalized Cases</w:t>
        </w:r>
        <w:r w:rsidR="00BE6C0D">
          <w:rPr>
            <w:noProof/>
            <w:webHidden/>
          </w:rPr>
          <w:tab/>
        </w:r>
        <w:r w:rsidR="00BE6C0D">
          <w:rPr>
            <w:noProof/>
            <w:webHidden/>
          </w:rPr>
          <w:fldChar w:fldCharType="begin"/>
        </w:r>
        <w:r w:rsidR="00BE6C0D">
          <w:rPr>
            <w:noProof/>
            <w:webHidden/>
          </w:rPr>
          <w:instrText xml:space="preserve"> PAGEREF _Toc59134621 \h </w:instrText>
        </w:r>
        <w:r w:rsidR="00BE6C0D">
          <w:rPr>
            <w:noProof/>
            <w:webHidden/>
          </w:rPr>
        </w:r>
        <w:r w:rsidR="00BE6C0D">
          <w:rPr>
            <w:noProof/>
            <w:webHidden/>
          </w:rPr>
          <w:fldChar w:fldCharType="separate"/>
        </w:r>
        <w:r w:rsidR="00BE6C0D">
          <w:rPr>
            <w:noProof/>
            <w:webHidden/>
          </w:rPr>
          <w:t>13</w:t>
        </w:r>
        <w:r w:rsidR="00BE6C0D">
          <w:rPr>
            <w:noProof/>
            <w:webHidden/>
          </w:rPr>
          <w:fldChar w:fldCharType="end"/>
        </w:r>
      </w:hyperlink>
    </w:p>
    <w:p w14:paraId="5235346C" w14:textId="5EE6A407"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4566"/>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4567"/>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4568"/>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4569"/>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4570"/>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4571"/>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4572"/>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4573"/>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4574"/>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4575"/>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4576"/>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4577"/>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4578"/>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4579"/>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25B5052B"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93F38">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34604"/>
      <w:r w:rsidRPr="00F2354F">
        <w:t xml:space="preserve">Fig. </w:t>
      </w:r>
      <w:fldSimple w:instr=" SEQ Fig. \* ARABIC ">
        <w:r w:rsidR="00B66B1A">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4598"/>
      <w:r>
        <w:t>Table (</w:t>
      </w:r>
      <w:fldSimple w:instr=" SEQ Table_( \* ARABIC ">
        <w:r w:rsidR="000F7D58">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4580"/>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34581"/>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34582"/>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4599"/>
      <w:r>
        <w:t>Table (</w:t>
      </w:r>
      <w:fldSimple w:instr=" SEQ Table_( \* ARABIC ">
        <w:r>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bookmarkStart w:id="45" w:name="_Toc59134583"/>
    </w:p>
    <w:p w14:paraId="463A2351" w14:textId="1AC08EC9" w:rsidR="005F46B4" w:rsidRDefault="005F46B4" w:rsidP="005F46B4">
      <w:pPr>
        <w:pStyle w:val="UOB-Subheadings"/>
        <w:rPr>
          <w:lang w:val="en-US"/>
        </w:rPr>
      </w:pPr>
      <w:r>
        <w:rPr>
          <w:lang w:val="en-US"/>
        </w:rPr>
        <w:t>Other Study Tools</w:t>
      </w:r>
      <w:bookmarkEnd w:id="45"/>
    </w:p>
    <w:p w14:paraId="251E73AA" w14:textId="703BC92D"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34584"/>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45085A">
      <w:pPr>
        <w:keepNext/>
        <w:spacing w:line="276" w:lineRule="auto"/>
        <w:jc w:val="center"/>
      </w:pPr>
      <w:r w:rsidRPr="00EE3DC3">
        <w:rPr>
          <w:bCs w:val="0"/>
        </w:rPr>
        <w:lastRenderedPageBreak/>
        <w:t xml:space="preserve"> </w:t>
      </w:r>
      <w:r>
        <w:rPr>
          <w:bCs w:val="0"/>
          <w:noProof/>
        </w:rPr>
        <w:drawing>
          <wp:inline distT="0" distB="0" distL="0" distR="0" wp14:anchorId="30E4B327" wp14:editId="14D682CF">
            <wp:extent cx="3807511"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34605"/>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B66B1A" w:rsidRPr="00EE3DC3">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4585"/>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34586"/>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4613"/>
      <w:r>
        <w:t xml:space="preserve">Equation </w:t>
      </w:r>
      <w:fldSimple w:instr=" SEQ Equation \* ARABIC ">
        <w:r w:rsidR="00457EA0">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4587"/>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E93F38"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4614"/>
      <w:r>
        <w:t xml:space="preserve">Equation </w:t>
      </w:r>
      <w:fldSimple w:instr=" SEQ Equation \* ARABIC ">
        <w:r w:rsidR="00457EA0">
          <w:rPr>
            <w:noProof/>
          </w:rPr>
          <w:t>2</w:t>
        </w:r>
      </w:fldSimple>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E93F38"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4615"/>
      <w:r>
        <w:t xml:space="preserve">Equation </w:t>
      </w:r>
      <w:fldSimple w:instr=" SEQ Equation \* ARABIC ">
        <w:r w:rsidR="00457EA0">
          <w:rPr>
            <w:noProof/>
          </w:rPr>
          <w:t>3</w:t>
        </w:r>
      </w:fldSimple>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E93F38"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4616"/>
      <w:r>
        <w:t xml:space="preserve">Equation </w:t>
      </w:r>
      <w:fldSimple w:instr=" SEQ Equation \* ARABIC ">
        <w:r w:rsidR="00457EA0">
          <w:rPr>
            <w:noProof/>
          </w:rPr>
          <w:t>4</w:t>
        </w:r>
      </w:fldSimple>
      <w:bookmarkEnd w:id="61"/>
      <w:r>
        <w:t>:</w:t>
      </w:r>
      <w:r w:rsidRPr="00D327A2">
        <w:rPr>
          <w:b w:val="0"/>
          <w:bCs/>
        </w:rPr>
        <w:t xml:space="preserve"> Calculation of Total IQC Beds</w:t>
      </w:r>
      <w:bookmarkEnd w:id="62"/>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E93F38"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4617"/>
      <w:r>
        <w:t xml:space="preserve">Equation </w:t>
      </w:r>
      <w:fldSimple w:instr=" SEQ Equation \* ARABIC ">
        <w:r w:rsidR="00457EA0">
          <w:rPr>
            <w:noProof/>
          </w:rPr>
          <w:t>5</w:t>
        </w:r>
      </w:fldSimple>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E93F38"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4618"/>
      <w:r>
        <w:t xml:space="preserve">Equation </w:t>
      </w:r>
      <w:fldSimple w:instr=" SEQ Equation \* ARABIC ">
        <w:r w:rsidR="00457EA0">
          <w:rPr>
            <w:noProof/>
          </w:rPr>
          <w:t>6</w:t>
        </w:r>
      </w:fldSimple>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E93F38"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4619"/>
      <w:r>
        <w:t xml:space="preserve">Equation </w:t>
      </w:r>
      <w:fldSimple w:instr=" SEQ Equation \* ARABIC ">
        <w:r w:rsidR="00EB3FE1">
          <w:rPr>
            <w:noProof/>
          </w:rPr>
          <w:t>7</w:t>
        </w:r>
      </w:fldSimple>
      <w:bookmarkEnd w:id="67"/>
      <w:r>
        <w:t>:</w:t>
      </w:r>
      <w:r w:rsidRPr="00457EA0">
        <w:rPr>
          <w:b w:val="0"/>
          <w:bCs/>
        </w:rPr>
        <w:t xml:space="preserve"> Calculation of Total Available Beds</w:t>
      </w:r>
      <w:bookmarkEnd w:id="68"/>
    </w:p>
    <w:p w14:paraId="57FBABB9" w14:textId="30A6D902" w:rsidR="001E650A" w:rsidRDefault="00EE3DC3" w:rsidP="001E650A">
      <w:pPr>
        <w:ind w:firstLine="720"/>
        <w:jc w:val="both"/>
        <w:rPr>
          <w:lang w:val="en-US"/>
        </w:rPr>
      </w:pPr>
      <w:r>
        <w:rPr>
          <w:lang w:val="en-US"/>
        </w:rPr>
        <w:t xml:space="preserve">As of </w:t>
      </w:r>
      <w:r w:rsidRPr="00E93F38">
        <w:rPr>
          <w:lang w:val="en-US"/>
        </w:rPr>
        <w:t xml:space="preserve">the </w:t>
      </w:r>
      <w:r w:rsidR="00D33C27" w:rsidRPr="00E93F38">
        <w:rPr>
          <w:lang w:val="en-US"/>
        </w:rPr>
        <w:t>1</w:t>
      </w:r>
      <w:r w:rsidR="00D33C27" w:rsidRPr="00E93F38">
        <w:rPr>
          <w:vertAlign w:val="superscript"/>
          <w:lang w:val="en-US"/>
        </w:rPr>
        <w:t>st</w:t>
      </w:r>
      <w:r w:rsidR="00D33C27" w:rsidRPr="00E93F38">
        <w:rPr>
          <w:lang w:val="en-US"/>
        </w:rPr>
        <w:t xml:space="preserve"> of August 2020,</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4620"/>
      <w:r>
        <w:t xml:space="preserve">Equation </w:t>
      </w:r>
      <w:fldSimple w:instr=" SEQ Equation \* ARABIC ">
        <w:r w:rsidR="00EB3FE1">
          <w:rPr>
            <w:noProof/>
          </w:rPr>
          <w:t>8</w:t>
        </w:r>
      </w:fldSimple>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4621"/>
      <w:r>
        <w:t xml:space="preserve">Equation </w:t>
      </w:r>
      <w:fldSimple w:instr=" SEQ Equation \* ARABIC ">
        <w:r w:rsidR="00EB3FE1">
          <w:rPr>
            <w:noProof/>
          </w:rPr>
          <w:t>9</w:t>
        </w:r>
      </w:fldSimple>
      <w:bookmarkEnd w:id="71"/>
      <w:r>
        <w:t>:</w:t>
      </w:r>
      <w:r w:rsidRPr="0048662B">
        <w:rPr>
          <w:b w:val="0"/>
          <w:bCs/>
        </w:rPr>
        <w:t xml:space="preserve"> Calculation of Projected Hospitalized Cases</w:t>
      </w:r>
      <w:bookmarkEnd w:id="72"/>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3" w:name="_Ref59130046"/>
      <w:bookmarkStart w:id="74" w:name="_Toc59134606"/>
      <w:r>
        <w:t xml:space="preserve">Fig. </w:t>
      </w:r>
      <w:fldSimple w:instr=" SEQ Fig. \* ARABIC ">
        <w:r w:rsidR="00B66B1A">
          <w:rPr>
            <w:noProof/>
          </w:rPr>
          <w:t>3</w:t>
        </w:r>
      </w:fldSimple>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4588"/>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4589"/>
      <w:r>
        <w:rPr>
          <w:lang w:val="en-US"/>
        </w:rPr>
        <w:t>Results</w:t>
      </w:r>
      <w:bookmarkEnd w:id="76"/>
      <w:bookmarkEnd w:id="77"/>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8" w:name="_Toc59134590"/>
      <w:r>
        <w:rPr>
          <w:lang w:val="en-US"/>
        </w:rPr>
        <w:t>Initial</w:t>
      </w:r>
      <w:r w:rsidR="00ED592F">
        <w:rPr>
          <w:lang w:val="en-US"/>
        </w:rPr>
        <w:t xml:space="preserve"> Data</w:t>
      </w:r>
      <w:r>
        <w:rPr>
          <w:lang w:val="en-US"/>
        </w:rPr>
        <w:t xml:space="preserve"> Observation</w:t>
      </w:r>
      <w:r w:rsidR="00CD55B7">
        <w:rPr>
          <w:lang w:val="en-US"/>
        </w:rPr>
        <w:t>s</w:t>
      </w:r>
      <w:bookmarkEnd w:id="78"/>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525BD0E" w:rsidR="00E77638" w:rsidRPr="00EC6CEC" w:rsidRDefault="00B66B1A" w:rsidP="00EC6CEC">
      <w:pPr>
        <w:pStyle w:val="UOB-FigStyle"/>
        <w:rPr>
          <w:b w:val="0"/>
          <w:bCs/>
          <w:lang w:val="en-US"/>
        </w:rPr>
      </w:pPr>
      <w:bookmarkStart w:id="79" w:name="_Ref59133422"/>
      <w:bookmarkStart w:id="80" w:name="_Toc59134607"/>
      <w:r>
        <w:t xml:space="preserve">Fig. </w:t>
      </w:r>
      <w:fldSimple w:instr=" SEQ Fig. \* ARABIC ">
        <w:r>
          <w:rPr>
            <w:noProof/>
          </w:rPr>
          <w:t>4</w:t>
        </w:r>
      </w:fldSimple>
      <w:bookmarkEnd w:id="79"/>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0"/>
    </w:p>
    <w:p w14:paraId="42324C1C" w14:textId="15A66AA6" w:rsidR="00BB026C" w:rsidRDefault="00BB026C" w:rsidP="00BB026C">
      <w:pPr>
        <w:pStyle w:val="UOB-Subheadings"/>
        <w:rPr>
          <w:lang w:val="en-US"/>
        </w:rPr>
      </w:pPr>
      <w:bookmarkStart w:id="81" w:name="_Toc59134591"/>
      <w:r>
        <w:rPr>
          <w:lang w:val="en-US"/>
        </w:rPr>
        <w:t xml:space="preserve">Logistic Growth Model </w:t>
      </w:r>
      <w:r w:rsidR="002D7146">
        <w:rPr>
          <w:lang w:val="en-US"/>
        </w:rPr>
        <w:t>Predictions</w:t>
      </w:r>
      <w:bookmarkEnd w:id="81"/>
    </w:p>
    <w:p w14:paraId="6E377827" w14:textId="77777777"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=47,407,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77777777"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2" w:name="_Ref59139290"/>
      <w:r>
        <w:t xml:space="preserve">Equation </w:t>
      </w:r>
      <w:fldSimple w:instr=" SEQ Equation \* ARABIC ">
        <w:r>
          <w:rPr>
            <w:noProof/>
          </w:rPr>
          <w:t>10</w:t>
        </w:r>
      </w:fldSimple>
      <w:bookmarkEnd w:id="82"/>
      <w:r>
        <w:rPr>
          <w:lang w:val="en-US"/>
        </w:rPr>
        <w:t>:</w:t>
      </w:r>
      <w:r w:rsidRPr="00BF0E1A">
        <w:rPr>
          <w:b w:val="0"/>
          <w:bCs/>
          <w:lang w:val="en-US"/>
        </w:rPr>
        <w:t xml:space="preserve"> Logistic Growth Model - Fitted Model</w:t>
      </w:r>
    </w:p>
    <w:p w14:paraId="5E2290F6" w14:textId="77777777" w:rsidR="00A86D5A" w:rsidRDefault="00A86D5A" w:rsidP="00A86D5A">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our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p>
    <w:p w14:paraId="6F2022ED" w14:textId="77777777" w:rsidR="00A86D5A" w:rsidRDefault="00A86D5A" w:rsidP="00A86D5A">
      <w:pPr>
        <w:ind w:firstLine="720"/>
        <w:jc w:val="both"/>
        <w:rPr>
          <w:rFonts w:asciiTheme="majorBidi" w:hAnsiTheme="majorBidi" w:cstheme="majorBidi"/>
          <w:lang w:val="en-US"/>
        </w:rPr>
      </w:pPr>
    </w:p>
    <w:p w14:paraId="2F01B0EB" w14:textId="77777777" w:rsidR="00A86D5A" w:rsidRDefault="00A86D5A" w:rsidP="00C15C64">
      <w:pPr>
        <w:jc w:val="both"/>
        <w:rPr>
          <w:rFonts w:asciiTheme="majorBidi" w:hAnsiTheme="majorBidi" w:cstheme="majorBidi"/>
          <w:lang w:val="en-US"/>
        </w:rPr>
      </w:pPr>
    </w:p>
    <w:p w14:paraId="4231D172" w14:textId="0B1E9333"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w:t>
      </w:r>
      <w:r>
        <w:rPr>
          <w:rFonts w:asciiTheme="majorBidi" w:hAnsiTheme="majorBidi" w:cstheme="majorBidi"/>
          <w:lang w:val="en-US"/>
        </w:rPr>
        <w:lastRenderedPageBreak/>
        <w:t>actual data very closely for (no# days) then used it to project the total cases on the next three months (90 days).</w:t>
      </w: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1530E2EB" w14:textId="77777777" w:rsidR="00C15C64" w:rsidRPr="00404ED2" w:rsidRDefault="00C15C64" w:rsidP="00C15C64">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0F7E115D" w14:textId="77777777" w:rsidR="00C15C64" w:rsidRDefault="00C15C64" w:rsidP="00C15C64">
      <w:pPr>
        <w:jc w:val="both"/>
        <w:rPr>
          <w:rFonts w:asciiTheme="majorBidi" w:hAnsiTheme="majorBidi" w:cstheme="majorBidi"/>
          <w:lang w:val="en-US"/>
        </w:rPr>
      </w:pPr>
    </w:p>
    <w:p w14:paraId="726CD4E7" w14:textId="77777777" w:rsidR="00C15C64" w:rsidRDefault="00C15C64" w:rsidP="00C15C64">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5430A3FE" w14:textId="77777777" w:rsidR="00C15C64" w:rsidRPr="00AA02C5" w:rsidRDefault="00C15C64" w:rsidP="00C15C64">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C15C64" w14:paraId="5A5E429D" w14:textId="77777777" w:rsidTr="00D07B8C">
        <w:tc>
          <w:tcPr>
            <w:tcW w:w="8296" w:type="dxa"/>
          </w:tcPr>
          <w:p w14:paraId="69102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2CB6117B"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xml:space="preserve"> = </w:t>
            </w:r>
            <w:proofErr w:type="spellStart"/>
            <w:r w:rsidRPr="00AA02C5">
              <w:rPr>
                <w:rFonts w:ascii="Courier New" w:hAnsi="Courier New" w:cs="Courier New"/>
                <w:sz w:val="18"/>
                <w:szCs w:val="16"/>
                <w:lang w:val="en-US"/>
              </w:rPr>
              <w:t>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LogisticGrowthModel</w:t>
            </w:r>
            <w:proofErr w:type="spellEnd"/>
            <w:r w:rsidRPr="00AA02C5">
              <w:rPr>
                <w:rFonts w:ascii="Courier New" w:hAnsi="Courier New" w:cs="Courier New"/>
                <w:sz w:val="18"/>
                <w:szCs w:val="16"/>
                <w:lang w:val="en-US"/>
              </w:rPr>
              <w:t>)</w:t>
            </w:r>
          </w:p>
          <w:p w14:paraId="5FC97346" w14:textId="77777777" w:rsidR="00C15C64" w:rsidRPr="00AA02C5" w:rsidRDefault="00C15C64" w:rsidP="00D07B8C">
            <w:pPr>
              <w:jc w:val="both"/>
              <w:rPr>
                <w:rFonts w:ascii="Courier New" w:hAnsi="Courier New" w:cs="Courier New"/>
                <w:sz w:val="18"/>
                <w:szCs w:val="16"/>
                <w:lang w:val="en-US"/>
              </w:rPr>
            </w:pPr>
          </w:p>
          <w:p w14:paraId="4E582B3B"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277F585E"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for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xml:space="preserve"> in names(</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 {</w:t>
            </w:r>
          </w:p>
          <w:p w14:paraId="5B6DD122"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print(paste("The coefficient of", </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"is equal to =", round(</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w:t>
            </w:r>
            <w:proofErr w:type="spellStart"/>
            <w:r w:rsidRPr="00AA02C5">
              <w:rPr>
                <w:rFonts w:ascii="Courier New" w:hAnsi="Courier New" w:cs="Courier New"/>
                <w:sz w:val="18"/>
                <w:szCs w:val="16"/>
                <w:lang w:val="en-US"/>
              </w:rPr>
              <w:t>CoefficientName</w:t>
            </w:r>
            <w:proofErr w:type="spellEnd"/>
            <w:r w:rsidRPr="00AA02C5">
              <w:rPr>
                <w:rFonts w:ascii="Courier New" w:hAnsi="Courier New" w:cs="Courier New"/>
                <w:sz w:val="18"/>
                <w:szCs w:val="16"/>
                <w:lang w:val="en-US"/>
              </w:rPr>
              <w:t>], 3)))</w:t>
            </w:r>
          </w:p>
          <w:p w14:paraId="1EFCEE07"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w:t>
            </w:r>
          </w:p>
          <w:p w14:paraId="684452DD" w14:textId="77777777" w:rsidR="00C15C64" w:rsidRPr="00AA02C5" w:rsidRDefault="00C15C64" w:rsidP="00D07B8C">
            <w:pPr>
              <w:jc w:val="both"/>
              <w:rPr>
                <w:rFonts w:ascii="Courier New" w:hAnsi="Courier New" w:cs="Courier New"/>
                <w:sz w:val="18"/>
                <w:szCs w:val="16"/>
                <w:lang w:val="en-US"/>
              </w:rPr>
            </w:pPr>
          </w:p>
          <w:p w14:paraId="202BDDB3" w14:textId="77777777" w:rsidR="00C15C64" w:rsidRPr="00AA02C5" w:rsidRDefault="00C15C64" w:rsidP="00D07B8C">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4DE4E7B4"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xml:space="preserve"> = (1/</w:t>
            </w:r>
            <w:proofErr w:type="spellStart"/>
            <w:r w:rsidRPr="00AA02C5">
              <w:rPr>
                <w:rFonts w:ascii="Courier New" w:hAnsi="Courier New" w:cs="Courier New"/>
                <w:sz w:val="18"/>
                <w:szCs w:val="16"/>
                <w:lang w:val="en-US"/>
              </w:rPr>
              <w:t>LogisticGrowthModel.CoEf</w:t>
            </w:r>
            <w:proofErr w:type="spellEnd"/>
            <w:r w:rsidRPr="00AA02C5">
              <w:rPr>
                <w:rFonts w:ascii="Courier New" w:hAnsi="Courier New" w:cs="Courier New"/>
                <w:sz w:val="18"/>
                <w:szCs w:val="16"/>
                <w:lang w:val="en-US"/>
              </w:rPr>
              <w:t>[3])</w:t>
            </w:r>
          </w:p>
          <w:p w14:paraId="6199CFC3" w14:textId="77777777" w:rsidR="00C15C64" w:rsidRPr="00AA02C5" w:rsidRDefault="00C15C64" w:rsidP="00D07B8C">
            <w:pPr>
              <w:jc w:val="both"/>
              <w:rPr>
                <w:rFonts w:ascii="Courier New" w:hAnsi="Courier New" w:cs="Courier New"/>
                <w:sz w:val="18"/>
                <w:szCs w:val="16"/>
                <w:lang w:val="en-US"/>
              </w:rPr>
            </w:pP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 xml:space="preserve"> = round(</w:t>
            </w:r>
            <w:proofErr w:type="spellStart"/>
            <w:r w:rsidRPr="00AA02C5">
              <w:rPr>
                <w:rFonts w:ascii="Courier New" w:hAnsi="Courier New" w:cs="Courier New"/>
                <w:sz w:val="18"/>
                <w:szCs w:val="16"/>
                <w:lang w:val="en-US"/>
              </w:rPr>
              <w:t>DailyGrowthRate</w:t>
            </w:r>
            <w:proofErr w:type="spellEnd"/>
            <w:r w:rsidRPr="00AA02C5">
              <w:rPr>
                <w:rFonts w:ascii="Courier New" w:hAnsi="Courier New" w:cs="Courier New"/>
                <w:sz w:val="18"/>
                <w:szCs w:val="16"/>
                <w:lang w:val="en-US"/>
              </w:rPr>
              <w:t>, 3)</w:t>
            </w:r>
          </w:p>
          <w:p w14:paraId="64C450D7" w14:textId="77777777" w:rsidR="00C15C64" w:rsidRDefault="00C15C64" w:rsidP="00D07B8C">
            <w:pPr>
              <w:jc w:val="both"/>
              <w:rPr>
                <w:rFonts w:asciiTheme="majorBidi" w:hAnsiTheme="majorBidi" w:cstheme="majorBidi"/>
                <w:lang w:val="en-US"/>
              </w:rPr>
            </w:pPr>
            <w:r w:rsidRPr="00AA02C5">
              <w:rPr>
                <w:rFonts w:ascii="Courier New" w:hAnsi="Courier New" w:cs="Courier New"/>
                <w:sz w:val="18"/>
                <w:szCs w:val="16"/>
                <w:lang w:val="en-US"/>
              </w:rPr>
              <w:t xml:space="preserve">print(paste("Based on the generated logistic growth model, the Daily Growth Rate of cases is", </w:t>
            </w:r>
            <w:proofErr w:type="spellStart"/>
            <w:r w:rsidRPr="00AA02C5">
              <w:rPr>
                <w:rFonts w:ascii="Courier New" w:hAnsi="Courier New" w:cs="Courier New"/>
                <w:sz w:val="18"/>
                <w:szCs w:val="16"/>
                <w:lang w:val="en-US"/>
              </w:rPr>
              <w:t>DailyGrowthRate.Rounded</w:t>
            </w:r>
            <w:proofErr w:type="spellEnd"/>
            <w:r w:rsidRPr="00AA02C5">
              <w:rPr>
                <w:rFonts w:ascii="Courier New" w:hAnsi="Courier New" w:cs="Courier New"/>
                <w:sz w:val="18"/>
                <w:szCs w:val="16"/>
                <w:lang w:val="en-US"/>
              </w:rPr>
              <w:t>))</w:t>
            </w:r>
          </w:p>
        </w:tc>
      </w:tr>
    </w:tbl>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3" w:name="_Toc59134592"/>
      <w:r>
        <w:rPr>
          <w:lang w:val="en-US"/>
        </w:rPr>
        <w:lastRenderedPageBreak/>
        <w:t>Consideration Other Factors Affecting Bed Capacity</w:t>
      </w:r>
      <w:bookmarkEnd w:id="83"/>
    </w:p>
    <w:p w14:paraId="14F78DD0" w14:textId="77777777" w:rsidR="00C15C64" w:rsidRDefault="00C15C64" w:rsidP="00C15C64">
      <w:pPr>
        <w:pStyle w:val="UOB-Body"/>
        <w:ind w:firstLine="720"/>
      </w:pPr>
      <w:bookmarkStart w:id="84" w:name="_Toc59134600"/>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bookmarkEnd w:id="84"/>
    </w:p>
    <w:p w14:paraId="78081005" w14:textId="77777777" w:rsidR="00C15C64" w:rsidRPr="00B6586F" w:rsidRDefault="00C15C64" w:rsidP="00C15C64">
      <w:pPr>
        <w:rPr>
          <w:lang w:val="en-US"/>
        </w:rPr>
      </w:pPr>
    </w:p>
    <w:p w14:paraId="685B7724" w14:textId="77777777" w:rsidR="00C15C64" w:rsidRPr="00951E0D" w:rsidRDefault="00C15C64" w:rsidP="00C15C64">
      <w:pPr>
        <w:pStyle w:val="UOB-Sub-subheadings"/>
        <w:rPr>
          <w:lang w:val="en-US"/>
        </w:rPr>
      </w:pPr>
      <w:r>
        <w:rPr>
          <w:lang w:val="en-US"/>
        </w:rPr>
        <w:t>Total Number of Beds, Hospitalized Bed and Available Beds Calculation</w:t>
      </w:r>
    </w:p>
    <w:p w14:paraId="17F68C81" w14:textId="77777777" w:rsidR="00C15C64" w:rsidRDefault="00C15C64" w:rsidP="00C15C64">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878DDF8" w14:textId="77777777" w:rsidR="00C15C64" w:rsidRPr="00FC0AC4" w:rsidRDefault="00C15C64" w:rsidP="00C15C64">
      <w:pPr>
        <w:rPr>
          <w:lang w:val="en-US"/>
        </w:rPr>
      </w:pPr>
    </w:p>
    <w:p w14:paraId="7FE85A44" w14:textId="77777777" w:rsidR="00C15C64" w:rsidRDefault="00C15C64" w:rsidP="00C15C64">
      <w:pPr>
        <w:pStyle w:val="UOB-Sub-subheadings"/>
        <w:rPr>
          <w:lang w:val="en-US"/>
        </w:rPr>
      </w:pPr>
      <w:r>
        <w:rPr>
          <w:lang w:val="en-US"/>
        </w:rPr>
        <w:t>Hospitalized Cases Calculation</w:t>
      </w:r>
    </w:p>
    <w:p w14:paraId="0FDBE77B" w14:textId="77777777" w:rsidR="00C15C64" w:rsidRDefault="00C15C64" w:rsidP="00C15C64">
      <w:pPr>
        <w:pStyle w:val="UOB-Body"/>
        <w:ind w:firstLine="720"/>
      </w:pPr>
      <w:r>
        <w:t xml:space="preserve">The hospitalized cases are calculated based on </w:t>
      </w:r>
      <w:r w:rsidRPr="00B6586F">
        <w:rPr>
          <w:b/>
          <w:bCs w:val="0"/>
        </w:rPr>
        <w:t>Equation</w:t>
      </w:r>
      <w:r>
        <w:t xml:space="preserve"> no# and substituting the values of …</w:t>
      </w:r>
    </w:p>
    <w:p w14:paraId="14DD1D0D" w14:textId="77777777" w:rsidR="00B66B1A" w:rsidRDefault="00B66B1A" w:rsidP="00B66B1A">
      <w:pPr>
        <w:rPr>
          <w:lang w:val="en-US"/>
        </w:rPr>
      </w:pPr>
    </w:p>
    <w:p w14:paraId="725EDD70" w14:textId="77777777" w:rsidR="00B66B1A" w:rsidRDefault="00B66B1A" w:rsidP="00B66B1A">
      <w:pPr>
        <w:rPr>
          <w:lang w:val="en-US"/>
        </w:rPr>
      </w:pPr>
    </w:p>
    <w:p w14:paraId="2273A1A8" w14:textId="77777777" w:rsidR="00E77638" w:rsidRDefault="00E77638" w:rsidP="00E77638">
      <w:pPr>
        <w:jc w:val="both"/>
        <w:rPr>
          <w:lang w:val="en-US"/>
        </w:rPr>
      </w:pPr>
    </w:p>
    <w:p w14:paraId="42848B03" w14:textId="77777777" w:rsidR="00365A17" w:rsidRPr="00922142" w:rsidRDefault="00365A17" w:rsidP="00A847A5">
      <w:pPr>
        <w:jc w:val="both"/>
        <w:rPr>
          <w:lang w:val="en-US"/>
        </w:rPr>
      </w:pPr>
    </w:p>
    <w:p w14:paraId="418ABD6C" w14:textId="6B2A7394" w:rsidR="003E4AB1" w:rsidRPr="00ED342B" w:rsidRDefault="000B719B" w:rsidP="003E4AB1">
      <w:pPr>
        <w:pStyle w:val="UOB-Headings"/>
        <w:rPr>
          <w:bCs/>
          <w:lang w:val="en-US"/>
        </w:rPr>
      </w:pPr>
      <w:bookmarkStart w:id="85" w:name="_Ref58688223"/>
      <w:bookmarkStart w:id="86" w:name="_Toc59134593"/>
      <w:r>
        <w:rPr>
          <w:lang w:val="en-US"/>
        </w:rPr>
        <w:t>Discussion</w:t>
      </w:r>
      <w:bookmarkEnd w:id="85"/>
      <w:bookmarkEnd w:id="86"/>
    </w:p>
    <w:p w14:paraId="41638DEF" w14:textId="77777777" w:rsidR="00922142" w:rsidRDefault="00922142" w:rsidP="00922142">
      <w:pPr>
        <w:rPr>
          <w:lang w:val="en-US"/>
        </w:rPr>
      </w:pPr>
      <w:bookmarkStart w:id="87"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lastRenderedPageBreak/>
        <w:t>Text comes here</w:t>
      </w:r>
    </w:p>
    <w:p w14:paraId="0291A6F1" w14:textId="210A712A" w:rsidR="003E4AB1" w:rsidRDefault="000B719B" w:rsidP="003E4AB1">
      <w:pPr>
        <w:pStyle w:val="UOB-Headings"/>
        <w:rPr>
          <w:lang w:val="en-US"/>
        </w:rPr>
      </w:pPr>
      <w:bookmarkStart w:id="88" w:name="_Ref58689204"/>
      <w:bookmarkStart w:id="89" w:name="_Ref58689212"/>
      <w:bookmarkStart w:id="90" w:name="_Toc59134594"/>
      <w:r>
        <w:rPr>
          <w:lang w:val="en-US"/>
        </w:rPr>
        <w:t>Conclusion</w:t>
      </w:r>
      <w:bookmarkEnd w:id="87"/>
      <w:bookmarkEnd w:id="88"/>
      <w:bookmarkEnd w:id="89"/>
      <w:bookmarkEnd w:id="90"/>
    </w:p>
    <w:p w14:paraId="218303E9" w14:textId="67AEEC1B" w:rsidR="00922142" w:rsidRPr="00922142" w:rsidRDefault="002F47B1" w:rsidP="002F47B1">
      <w:pPr>
        <w:ind w:firstLine="576"/>
        <w:jc w:val="both"/>
        <w:rPr>
          <w:lang w:val="en-US"/>
        </w:rPr>
      </w:pPr>
      <w:bookmarkStart w:id="91" w:name="_Ref58688229"/>
      <w:r>
        <w:rPr>
          <w:lang w:val="en-US"/>
        </w:rPr>
        <w:t xml:space="preserve">In conclusion, the Logistic Growth Model had a good fit with the data related to the COVID-19 total cases, and </w:t>
      </w:r>
    </w:p>
    <w:p w14:paraId="73686212" w14:textId="79367DD4" w:rsidR="003E4AB1" w:rsidRPr="000B719B" w:rsidRDefault="000B719B" w:rsidP="000B719B">
      <w:pPr>
        <w:pStyle w:val="UOB-Headings"/>
        <w:rPr>
          <w:lang w:val="en-US"/>
        </w:rPr>
      </w:pPr>
      <w:bookmarkStart w:id="92" w:name="_Ref58689220"/>
      <w:bookmarkStart w:id="93" w:name="_Toc59134595"/>
      <w:r>
        <w:rPr>
          <w:lang w:val="en-US"/>
        </w:rPr>
        <w:t>Recommendations</w:t>
      </w:r>
      <w:bookmarkEnd w:id="91"/>
      <w:r w:rsidR="00411A06">
        <w:rPr>
          <w:lang w:val="en-US"/>
        </w:rPr>
        <w:t xml:space="preserve"> and Limitations</w:t>
      </w:r>
      <w:bookmarkEnd w:id="92"/>
      <w:bookmarkEnd w:id="93"/>
    </w:p>
    <w:p w14:paraId="77D188E6" w14:textId="778A53F9" w:rsidR="00EB4391" w:rsidRDefault="00DC3BBE" w:rsidP="00E968AB">
      <w:pPr>
        <w:ind w:firstLine="576"/>
        <w:jc w:val="both"/>
        <w:rPr>
          <w:lang w:val="en-US"/>
        </w:rPr>
      </w:pPr>
      <w:r>
        <w:rPr>
          <w:lang w:val="en-US"/>
        </w:rPr>
        <w:t xml:space="preserve">This research was conducted to forecast the number of </w:t>
      </w:r>
      <w:r w:rsidR="00EB4391">
        <w:rPr>
          <w:lang w:val="en-US"/>
        </w:rPr>
        <w:t xml:space="preserve">COVID-19 </w:t>
      </w:r>
      <w:r>
        <w:rPr>
          <w:lang w:val="en-US"/>
        </w:rPr>
        <w:t xml:space="preserve">cases in the Kingdom of Bahrain </w:t>
      </w:r>
      <w:r w:rsidR="00EB4391">
        <w:rPr>
          <w:lang w:val="en-US"/>
        </w:rPr>
        <w:t>over a three months (90 days) time</w:t>
      </w:r>
      <w:r w:rsidR="00E24403">
        <w:rPr>
          <w:lang w:val="en-US"/>
        </w:rPr>
        <w:t>-</w:t>
      </w:r>
      <w:r w:rsidR="00EB4391">
        <w:rPr>
          <w:lang w:val="en-US"/>
        </w:rPr>
        <w:t xml:space="preserve">period. </w:t>
      </w:r>
      <w:r w:rsidR="00E24403">
        <w:rPr>
          <w:lang w:val="en-US"/>
        </w:rPr>
        <w:t xml:space="preserve">Though it has implemented a commonly used population growth model, Logistic Growth Model, it is always recommended to run multiple simulations and predictions using multiple models, such as the several </w:t>
      </w:r>
      <w:r w:rsidR="00E30C40">
        <w:rPr>
          <w:lang w:val="en-US"/>
        </w:rPr>
        <w:t>variations</w:t>
      </w:r>
      <w:r w:rsidR="00E24403">
        <w:rPr>
          <w:lang w:val="en-US"/>
        </w:rPr>
        <w:t xml:space="preserve"> of the Susceptible, Infected, Removed or Recovered (SIR) model</w:t>
      </w:r>
      <w:r w:rsidR="00BD38AB">
        <w:rPr>
          <w:lang w:val="en-US"/>
        </w:rPr>
        <w:t xml:space="preserve">, to compare </w:t>
      </w:r>
      <w:r w:rsidR="009F5D05">
        <w:rPr>
          <w:lang w:val="en-US"/>
        </w:rPr>
        <w:t xml:space="preserve">between </w:t>
      </w:r>
      <w:r w:rsidR="00BD38AB">
        <w:rPr>
          <w:lang w:val="en-US"/>
        </w:rPr>
        <w:t xml:space="preserve">model outcomes and </w:t>
      </w:r>
      <w:r w:rsidR="009F5D05">
        <w:rPr>
          <w:lang w:val="en-US"/>
        </w:rPr>
        <w:t>a decide on which is most accurate.</w:t>
      </w:r>
    </w:p>
    <w:p w14:paraId="191CFF3D" w14:textId="4AFCA374" w:rsidR="00D46739" w:rsidRDefault="00C21296" w:rsidP="006C52D6">
      <w:pPr>
        <w:ind w:firstLine="576"/>
        <w:jc w:val="both"/>
        <w:rPr>
          <w:lang w:val="en-US"/>
        </w:rPr>
      </w:pPr>
      <w:r>
        <w:rPr>
          <w:lang w:val="en-US"/>
        </w:rPr>
        <w:t xml:space="preserve">It is highly recommended that </w:t>
      </w:r>
      <w:r w:rsidR="00E2672E">
        <w:rPr>
          <w:lang w:val="en-US"/>
        </w:rPr>
        <w:t xml:space="preserve">further research </w:t>
      </w:r>
      <w:r w:rsidR="00A94607">
        <w:rPr>
          <w:lang w:val="en-US"/>
        </w:rPr>
        <w:t xml:space="preserve">is </w:t>
      </w:r>
      <w:r w:rsidR="00E2672E">
        <w:rPr>
          <w:lang w:val="en-US"/>
        </w:rPr>
        <w:t xml:space="preserve">conducted to </w:t>
      </w:r>
      <w:r>
        <w:rPr>
          <w:lang w:val="en-US"/>
        </w:rPr>
        <w:t>public</w:t>
      </w:r>
      <w:r w:rsidR="00E2672E">
        <w:rPr>
          <w:lang w:val="en-US"/>
        </w:rPr>
        <w:t>ly avail</w:t>
      </w:r>
      <w:r w:rsidR="00784C36">
        <w:rPr>
          <w:lang w:val="en-US"/>
        </w:rPr>
        <w:t xml:space="preserve"> </w:t>
      </w:r>
      <w:r w:rsidR="00E2672E">
        <w:rPr>
          <w:lang w:val="en-US"/>
        </w:rPr>
        <w:t xml:space="preserve">and maintain records with regards to the </w:t>
      </w:r>
      <w:r w:rsidR="00D46739">
        <w:rPr>
          <w:lang w:val="en-US"/>
        </w:rPr>
        <w:t xml:space="preserve">overall health system </w:t>
      </w:r>
      <w:r w:rsidR="00E2672E">
        <w:rPr>
          <w:lang w:val="en-US"/>
        </w:rPr>
        <w:t xml:space="preserve">capacity </w:t>
      </w:r>
      <w:r w:rsidR="00D46739">
        <w:rPr>
          <w:lang w:val="en-US"/>
        </w:rPr>
        <w:t xml:space="preserve">in Bahrain (including but not limited to the inventory and </w:t>
      </w:r>
      <w:r w:rsidR="00D46739">
        <w:rPr>
          <w:lang w:val="en-US"/>
        </w:rPr>
        <w:t>classification of general beds</w:t>
      </w:r>
      <w:r w:rsidR="00784C36">
        <w:rPr>
          <w:lang w:val="en-US"/>
        </w:rPr>
        <w:t xml:space="preserve">, </w:t>
      </w:r>
      <w:r w:rsidR="00D46739">
        <w:rPr>
          <w:lang w:val="en-US"/>
        </w:rPr>
        <w:t>ICU beds</w:t>
      </w:r>
      <w:r w:rsidR="00784C36">
        <w:rPr>
          <w:lang w:val="en-US"/>
        </w:rPr>
        <w:t>,</w:t>
      </w:r>
      <w:r w:rsidR="00D46739">
        <w:rPr>
          <w:lang w:val="en-US"/>
        </w:rPr>
        <w:t xml:space="preserve"> and ventilators</w:t>
      </w:r>
      <w:r w:rsidR="00D46739">
        <w:rPr>
          <w:lang w:val="en-US"/>
        </w:rPr>
        <w:t>)</w:t>
      </w:r>
      <w:r w:rsidR="006C52D6">
        <w:rPr>
          <w:lang w:val="en-US"/>
        </w:rPr>
        <w:t>.</w:t>
      </w:r>
      <w:r w:rsidR="00D46739">
        <w:rPr>
          <w:lang w:val="en-US"/>
        </w:rPr>
        <w:t xml:space="preserve"> </w:t>
      </w:r>
      <w:r w:rsidR="006C52D6">
        <w:rPr>
          <w:lang w:val="en-US"/>
        </w:rPr>
        <w:t>S</w:t>
      </w:r>
      <w:r w:rsidR="00D46739">
        <w:rPr>
          <w:lang w:val="en-US"/>
        </w:rPr>
        <w:t xml:space="preserve">uch metrics are vital in understanding the overall preparedness of the health system to respond to the COVID-19 epidemic </w:t>
      </w:r>
      <w:r w:rsidR="00D46739">
        <w:rPr>
          <w:lang w:val="en-US"/>
        </w:rPr>
        <w:fldChar w:fldCharType="begin" w:fldLock="1"/>
      </w:r>
      <w:r w:rsidR="00D46739">
        <w:rPr>
          <w:lang w:val="en-US"/>
        </w:rPr>
        <w:instrText>ADDIN CSL_CITATION {"citationItems":[{"id":"ITEM-1","itemData":{"DOI":"10.1371/journal.pone.0236308","ISSN":"1932-6203","author":[{"dropping-particle":"","family":"Barasa","given":"Edwine W.","non-dropping-particle":"","parse-names":false,"suffix":""},{"dropping-particle":"","family":"Ouma","given":"Paul O.","non-dropping-particle":"","parse-names":false,"suffix":""},{"dropping-particle":"","family":"Okiro","given":"Emelda A.","non-dropping-particle":"","parse-names":false,"suffix":""}],"container-title":"PLOS ONE","editor":[{"dropping-particle":"","family":"Oladimeji","given":"Olanrewaju","non-dropping-particle":"","parse-names":false,"suffix":""}],"id":"ITEM-1","issue":"7","issued":{"date-parts":[["2020","7","20"]]},"page":"e0236308","title":"Assessing the hospital surge capacity of the Kenyan health system in the face of the COVID-19 pandemic","type":"article-journal","volume":"15"},"uris":["http://www.mendeley.com/documents/?uuid=1a510558-db8b-4300-9cea-22fa2c080dfc"]}],"mendeley":{"formattedCitation":"(Barasa et al., 2020)","plainTextFormattedCitation":"(Barasa et al., 2020)"},"properties":{"noteIndex":0},"schema":"https://github.com/citation-style-language/schema/raw/master/csl-citation.json"}</w:instrText>
      </w:r>
      <w:r w:rsidR="00D46739">
        <w:rPr>
          <w:lang w:val="en-US"/>
        </w:rPr>
        <w:fldChar w:fldCharType="separate"/>
      </w:r>
      <w:r w:rsidR="00D46739" w:rsidRPr="00D46739">
        <w:rPr>
          <w:noProof/>
          <w:lang w:val="en-US"/>
        </w:rPr>
        <w:t>(Barasa et al., 2020)</w:t>
      </w:r>
      <w:r w:rsidR="00D46739">
        <w:rPr>
          <w:lang w:val="en-US"/>
        </w:rPr>
        <w:fldChar w:fldCharType="end"/>
      </w:r>
      <w:r w:rsidR="00D46739">
        <w:rPr>
          <w:lang w:val="en-US"/>
        </w:rPr>
        <w:t>.</w:t>
      </w:r>
      <w:r w:rsidR="00B51789">
        <w:rPr>
          <w:lang w:val="en-US"/>
        </w:rPr>
        <w:t xml:space="preserve"> As implemented in Kenya, </w:t>
      </w:r>
      <w:r w:rsidR="00F84157">
        <w:rPr>
          <w:lang w:val="en-US"/>
        </w:rPr>
        <w:t xml:space="preserve">maintenance of </w:t>
      </w:r>
      <w:r w:rsidR="009F326F">
        <w:rPr>
          <w:lang w:val="en-US"/>
        </w:rPr>
        <w:t>a</w:t>
      </w:r>
      <w:r w:rsidR="00F84157">
        <w:rPr>
          <w:lang w:val="en-US"/>
        </w:rPr>
        <w:t xml:space="preserve"> </w:t>
      </w:r>
      <w:r w:rsidR="00536663">
        <w:rPr>
          <w:lang w:val="en-US"/>
        </w:rPr>
        <w:t xml:space="preserve">nation-wide </w:t>
      </w:r>
      <w:r w:rsidR="00C413D4">
        <w:rPr>
          <w:lang w:val="en-US"/>
        </w:rPr>
        <w:t xml:space="preserve">assets </w:t>
      </w:r>
      <w:r w:rsidR="00F84157">
        <w:rPr>
          <w:lang w:val="en-US"/>
        </w:rPr>
        <w:t>inventory list</w:t>
      </w:r>
      <w:r w:rsidR="00536663">
        <w:rPr>
          <w:lang w:val="en-US"/>
        </w:rPr>
        <w:t xml:space="preserve"> and regular nation-wide surveys</w:t>
      </w:r>
      <w:r w:rsidR="00B51789">
        <w:rPr>
          <w:lang w:val="en-US"/>
        </w:rPr>
        <w:t xml:space="preserve"> to </w:t>
      </w:r>
      <w:r w:rsidR="00903B33">
        <w:rPr>
          <w:lang w:val="en-US"/>
        </w:rPr>
        <w:t xml:space="preserve">document and </w:t>
      </w:r>
      <w:r w:rsidR="00B51789">
        <w:rPr>
          <w:lang w:val="en-US"/>
        </w:rPr>
        <w:t xml:space="preserve">obtain these </w:t>
      </w:r>
      <w:r w:rsidR="00784C36">
        <w:rPr>
          <w:lang w:val="en-US"/>
        </w:rPr>
        <w:t>metrics,</w:t>
      </w:r>
      <w:r w:rsidR="00B51789">
        <w:rPr>
          <w:lang w:val="en-US"/>
        </w:rPr>
        <w:t xml:space="preserve"> could prove helpful</w:t>
      </w:r>
      <w:r w:rsidR="00241104">
        <w:rPr>
          <w:lang w:val="en-US"/>
        </w:rPr>
        <w:t xml:space="preserve"> in the planning </w:t>
      </w:r>
      <w:r w:rsidR="00CB2B4A">
        <w:rPr>
          <w:lang w:val="en-US"/>
        </w:rPr>
        <w:t xml:space="preserve">and execution of the </w:t>
      </w:r>
      <w:r w:rsidR="00241104">
        <w:rPr>
          <w:lang w:val="en-US"/>
        </w:rPr>
        <w:t xml:space="preserve">response to </w:t>
      </w:r>
      <w:r w:rsidR="00CB2B4A">
        <w:rPr>
          <w:lang w:val="en-US"/>
        </w:rPr>
        <w:t xml:space="preserve">the </w:t>
      </w:r>
      <w:r w:rsidR="00241104">
        <w:rPr>
          <w:lang w:val="en-US"/>
        </w:rPr>
        <w:t>COVID-19</w:t>
      </w:r>
      <w:r w:rsidR="00CB2B4A">
        <w:rPr>
          <w:lang w:val="en-US"/>
        </w:rPr>
        <w:t xml:space="preserve"> epidemic</w:t>
      </w:r>
      <w:r w:rsidR="00241104">
        <w:rPr>
          <w:lang w:val="en-US"/>
        </w:rPr>
        <w:t>.</w:t>
      </w:r>
    </w:p>
    <w:p w14:paraId="667930AA" w14:textId="2A989E4F" w:rsidR="00A51DFB" w:rsidRDefault="00F75ED6" w:rsidP="00A51DFB">
      <w:pPr>
        <w:ind w:firstLine="576"/>
        <w:jc w:val="both"/>
        <w:rPr>
          <w:lang w:val="en-US"/>
        </w:rPr>
      </w:pPr>
      <w:r>
        <w:rPr>
          <w:lang w:val="en-US"/>
        </w:rPr>
        <w:t>Furthermore, as COVID-19 is relatively novel and with limited, though growing, information on the disease and how it spreads</w:t>
      </w:r>
      <w:r w:rsidR="00CB417B">
        <w:rPr>
          <w:lang w:val="en-US"/>
        </w:rPr>
        <w:t xml:space="preserve">, </w:t>
      </w:r>
      <w:r>
        <w:rPr>
          <w:lang w:val="en-US"/>
        </w:rPr>
        <w:t>further investigations can be conducted to assess the impact of governmental restriction</w:t>
      </w:r>
      <w:r w:rsidR="006C52D6">
        <w:rPr>
          <w:lang w:val="en-US"/>
        </w:rPr>
        <w:t>s</w:t>
      </w:r>
      <w:r>
        <w:rPr>
          <w:lang w:val="en-US"/>
        </w:rPr>
        <w:t xml:space="preserve"> on the spread of </w:t>
      </w:r>
      <w:r w:rsidR="006C52D6">
        <w:rPr>
          <w:lang w:val="en-US"/>
        </w:rPr>
        <w:t>the disease</w:t>
      </w:r>
      <w:r>
        <w:rPr>
          <w:lang w:val="en-US"/>
        </w:rPr>
        <w:t xml:space="preserve">. Such </w:t>
      </w:r>
      <w:r w:rsidR="006C52D6">
        <w:rPr>
          <w:lang w:val="en-US"/>
        </w:rPr>
        <w:t>government</w:t>
      </w:r>
      <w:r w:rsidR="001259F5">
        <w:rPr>
          <w:lang w:val="en-US"/>
        </w:rPr>
        <w:t>al</w:t>
      </w:r>
      <w:r w:rsidR="006C52D6">
        <w:rPr>
          <w:lang w:val="en-US"/>
        </w:rPr>
        <w:t xml:space="preserve"> </w:t>
      </w:r>
      <w:r>
        <w:rPr>
          <w:lang w:val="en-US"/>
        </w:rPr>
        <w:t xml:space="preserve">policies and restrictions are not taken into </w:t>
      </w:r>
      <w:r w:rsidR="00CB417B">
        <w:rPr>
          <w:lang w:val="en-US"/>
        </w:rPr>
        <w:t xml:space="preserve">consideration </w:t>
      </w:r>
      <w:r>
        <w:rPr>
          <w:lang w:val="en-US"/>
        </w:rPr>
        <w:t xml:space="preserve">with models such as the </w:t>
      </w:r>
      <w:r>
        <w:rPr>
          <w:lang w:val="en-US"/>
        </w:rPr>
        <w:lastRenderedPageBreak/>
        <w:t>Logistic Growth Model</w:t>
      </w:r>
      <w:r w:rsidR="00B46E41">
        <w:rPr>
          <w:lang w:val="en-US"/>
        </w:rPr>
        <w:t xml:space="preserve">, which for a country such as Bahrain, </w:t>
      </w:r>
      <w:r w:rsidR="00BA1A60">
        <w:rPr>
          <w:lang w:val="en-US"/>
        </w:rPr>
        <w:t xml:space="preserve">could </w:t>
      </w:r>
      <w:r w:rsidR="00B46E41">
        <w:rPr>
          <w:lang w:val="en-US"/>
        </w:rPr>
        <w:t>have played an important role in controlling and reducing the spread of the diseases.</w:t>
      </w:r>
    </w:p>
    <w:p w14:paraId="61D55FCA" w14:textId="5B39DBA2" w:rsidR="00C43EDC" w:rsidRDefault="00C43EDC" w:rsidP="00A51DFB">
      <w:pPr>
        <w:ind w:firstLine="576"/>
        <w:jc w:val="both"/>
        <w:rPr>
          <w:lang w:val="en-US"/>
        </w:rPr>
      </w:pPr>
      <w:r>
        <w:rPr>
          <w:lang w:val="en-US"/>
        </w:rPr>
        <w:t xml:space="preserve">Holidays and occasions can also be considered as variables of interest </w:t>
      </w:r>
      <w:r w:rsidR="0072144B">
        <w:rPr>
          <w:lang w:val="en-US"/>
        </w:rPr>
        <w:t xml:space="preserve">in the modeling of </w:t>
      </w:r>
      <w:r w:rsidR="001259F5">
        <w:rPr>
          <w:lang w:val="en-US"/>
        </w:rPr>
        <w:t>infection spread</w:t>
      </w:r>
      <w:r w:rsidR="00886128">
        <w:rPr>
          <w:lang w:val="en-US"/>
        </w:rPr>
        <w:t xml:space="preserve">, </w:t>
      </w:r>
      <w:r>
        <w:rPr>
          <w:lang w:val="en-US"/>
        </w:rPr>
        <w:t xml:space="preserve">as </w:t>
      </w:r>
      <w:r w:rsidR="00886128">
        <w:rPr>
          <w:lang w:val="en-US"/>
        </w:rPr>
        <w:t xml:space="preserve">it has been observed </w:t>
      </w:r>
      <w:r>
        <w:rPr>
          <w:lang w:val="en-US"/>
        </w:rPr>
        <w:t>with latest data that there seems to a spike in infections surrounding these occasions</w:t>
      </w:r>
      <w:r w:rsidR="006A2B51">
        <w:rPr>
          <w:lang w:val="en-US"/>
        </w:rPr>
        <w:t xml:space="preserve"> </w:t>
      </w:r>
      <w:r w:rsidR="006A2B51">
        <w:rPr>
          <w:lang w:val="en-US"/>
        </w:rPr>
        <w:fldChar w:fldCharType="begin" w:fldLock="1"/>
      </w:r>
      <w:r w:rsidR="00D46739">
        <w:rPr>
          <w:lang w:val="en-US"/>
        </w:rPr>
        <w:instrText>ADDIN CSL_CITATION {"citationItems":[{"id":"ITEM-1","itemData":{"URL":"https://english.alarabiya.net/en/coronavirus/2020/05/12/Coronavirus-Bahrain-reports-173-new-cases-mostly-detected-in-workers-.html","author":[{"dropping-particle":"","family":"Abueish","given":"Tamara","non-dropping-particle":"","parse-names":false,"suffix":""}],"container-title":"Al Arabiya English","id":"ITEM-1","issued":{"date-parts":[["2020"]]},"title":"Coronavirus: Bahrain reports 173 new cases, mostly detected in workers","type":"webpage"},"uris":["http://www.mendeley.com/documents/?uuid=9ce4756d-feb0-43c0-bf0c-5451eaf1dfba"]}],"mendeley":{"formattedCitation":"(Abueish, 2020)","plainTextFormattedCitation":"(Abueish, 2020)","previouslyFormattedCitation":"(Abueish, 2020)"},"properties":{"noteIndex":0},"schema":"https://github.com/citation-style-language/schema/raw/master/csl-citation.json"}</w:instrText>
      </w:r>
      <w:r w:rsidR="006A2B51">
        <w:rPr>
          <w:lang w:val="en-US"/>
        </w:rPr>
        <w:fldChar w:fldCharType="separate"/>
      </w:r>
      <w:r w:rsidR="006A2B51" w:rsidRPr="006A2B51">
        <w:rPr>
          <w:noProof/>
          <w:lang w:val="en-US"/>
        </w:rPr>
        <w:t>(Abueish, 2020)</w:t>
      </w:r>
      <w:r w:rsidR="006A2B51">
        <w:rPr>
          <w:lang w:val="en-US"/>
        </w:rPr>
        <w:fldChar w:fldCharType="end"/>
      </w:r>
      <w:r>
        <w:rPr>
          <w:lang w:val="en-US"/>
        </w:rPr>
        <w:t xml:space="preserve">. Such spikes would mean that the curve (a line that represents the number of infections on a give day) will be fluctuating rapidly around </w:t>
      </w:r>
      <w:r w:rsidR="00127EB8">
        <w:rPr>
          <w:lang w:val="en-US"/>
        </w:rPr>
        <w:t xml:space="preserve">those </w:t>
      </w:r>
      <w:r>
        <w:rPr>
          <w:lang w:val="en-US"/>
        </w:rPr>
        <w:t xml:space="preserve">occasions (i.e., a sudden increase </w:t>
      </w:r>
      <w:r w:rsidR="00190B15">
        <w:rPr>
          <w:lang w:val="en-US"/>
        </w:rPr>
        <w:t>while</w:t>
      </w:r>
      <w:r w:rsidR="00255D4D">
        <w:rPr>
          <w:lang w:val="en-US"/>
        </w:rPr>
        <w:t xml:space="preserve"> the trend would be </w:t>
      </w:r>
      <w:r>
        <w:rPr>
          <w:lang w:val="en-US"/>
        </w:rPr>
        <w:t>decreasing)</w:t>
      </w:r>
      <w:r w:rsidR="00476716">
        <w:rPr>
          <w:lang w:val="en-US"/>
        </w:rPr>
        <w:t xml:space="preserve"> and hence a model such as the Logistic Growth Model would not accurately capture the</w:t>
      </w:r>
      <w:r w:rsidR="0054355F">
        <w:rPr>
          <w:lang w:val="en-US"/>
        </w:rPr>
        <w:t>se fluctuations as it deals with the total cumulative number of cases instead.</w:t>
      </w:r>
    </w:p>
    <w:p w14:paraId="0537C414" w14:textId="195C9868" w:rsidR="00411A06" w:rsidRDefault="00411A06" w:rsidP="00411A06">
      <w:pPr>
        <w:pStyle w:val="UOB-Subheadings"/>
        <w:rPr>
          <w:lang w:val="en-US"/>
        </w:rPr>
      </w:pPr>
      <w:bookmarkStart w:id="94" w:name="_Toc59134596"/>
      <w:r>
        <w:rPr>
          <w:lang w:val="en-US"/>
        </w:rPr>
        <w:t>Limitations</w:t>
      </w:r>
      <w:bookmarkEnd w:id="94"/>
    </w:p>
    <w:p w14:paraId="06874E52" w14:textId="5EFEC562" w:rsidR="003E4AB1" w:rsidRDefault="007E5781" w:rsidP="007E5781">
      <w:pPr>
        <w:ind w:firstLine="720"/>
        <w:jc w:val="both"/>
        <w:rPr>
          <w:lang w:val="en-US"/>
        </w:rPr>
      </w:pPr>
      <w:r>
        <w:rPr>
          <w:lang w:val="en-US"/>
        </w:rPr>
        <w:t xml:space="preserve">Though this research intended to implement a simplified forecast model and assessment, due to the </w:t>
      </w:r>
      <w:r w:rsidR="00E43A49">
        <w:rPr>
          <w:lang w:val="en-US"/>
        </w:rPr>
        <w:t xml:space="preserve">limited </w:t>
      </w:r>
      <w:r>
        <w:rPr>
          <w:lang w:val="en-US"/>
        </w:rPr>
        <w:t xml:space="preserve">time </w:t>
      </w:r>
      <w:r w:rsidR="00E43A49">
        <w:rPr>
          <w:lang w:val="en-US"/>
        </w:rPr>
        <w:t xml:space="preserve">frame available </w:t>
      </w:r>
      <w:r>
        <w:rPr>
          <w:lang w:val="en-US"/>
        </w:rPr>
        <w:t xml:space="preserve">to conduct this research, the authors had to </w:t>
      </w:r>
      <w:r w:rsidR="00E43A49">
        <w:rPr>
          <w:lang w:val="en-US"/>
        </w:rPr>
        <w:t>over</w:t>
      </w:r>
      <w:r>
        <w:rPr>
          <w:lang w:val="en-US"/>
        </w:rPr>
        <w:t>simplify the research which resulted with several limitations and drawbacks.</w:t>
      </w:r>
    </w:p>
    <w:p w14:paraId="0C0A6A70" w14:textId="042751CD" w:rsidR="007E5781" w:rsidRDefault="007E5781" w:rsidP="0075412D">
      <w:pPr>
        <w:ind w:firstLine="720"/>
        <w:jc w:val="both"/>
        <w:rPr>
          <w:lang w:val="en-US"/>
        </w:rPr>
      </w:pPr>
      <w:r>
        <w:rPr>
          <w:lang w:val="en-US"/>
        </w:rPr>
        <w:t xml:space="preserve">The most prominent limitation was the exclusion of the Average Length of Stay (ALOS) research factor, which indicates the number of days that a patient will occupy a bed once hospitalized due to COVID-19. This measure is important because it accurately reflects and adjusts the available beds that can be utilized to respond to COVID-19 cases that require hospitalization. With its absence, the </w:t>
      </w:r>
      <w:r w:rsidR="00DE1224">
        <w:rPr>
          <w:lang w:val="en-US"/>
        </w:rPr>
        <w:t xml:space="preserve">available </w:t>
      </w:r>
      <w:r>
        <w:rPr>
          <w:lang w:val="en-US"/>
        </w:rPr>
        <w:t xml:space="preserve">bed capacity is overestimated which means that there </w:t>
      </w:r>
      <w:r w:rsidR="00DE1224">
        <w:rPr>
          <w:lang w:val="en-US"/>
        </w:rPr>
        <w:t xml:space="preserve">might be an </w:t>
      </w:r>
      <w:r>
        <w:rPr>
          <w:lang w:val="en-US"/>
        </w:rPr>
        <w:t xml:space="preserve">occurrence where the bed capacity might </w:t>
      </w:r>
      <w:r w:rsidR="00012F2D">
        <w:rPr>
          <w:lang w:val="en-US"/>
        </w:rPr>
        <w:t>reach</w:t>
      </w:r>
      <w:r>
        <w:rPr>
          <w:lang w:val="en-US"/>
        </w:rPr>
        <w:t xml:space="preserve"> saturation. </w:t>
      </w:r>
      <w:r w:rsidR="00B573D9">
        <w:rPr>
          <w:lang w:val="en-US"/>
        </w:rPr>
        <w:t xml:space="preserve">For example, if the ALOS is defined at 7 days, then once the hospitalized cases increase by 1 unit (person) this means that the available beds will decrease by 1 unit (bed) and remain out of service for 7 days until it is re-usable to serve </w:t>
      </w:r>
      <w:r w:rsidR="00EC75CB">
        <w:rPr>
          <w:lang w:val="en-US"/>
        </w:rPr>
        <w:t>an</w:t>
      </w:r>
      <w:r w:rsidR="00B573D9">
        <w:rPr>
          <w:lang w:val="en-US"/>
        </w:rPr>
        <w:t xml:space="preserve">other patient. In this </w:t>
      </w:r>
      <w:r w:rsidR="00B573D9">
        <w:rPr>
          <w:lang w:val="en-US"/>
        </w:rPr>
        <w:lastRenderedPageBreak/>
        <w:t>research, since ALOS is excluded, this means the patient is admitted and released on the same day, and the bed is available to serve new cases immediately the next day – which</w:t>
      </w:r>
      <w:r w:rsidR="002E7866">
        <w:rPr>
          <w:lang w:val="en-US"/>
        </w:rPr>
        <w:t xml:space="preserve"> is</w:t>
      </w:r>
      <w:r w:rsidR="0075412D">
        <w:rPr>
          <w:lang w:val="en-US"/>
        </w:rPr>
        <w:t xml:space="preserve"> not the case</w:t>
      </w:r>
      <w:r w:rsidR="00B573D9">
        <w:rPr>
          <w:lang w:val="en-US"/>
        </w:rPr>
        <w:t>.</w:t>
      </w:r>
    </w:p>
    <w:p w14:paraId="2E424EA2" w14:textId="64206DF0" w:rsidR="00F50988" w:rsidRDefault="00F50988" w:rsidP="0075412D">
      <w:pPr>
        <w:ind w:firstLine="720"/>
        <w:jc w:val="both"/>
        <w:rPr>
          <w:lang w:val="en-US"/>
        </w:rPr>
      </w:pPr>
      <w:r>
        <w:rPr>
          <w:lang w:val="en-US"/>
        </w:rPr>
        <w:t xml:space="preserve">Due to the lack of publicly available data related to the Bahraini health system, such as the total number of beds in the </w:t>
      </w:r>
      <w:r w:rsidR="009C231A">
        <w:rPr>
          <w:lang w:val="en-US"/>
        </w:rPr>
        <w:t>K</w:t>
      </w:r>
      <w:r>
        <w:rPr>
          <w:lang w:val="en-US"/>
        </w:rPr>
        <w:t xml:space="preserve">ingdom or a real-time indicator on the bed occupancy rate, </w:t>
      </w:r>
      <w:r w:rsidR="009C231A">
        <w:rPr>
          <w:lang w:val="en-US"/>
        </w:rPr>
        <w:t>such variables were assumed or calculated from other sources which may not resemble the reality of the situation</w:t>
      </w:r>
      <w:r w:rsidR="00333977">
        <w:rPr>
          <w:lang w:val="en-US"/>
        </w:rPr>
        <w:t>.</w:t>
      </w:r>
    </w:p>
    <w:p w14:paraId="307D330D" w14:textId="657DB55C" w:rsidR="0017304E" w:rsidRDefault="002E7866" w:rsidP="007E5781">
      <w:pPr>
        <w:ind w:firstLine="720"/>
        <w:jc w:val="both"/>
        <w:rPr>
          <w:lang w:val="en-US"/>
        </w:rPr>
      </w:pPr>
      <w:r>
        <w:rPr>
          <w:lang w:val="en-US"/>
        </w:rPr>
        <w:t xml:space="preserve">Furthermore, </w:t>
      </w:r>
      <w:r w:rsidR="007B4EDB">
        <w:rPr>
          <w:lang w:val="en-US"/>
        </w:rPr>
        <w:t xml:space="preserve">due to </w:t>
      </w:r>
      <w:r>
        <w:rPr>
          <w:lang w:val="en-US"/>
        </w:rPr>
        <w:t>not implement</w:t>
      </w:r>
      <w:r w:rsidR="007B4EDB">
        <w:rPr>
          <w:lang w:val="en-US"/>
        </w:rPr>
        <w:t>ing</w:t>
      </w:r>
      <w:r>
        <w:rPr>
          <w:lang w:val="en-US"/>
        </w:rPr>
        <w:t xml:space="preserve"> different growth prediction models, drawing conclusions on the accuracy of the selected model cannot be done</w:t>
      </w:r>
      <w:r w:rsidR="00A53F6D">
        <w:rPr>
          <w:lang w:val="en-US"/>
        </w:rPr>
        <w:t xml:space="preserve"> and hence the findings</w:t>
      </w:r>
      <w:r w:rsidR="00AB6A22">
        <w:rPr>
          <w:lang w:val="en-US"/>
        </w:rPr>
        <w:t xml:space="preserve"> (number of cases) </w:t>
      </w:r>
      <w:r w:rsidR="00A53F6D">
        <w:rPr>
          <w:lang w:val="en-US"/>
        </w:rPr>
        <w:t>maybe be underestimated.</w:t>
      </w:r>
    </w:p>
    <w:p w14:paraId="47447FE5" w14:textId="77777777" w:rsidR="007E5781" w:rsidRDefault="007E578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5" w:name="_Toc59134597"/>
      <w:r>
        <w:lastRenderedPageBreak/>
        <w:t>References</w:t>
      </w:r>
      <w:bookmarkEnd w:id="95"/>
    </w:p>
    <w:p w14:paraId="4F0E154B" w14:textId="3BAFC9E9" w:rsidR="00D46739" w:rsidRPr="00D46739" w:rsidRDefault="00CF6DA9" w:rsidP="00D46739">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46739" w:rsidRPr="00D46739">
        <w:rPr>
          <w:rFonts w:cs="Times New Roman"/>
          <w:noProof/>
        </w:rPr>
        <w:t xml:space="preserve">Abueish, T. (2020). </w:t>
      </w:r>
      <w:r w:rsidR="00D46739" w:rsidRPr="00D46739">
        <w:rPr>
          <w:rFonts w:cs="Times New Roman"/>
          <w:i/>
          <w:iCs/>
          <w:noProof/>
        </w:rPr>
        <w:t>Coronavirus: Bahrain reports 173 new cases, mostly detected in workers</w:t>
      </w:r>
      <w:r w:rsidR="00D46739" w:rsidRPr="00D46739">
        <w:rPr>
          <w:rFonts w:cs="Times New Roman"/>
          <w:noProof/>
        </w:rPr>
        <w:t>. Al Arabiya English. https://english.alarabiya.net/en/coronavirus/2020/05/12/Coronavirus-Bahrain-reports-173-new-cases-mostly-detected-in-workers-.html</w:t>
      </w:r>
    </w:p>
    <w:p w14:paraId="6A53AC78"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Alboaneen, D., Pranggono, B., Alshammari, D., Alqahtani, N., &amp; Alyaffer, R. (2020). Predicting the Epidemiological Outbreak of the Coronavirus Disease 2019 (COVID-19) in Saudi Arabia. </w:t>
      </w:r>
      <w:r w:rsidRPr="00D46739">
        <w:rPr>
          <w:rFonts w:cs="Times New Roman"/>
          <w:i/>
          <w:iCs/>
          <w:noProof/>
        </w:rPr>
        <w:t>International Journal of Environmental Research and Public Health</w:t>
      </w:r>
      <w:r w:rsidRPr="00D46739">
        <w:rPr>
          <w:rFonts w:cs="Times New Roman"/>
          <w:noProof/>
        </w:rPr>
        <w:t xml:space="preserve">, </w:t>
      </w:r>
      <w:r w:rsidRPr="00D46739">
        <w:rPr>
          <w:rFonts w:cs="Times New Roman"/>
          <w:i/>
          <w:iCs/>
          <w:noProof/>
        </w:rPr>
        <w:t>17</w:t>
      </w:r>
      <w:r w:rsidRPr="00D46739">
        <w:rPr>
          <w:rFonts w:cs="Times New Roman"/>
          <w:noProof/>
        </w:rPr>
        <w:t>(12), 4568. https://doi.org/10.3390/ijerph17124568</w:t>
      </w:r>
    </w:p>
    <w:p w14:paraId="270C69B6"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Barasa, E. W., Ouma, P. O., &amp; Okiro, E. A. (2020). Assessing the hospital surge capacity of the Kenyan health system in the face of the COVID-19 pandemic. </w:t>
      </w:r>
      <w:r w:rsidRPr="00D46739">
        <w:rPr>
          <w:rFonts w:cs="Times New Roman"/>
          <w:i/>
          <w:iCs/>
          <w:noProof/>
        </w:rPr>
        <w:t>PLOS ONE</w:t>
      </w:r>
      <w:r w:rsidRPr="00D46739">
        <w:rPr>
          <w:rFonts w:cs="Times New Roman"/>
          <w:noProof/>
        </w:rPr>
        <w:t xml:space="preserve">, </w:t>
      </w:r>
      <w:r w:rsidRPr="00D46739">
        <w:rPr>
          <w:rFonts w:cs="Times New Roman"/>
          <w:i/>
          <w:iCs/>
          <w:noProof/>
        </w:rPr>
        <w:t>15</w:t>
      </w:r>
      <w:r w:rsidRPr="00D46739">
        <w:rPr>
          <w:rFonts w:cs="Times New Roman"/>
          <w:noProof/>
        </w:rPr>
        <w:t>(7), e0236308. https://doi.org/10.1371/journal.pone.0236308</w:t>
      </w:r>
    </w:p>
    <w:p w14:paraId="22403719"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Chowell, G., Simonsen, L., Viboud, C., &amp; Kuang, Y. (2014). Is West Africa Approaching a Catastrophic Phase or is the 2014 Ebola Epidemic Slowing Down? Different Models Yield Different Answers for Liberia. </w:t>
      </w:r>
      <w:r w:rsidRPr="00D46739">
        <w:rPr>
          <w:rFonts w:cs="Times New Roman"/>
          <w:i/>
          <w:iCs/>
          <w:noProof/>
        </w:rPr>
        <w:t>PLoS Currents</w:t>
      </w:r>
      <w:r w:rsidRPr="00D46739">
        <w:rPr>
          <w:rFonts w:cs="Times New Roman"/>
          <w:noProof/>
        </w:rPr>
        <w:t>. https://doi.org/10.1371/currents.outbreaks.b4690859d91684da963dc40e00f3da81</w:t>
      </w:r>
    </w:p>
    <w:p w14:paraId="148E749B"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Hilal, D. S. (2020). </w:t>
      </w:r>
      <w:r w:rsidRPr="00D46739">
        <w:rPr>
          <w:rFonts w:cs="Times New Roman"/>
          <w:i/>
          <w:iCs/>
          <w:noProof/>
        </w:rPr>
        <w:t>Conversation with Dr. Sawsan Hilal</w:t>
      </w:r>
      <w:r w:rsidRPr="00D46739">
        <w:rPr>
          <w:rFonts w:cs="Times New Roman"/>
          <w:noProof/>
        </w:rPr>
        <w:t>.</w:t>
      </w:r>
    </w:p>
    <w:p w14:paraId="381C0C77"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Ministry of Health. (2020). </w:t>
      </w:r>
      <w:r w:rsidRPr="00D46739">
        <w:rPr>
          <w:rFonts w:cs="Times New Roman"/>
          <w:i/>
          <w:iCs/>
          <w:noProof/>
        </w:rPr>
        <w:t>Coronavirus COVID-19 - Summary of Cases</w:t>
      </w:r>
      <w:r w:rsidRPr="00D46739">
        <w:rPr>
          <w:rFonts w:cs="Times New Roman"/>
          <w:noProof/>
        </w:rPr>
        <w:t>. https://www.moh.gov.bh/?lang=en</w:t>
      </w:r>
    </w:p>
    <w:p w14:paraId="271706E0"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Naar, I. (2020). </w:t>
      </w:r>
      <w:r w:rsidRPr="00D46739">
        <w:rPr>
          <w:rFonts w:cs="Times New Roman"/>
          <w:i/>
          <w:iCs/>
          <w:noProof/>
        </w:rPr>
        <w:t>Coronavirus: Bahrain expands bed capacity at its isolation, quarantine centers</w:t>
      </w:r>
      <w:r w:rsidRPr="00D46739">
        <w:rPr>
          <w:rFonts w:cs="Times New Roman"/>
          <w:noProof/>
        </w:rPr>
        <w:t>. Al Arabiya English. https://english.alarabiya.net/en/coronavirus/2020/05/13/Coronavirus-Bahrain-expands-bed-capacity-at-its-isolation-quarantine-centers</w:t>
      </w:r>
    </w:p>
    <w:p w14:paraId="396F8A74"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Pell, B., Kuang, Y., Viboud, C., &amp; Chowell, G. (2018). Using </w:t>
      </w:r>
      <w:r w:rsidRPr="00D46739">
        <w:rPr>
          <w:rFonts w:cs="Times New Roman"/>
          <w:noProof/>
        </w:rPr>
        <w:lastRenderedPageBreak/>
        <w:t xml:space="preserve">phenomenological models for forecasting the 2015 Ebola challenge. </w:t>
      </w:r>
      <w:r w:rsidRPr="00D46739">
        <w:rPr>
          <w:rFonts w:cs="Times New Roman"/>
          <w:i/>
          <w:iCs/>
          <w:noProof/>
        </w:rPr>
        <w:t>Epidemics</w:t>
      </w:r>
      <w:r w:rsidRPr="00D46739">
        <w:rPr>
          <w:rFonts w:cs="Times New Roman"/>
          <w:noProof/>
        </w:rPr>
        <w:t xml:space="preserve">, </w:t>
      </w:r>
      <w:r w:rsidRPr="00D46739">
        <w:rPr>
          <w:rFonts w:cs="Times New Roman"/>
          <w:i/>
          <w:iCs/>
          <w:noProof/>
        </w:rPr>
        <w:t>22</w:t>
      </w:r>
      <w:r w:rsidRPr="00D46739">
        <w:rPr>
          <w:rFonts w:cs="Times New Roman"/>
          <w:noProof/>
        </w:rPr>
        <w:t>, 62–70. https://doi.org/10.1016/j.epidem.2016.11.002</w:t>
      </w:r>
    </w:p>
    <w:p w14:paraId="071F5E22" w14:textId="77777777" w:rsidR="00D46739" w:rsidRPr="00D46739" w:rsidRDefault="00D46739" w:rsidP="00D46739">
      <w:pPr>
        <w:widowControl w:val="0"/>
        <w:autoSpaceDE w:val="0"/>
        <w:autoSpaceDN w:val="0"/>
        <w:adjustRightInd w:val="0"/>
        <w:ind w:left="480" w:hanging="480"/>
        <w:rPr>
          <w:rFonts w:cs="Times New Roman"/>
          <w:noProof/>
        </w:rPr>
      </w:pPr>
      <w:r w:rsidRPr="00D46739">
        <w:rPr>
          <w:rFonts w:cs="Times New Roman"/>
          <w:noProof/>
        </w:rPr>
        <w:t xml:space="preserve">Roser, M., Ritchie, H., Ortiz-Ospina, E., &amp; Hasell, J. (2020). </w:t>
      </w:r>
      <w:r w:rsidRPr="00D46739">
        <w:rPr>
          <w:rFonts w:cs="Times New Roman"/>
          <w:i/>
          <w:iCs/>
          <w:noProof/>
        </w:rPr>
        <w:t>Coronavirus Pandemic (COVID-19)</w:t>
      </w:r>
      <w:r w:rsidRPr="00D46739">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4CFFB" w14:textId="77777777" w:rsidR="00311B84" w:rsidRDefault="00311B84" w:rsidP="00703385">
      <w:pPr>
        <w:spacing w:line="240" w:lineRule="auto"/>
      </w:pPr>
      <w:r>
        <w:separator/>
      </w:r>
    </w:p>
  </w:endnote>
  <w:endnote w:type="continuationSeparator" w:id="0">
    <w:p w14:paraId="6C63491C" w14:textId="77777777" w:rsidR="00311B84" w:rsidRDefault="00311B84"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E93F38" w:rsidRDefault="00E93F38">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E93F38" w:rsidRDefault="00E93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E93F38" w:rsidRPr="00874782" w:rsidRDefault="00E93F38"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E93F38" w:rsidRDefault="00E93F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E93F38" w:rsidRDefault="00E93F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E93F38" w:rsidRDefault="00E93F38">
    <w:pPr>
      <w:pStyle w:val="Footer"/>
      <w:jc w:val="center"/>
    </w:pPr>
  </w:p>
  <w:p w14:paraId="712CE781" w14:textId="77777777" w:rsidR="00E93F38" w:rsidRDefault="00E93F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E93F38" w:rsidRDefault="00E93F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E93F38" w:rsidRDefault="00E93F3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E93F38" w:rsidRDefault="00E93F38">
    <w:pPr>
      <w:pStyle w:val="Footer"/>
      <w:jc w:val="center"/>
    </w:pPr>
  </w:p>
  <w:p w14:paraId="11DBC7F7" w14:textId="77777777" w:rsidR="00E93F38" w:rsidRDefault="00E93F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E93F38" w:rsidRDefault="00E93F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E93F38" w:rsidRDefault="00E93F3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E93F38" w:rsidRDefault="00E93F38">
    <w:pPr>
      <w:pStyle w:val="Footer"/>
      <w:jc w:val="center"/>
    </w:pPr>
  </w:p>
  <w:p w14:paraId="6D56B8DC" w14:textId="77777777" w:rsidR="00E93F38" w:rsidRDefault="00E93F3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E93F38" w:rsidRDefault="00E93F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E93F38" w:rsidRDefault="00E9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6E871" w14:textId="77777777" w:rsidR="00311B84" w:rsidRDefault="00311B84" w:rsidP="00703385">
      <w:pPr>
        <w:spacing w:line="240" w:lineRule="auto"/>
      </w:pPr>
      <w:r>
        <w:separator/>
      </w:r>
    </w:p>
  </w:footnote>
  <w:footnote w:type="continuationSeparator" w:id="0">
    <w:p w14:paraId="27DE0DDA" w14:textId="77777777" w:rsidR="00311B84" w:rsidRDefault="00311B84"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E93F38" w:rsidRDefault="00E93F3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E93F38" w:rsidRDefault="00E93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E93F38" w:rsidRDefault="00E93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E93F38" w:rsidRDefault="00E93F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E93F38" w:rsidRDefault="00E93F3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E93F38" w:rsidRDefault="00E93F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E93F38" w:rsidRDefault="00E93F3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E93F38" w:rsidRDefault="00E93F3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E93F38" w:rsidRDefault="00E93F3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E93F38" w:rsidRDefault="00E93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2F2D"/>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1B31"/>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59F5"/>
    <w:rsid w:val="0012769B"/>
    <w:rsid w:val="00127EB8"/>
    <w:rsid w:val="001317E1"/>
    <w:rsid w:val="00131E2D"/>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304E"/>
    <w:rsid w:val="00176DCA"/>
    <w:rsid w:val="00177E9D"/>
    <w:rsid w:val="00180004"/>
    <w:rsid w:val="0018179B"/>
    <w:rsid w:val="00182AA3"/>
    <w:rsid w:val="00182FFA"/>
    <w:rsid w:val="001845DB"/>
    <w:rsid w:val="00190B15"/>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07D79"/>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104"/>
    <w:rsid w:val="002416D1"/>
    <w:rsid w:val="00241E61"/>
    <w:rsid w:val="00242566"/>
    <w:rsid w:val="0024278E"/>
    <w:rsid w:val="002544AE"/>
    <w:rsid w:val="00255D4D"/>
    <w:rsid w:val="00260269"/>
    <w:rsid w:val="00264C36"/>
    <w:rsid w:val="00264D36"/>
    <w:rsid w:val="00267868"/>
    <w:rsid w:val="002705CE"/>
    <w:rsid w:val="00272C26"/>
    <w:rsid w:val="00273AD1"/>
    <w:rsid w:val="00280533"/>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6CC3"/>
    <w:rsid w:val="002D7146"/>
    <w:rsid w:val="002E4576"/>
    <w:rsid w:val="002E5683"/>
    <w:rsid w:val="002E5E4C"/>
    <w:rsid w:val="002E7866"/>
    <w:rsid w:val="002F0715"/>
    <w:rsid w:val="002F47B1"/>
    <w:rsid w:val="002F73A2"/>
    <w:rsid w:val="002F7A64"/>
    <w:rsid w:val="0030020C"/>
    <w:rsid w:val="00300BDD"/>
    <w:rsid w:val="00305747"/>
    <w:rsid w:val="00311B84"/>
    <w:rsid w:val="0031707B"/>
    <w:rsid w:val="00320CFD"/>
    <w:rsid w:val="00321650"/>
    <w:rsid w:val="003218F4"/>
    <w:rsid w:val="00321B46"/>
    <w:rsid w:val="00321C95"/>
    <w:rsid w:val="00327101"/>
    <w:rsid w:val="00330396"/>
    <w:rsid w:val="00330875"/>
    <w:rsid w:val="003313EF"/>
    <w:rsid w:val="00332513"/>
    <w:rsid w:val="00333977"/>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90254"/>
    <w:rsid w:val="00392E6B"/>
    <w:rsid w:val="00392E73"/>
    <w:rsid w:val="003A0F7B"/>
    <w:rsid w:val="003A2442"/>
    <w:rsid w:val="003A2654"/>
    <w:rsid w:val="003A26F4"/>
    <w:rsid w:val="003A2E80"/>
    <w:rsid w:val="003B308A"/>
    <w:rsid w:val="003B48E2"/>
    <w:rsid w:val="003B5CA6"/>
    <w:rsid w:val="003B7EA0"/>
    <w:rsid w:val="003C0721"/>
    <w:rsid w:val="003C386D"/>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6716"/>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0D0A"/>
    <w:rsid w:val="00532728"/>
    <w:rsid w:val="00532F31"/>
    <w:rsid w:val="005335F4"/>
    <w:rsid w:val="00536663"/>
    <w:rsid w:val="00541152"/>
    <w:rsid w:val="00542476"/>
    <w:rsid w:val="0054335E"/>
    <w:rsid w:val="0054355F"/>
    <w:rsid w:val="00550A7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583A"/>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2B51"/>
    <w:rsid w:val="006A30C2"/>
    <w:rsid w:val="006A3D49"/>
    <w:rsid w:val="006A523D"/>
    <w:rsid w:val="006B47B6"/>
    <w:rsid w:val="006B5473"/>
    <w:rsid w:val="006B6BB4"/>
    <w:rsid w:val="006B7428"/>
    <w:rsid w:val="006C52D6"/>
    <w:rsid w:val="006C54A7"/>
    <w:rsid w:val="006C5ED7"/>
    <w:rsid w:val="006C69FB"/>
    <w:rsid w:val="006D0AA8"/>
    <w:rsid w:val="006D39EE"/>
    <w:rsid w:val="006D5291"/>
    <w:rsid w:val="006D6389"/>
    <w:rsid w:val="006E4EA6"/>
    <w:rsid w:val="006F665F"/>
    <w:rsid w:val="006F6B2C"/>
    <w:rsid w:val="006F777B"/>
    <w:rsid w:val="00700AC7"/>
    <w:rsid w:val="00701F26"/>
    <w:rsid w:val="00703385"/>
    <w:rsid w:val="00703823"/>
    <w:rsid w:val="007052CD"/>
    <w:rsid w:val="00707722"/>
    <w:rsid w:val="00710CEE"/>
    <w:rsid w:val="00713190"/>
    <w:rsid w:val="00713654"/>
    <w:rsid w:val="0071375B"/>
    <w:rsid w:val="00713D12"/>
    <w:rsid w:val="007144B5"/>
    <w:rsid w:val="007167EE"/>
    <w:rsid w:val="007177C1"/>
    <w:rsid w:val="00720256"/>
    <w:rsid w:val="00720E79"/>
    <w:rsid w:val="0072144B"/>
    <w:rsid w:val="00721EC8"/>
    <w:rsid w:val="0072268E"/>
    <w:rsid w:val="00725032"/>
    <w:rsid w:val="00727E99"/>
    <w:rsid w:val="007336AD"/>
    <w:rsid w:val="00733752"/>
    <w:rsid w:val="00735A38"/>
    <w:rsid w:val="00736243"/>
    <w:rsid w:val="0074114D"/>
    <w:rsid w:val="0075069C"/>
    <w:rsid w:val="00751D98"/>
    <w:rsid w:val="00753D7E"/>
    <w:rsid w:val="0075412D"/>
    <w:rsid w:val="00754E61"/>
    <w:rsid w:val="00755590"/>
    <w:rsid w:val="007567FB"/>
    <w:rsid w:val="00756A67"/>
    <w:rsid w:val="00757A24"/>
    <w:rsid w:val="00763C66"/>
    <w:rsid w:val="007646D6"/>
    <w:rsid w:val="0076589C"/>
    <w:rsid w:val="007674E2"/>
    <w:rsid w:val="00777514"/>
    <w:rsid w:val="007816D1"/>
    <w:rsid w:val="007830B8"/>
    <w:rsid w:val="007838F3"/>
    <w:rsid w:val="00784C36"/>
    <w:rsid w:val="007868AE"/>
    <w:rsid w:val="0079106A"/>
    <w:rsid w:val="00791A76"/>
    <w:rsid w:val="00791AE3"/>
    <w:rsid w:val="0079485A"/>
    <w:rsid w:val="007A4086"/>
    <w:rsid w:val="007A57CB"/>
    <w:rsid w:val="007A593D"/>
    <w:rsid w:val="007A6C4C"/>
    <w:rsid w:val="007B0243"/>
    <w:rsid w:val="007B07D8"/>
    <w:rsid w:val="007B197F"/>
    <w:rsid w:val="007B2EC1"/>
    <w:rsid w:val="007B4EDB"/>
    <w:rsid w:val="007B5E47"/>
    <w:rsid w:val="007B690C"/>
    <w:rsid w:val="007B6968"/>
    <w:rsid w:val="007C285B"/>
    <w:rsid w:val="007C435B"/>
    <w:rsid w:val="007D11E0"/>
    <w:rsid w:val="007D183A"/>
    <w:rsid w:val="007D2143"/>
    <w:rsid w:val="007D6DAE"/>
    <w:rsid w:val="007E4E20"/>
    <w:rsid w:val="007E5781"/>
    <w:rsid w:val="007F0C14"/>
    <w:rsid w:val="007F4EF0"/>
    <w:rsid w:val="007F7414"/>
    <w:rsid w:val="007F7C01"/>
    <w:rsid w:val="00801F66"/>
    <w:rsid w:val="00805111"/>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52BC"/>
    <w:rsid w:val="00875519"/>
    <w:rsid w:val="00876C94"/>
    <w:rsid w:val="008801C1"/>
    <w:rsid w:val="00884D2A"/>
    <w:rsid w:val="00886128"/>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03B33"/>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31A"/>
    <w:rsid w:val="009C2C88"/>
    <w:rsid w:val="009C5823"/>
    <w:rsid w:val="009D1A2A"/>
    <w:rsid w:val="009D2B9F"/>
    <w:rsid w:val="009D2C5B"/>
    <w:rsid w:val="009D3392"/>
    <w:rsid w:val="009D4F4F"/>
    <w:rsid w:val="009D761B"/>
    <w:rsid w:val="009E1F20"/>
    <w:rsid w:val="009E2BA1"/>
    <w:rsid w:val="009E4A44"/>
    <w:rsid w:val="009E668A"/>
    <w:rsid w:val="009E6973"/>
    <w:rsid w:val="009E758A"/>
    <w:rsid w:val="009F326F"/>
    <w:rsid w:val="009F47B2"/>
    <w:rsid w:val="009F5D05"/>
    <w:rsid w:val="009F6F82"/>
    <w:rsid w:val="009F70AE"/>
    <w:rsid w:val="00A00983"/>
    <w:rsid w:val="00A01B6F"/>
    <w:rsid w:val="00A01D31"/>
    <w:rsid w:val="00A027DB"/>
    <w:rsid w:val="00A07924"/>
    <w:rsid w:val="00A12BD8"/>
    <w:rsid w:val="00A1384B"/>
    <w:rsid w:val="00A149DA"/>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6E1A"/>
    <w:rsid w:val="00A47323"/>
    <w:rsid w:val="00A47C10"/>
    <w:rsid w:val="00A517CE"/>
    <w:rsid w:val="00A51DFB"/>
    <w:rsid w:val="00A5383E"/>
    <w:rsid w:val="00A53F6D"/>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B6A22"/>
    <w:rsid w:val="00AC4D84"/>
    <w:rsid w:val="00AC5631"/>
    <w:rsid w:val="00AC5C43"/>
    <w:rsid w:val="00AC6AA3"/>
    <w:rsid w:val="00AC75F1"/>
    <w:rsid w:val="00AC7768"/>
    <w:rsid w:val="00AD11A8"/>
    <w:rsid w:val="00AD222B"/>
    <w:rsid w:val="00AD3EB6"/>
    <w:rsid w:val="00AD578D"/>
    <w:rsid w:val="00AD7C64"/>
    <w:rsid w:val="00AE025C"/>
    <w:rsid w:val="00AE4D3E"/>
    <w:rsid w:val="00AE51C8"/>
    <w:rsid w:val="00AE5B5E"/>
    <w:rsid w:val="00AE5EE2"/>
    <w:rsid w:val="00AE6AFF"/>
    <w:rsid w:val="00AE6C54"/>
    <w:rsid w:val="00AE6E59"/>
    <w:rsid w:val="00AF3B62"/>
    <w:rsid w:val="00AF7508"/>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6E41"/>
    <w:rsid w:val="00B47261"/>
    <w:rsid w:val="00B50338"/>
    <w:rsid w:val="00B50E19"/>
    <w:rsid w:val="00B51789"/>
    <w:rsid w:val="00B54AF4"/>
    <w:rsid w:val="00B54B7A"/>
    <w:rsid w:val="00B55F89"/>
    <w:rsid w:val="00B560D6"/>
    <w:rsid w:val="00B57037"/>
    <w:rsid w:val="00B573D9"/>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1A60"/>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38AB"/>
    <w:rsid w:val="00BD6AB1"/>
    <w:rsid w:val="00BE0B40"/>
    <w:rsid w:val="00BE115D"/>
    <w:rsid w:val="00BE16A8"/>
    <w:rsid w:val="00BE2686"/>
    <w:rsid w:val="00BE5B6D"/>
    <w:rsid w:val="00BE6C0D"/>
    <w:rsid w:val="00BE6C23"/>
    <w:rsid w:val="00BE7B9E"/>
    <w:rsid w:val="00BE7DAB"/>
    <w:rsid w:val="00BF0D27"/>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296"/>
    <w:rsid w:val="00C21C48"/>
    <w:rsid w:val="00C22359"/>
    <w:rsid w:val="00C238A7"/>
    <w:rsid w:val="00C241B6"/>
    <w:rsid w:val="00C2705A"/>
    <w:rsid w:val="00C320BC"/>
    <w:rsid w:val="00C347C7"/>
    <w:rsid w:val="00C361FE"/>
    <w:rsid w:val="00C36E21"/>
    <w:rsid w:val="00C37D1D"/>
    <w:rsid w:val="00C37E83"/>
    <w:rsid w:val="00C413D4"/>
    <w:rsid w:val="00C43EDC"/>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2B4A"/>
    <w:rsid w:val="00CB417B"/>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3F8"/>
    <w:rsid w:val="00D3479C"/>
    <w:rsid w:val="00D364E7"/>
    <w:rsid w:val="00D42399"/>
    <w:rsid w:val="00D431C6"/>
    <w:rsid w:val="00D43767"/>
    <w:rsid w:val="00D46739"/>
    <w:rsid w:val="00D52A56"/>
    <w:rsid w:val="00D53F77"/>
    <w:rsid w:val="00D60A9C"/>
    <w:rsid w:val="00D62353"/>
    <w:rsid w:val="00D62A8F"/>
    <w:rsid w:val="00D63C5F"/>
    <w:rsid w:val="00D6538E"/>
    <w:rsid w:val="00D708FB"/>
    <w:rsid w:val="00D73CD3"/>
    <w:rsid w:val="00D7486E"/>
    <w:rsid w:val="00D757AB"/>
    <w:rsid w:val="00D76BF6"/>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3BBE"/>
    <w:rsid w:val="00DC5208"/>
    <w:rsid w:val="00DC6437"/>
    <w:rsid w:val="00DD0E90"/>
    <w:rsid w:val="00DD19BA"/>
    <w:rsid w:val="00DD2FE0"/>
    <w:rsid w:val="00DD78E6"/>
    <w:rsid w:val="00DE0D75"/>
    <w:rsid w:val="00DE1224"/>
    <w:rsid w:val="00DE19DA"/>
    <w:rsid w:val="00DE2547"/>
    <w:rsid w:val="00DE2593"/>
    <w:rsid w:val="00DE2F2E"/>
    <w:rsid w:val="00DE4F37"/>
    <w:rsid w:val="00DE777E"/>
    <w:rsid w:val="00DF213B"/>
    <w:rsid w:val="00DF7636"/>
    <w:rsid w:val="00E036B9"/>
    <w:rsid w:val="00E05E8E"/>
    <w:rsid w:val="00E11591"/>
    <w:rsid w:val="00E15508"/>
    <w:rsid w:val="00E17DDA"/>
    <w:rsid w:val="00E219C5"/>
    <w:rsid w:val="00E2337E"/>
    <w:rsid w:val="00E24403"/>
    <w:rsid w:val="00E2672E"/>
    <w:rsid w:val="00E30C40"/>
    <w:rsid w:val="00E31221"/>
    <w:rsid w:val="00E33A52"/>
    <w:rsid w:val="00E37EE8"/>
    <w:rsid w:val="00E42E20"/>
    <w:rsid w:val="00E43A49"/>
    <w:rsid w:val="00E44CDF"/>
    <w:rsid w:val="00E45190"/>
    <w:rsid w:val="00E4564D"/>
    <w:rsid w:val="00E521CA"/>
    <w:rsid w:val="00E52207"/>
    <w:rsid w:val="00E53F30"/>
    <w:rsid w:val="00E56E3A"/>
    <w:rsid w:val="00E60724"/>
    <w:rsid w:val="00E613B5"/>
    <w:rsid w:val="00E6377F"/>
    <w:rsid w:val="00E667AF"/>
    <w:rsid w:val="00E67508"/>
    <w:rsid w:val="00E73239"/>
    <w:rsid w:val="00E7416C"/>
    <w:rsid w:val="00E746F7"/>
    <w:rsid w:val="00E74DF3"/>
    <w:rsid w:val="00E75480"/>
    <w:rsid w:val="00E754E0"/>
    <w:rsid w:val="00E76516"/>
    <w:rsid w:val="00E766C8"/>
    <w:rsid w:val="00E77638"/>
    <w:rsid w:val="00E77E30"/>
    <w:rsid w:val="00E80B38"/>
    <w:rsid w:val="00E81A34"/>
    <w:rsid w:val="00E847C2"/>
    <w:rsid w:val="00E86584"/>
    <w:rsid w:val="00E87AAF"/>
    <w:rsid w:val="00E93CCA"/>
    <w:rsid w:val="00E93F38"/>
    <w:rsid w:val="00E9455E"/>
    <w:rsid w:val="00E956B5"/>
    <w:rsid w:val="00E960FD"/>
    <w:rsid w:val="00E968AB"/>
    <w:rsid w:val="00EA4951"/>
    <w:rsid w:val="00EA57A2"/>
    <w:rsid w:val="00EA7148"/>
    <w:rsid w:val="00EA793E"/>
    <w:rsid w:val="00EB0F0D"/>
    <w:rsid w:val="00EB2CC5"/>
    <w:rsid w:val="00EB3647"/>
    <w:rsid w:val="00EB36F1"/>
    <w:rsid w:val="00EB3FE1"/>
    <w:rsid w:val="00EB4391"/>
    <w:rsid w:val="00EB590F"/>
    <w:rsid w:val="00EB5DE4"/>
    <w:rsid w:val="00EB6B6D"/>
    <w:rsid w:val="00EB6C54"/>
    <w:rsid w:val="00EB7146"/>
    <w:rsid w:val="00EB762B"/>
    <w:rsid w:val="00EB7A2A"/>
    <w:rsid w:val="00EB7B99"/>
    <w:rsid w:val="00EC4C11"/>
    <w:rsid w:val="00EC6CEC"/>
    <w:rsid w:val="00EC75CB"/>
    <w:rsid w:val="00ED07C2"/>
    <w:rsid w:val="00ED31CA"/>
    <w:rsid w:val="00ED342B"/>
    <w:rsid w:val="00ED4367"/>
    <w:rsid w:val="00ED592F"/>
    <w:rsid w:val="00ED75D4"/>
    <w:rsid w:val="00EE03BC"/>
    <w:rsid w:val="00EE068F"/>
    <w:rsid w:val="00EE37F5"/>
    <w:rsid w:val="00EE3DC3"/>
    <w:rsid w:val="00EE42D8"/>
    <w:rsid w:val="00EE4636"/>
    <w:rsid w:val="00EF2B2A"/>
    <w:rsid w:val="00EF3051"/>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0988"/>
    <w:rsid w:val="00F518C0"/>
    <w:rsid w:val="00F52147"/>
    <w:rsid w:val="00F52247"/>
    <w:rsid w:val="00F52D75"/>
    <w:rsid w:val="00F551E4"/>
    <w:rsid w:val="00F558A1"/>
    <w:rsid w:val="00F57FD9"/>
    <w:rsid w:val="00F613FE"/>
    <w:rsid w:val="00F63A0D"/>
    <w:rsid w:val="00F64EDD"/>
    <w:rsid w:val="00F66575"/>
    <w:rsid w:val="00F70856"/>
    <w:rsid w:val="00F70CCE"/>
    <w:rsid w:val="00F72F62"/>
    <w:rsid w:val="00F73C6C"/>
    <w:rsid w:val="00F74546"/>
    <w:rsid w:val="00F75389"/>
    <w:rsid w:val="00F75ED6"/>
    <w:rsid w:val="00F808D5"/>
    <w:rsid w:val="00F84157"/>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29</Pages>
  <Words>7995</Words>
  <Characters>45577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Ahmed Ramadan</cp:lastModifiedBy>
  <cp:revision>1152</cp:revision>
  <cp:lastPrinted>2020-12-04T15:16:00Z</cp:lastPrinted>
  <dcterms:created xsi:type="dcterms:W3CDTF">2020-11-24T18:26:00Z</dcterms:created>
  <dcterms:modified xsi:type="dcterms:W3CDTF">2020-12-17T23:27:00Z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