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4668" w:rsidRDefault="004706F5" w:rsidP="008A6DE1">
      <w:pPr>
        <w:spacing w:line="240" w:lineRule="auto"/>
        <w:contextualSpacing/>
        <w:rPr>
          <w:rFonts w:ascii="宋体" w:eastAsia="宋体" w:hAnsi="宋体"/>
          <w:b/>
          <w:sz w:val="18"/>
          <w:szCs w:val="18"/>
        </w:rPr>
      </w:pPr>
      <w:r w:rsidRPr="008A6DE1">
        <w:rPr>
          <w:rFonts w:ascii="宋体" w:eastAsia="宋体" w:hAnsi="宋体"/>
          <w:b/>
          <w:sz w:val="18"/>
          <w:szCs w:val="18"/>
        </w:rPr>
        <w:t xml:space="preserve">Content summary </w:t>
      </w:r>
      <w:r w:rsidRPr="008A6DE1">
        <w:rPr>
          <w:rFonts w:ascii="宋体" w:eastAsia="宋体" w:hAnsi="宋体" w:hint="eastAsia"/>
          <w:b/>
          <w:sz w:val="18"/>
          <w:szCs w:val="18"/>
        </w:rPr>
        <w:t>of</w:t>
      </w:r>
      <w:r w:rsidR="008A6DE1">
        <w:rPr>
          <w:rFonts w:ascii="宋体" w:eastAsia="宋体" w:hAnsi="宋体"/>
          <w:b/>
          <w:sz w:val="18"/>
          <w:szCs w:val="18"/>
        </w:rPr>
        <w:t xml:space="preserve"> </w:t>
      </w:r>
      <w:r w:rsidR="00631C29">
        <w:rPr>
          <w:rFonts w:ascii="宋体" w:eastAsia="宋体" w:hAnsi="宋体" w:hint="eastAsia"/>
          <w:b/>
          <w:sz w:val="18"/>
          <w:szCs w:val="18"/>
        </w:rPr>
        <w:t>1</w:t>
      </w:r>
      <w:r w:rsidR="00631C29" w:rsidRPr="00631C29">
        <w:rPr>
          <w:rFonts w:ascii="宋体" w:eastAsia="宋体" w:hAnsi="宋体"/>
          <w:b/>
          <w:sz w:val="18"/>
          <w:szCs w:val="18"/>
          <w:vertAlign w:val="superscript"/>
        </w:rPr>
        <w:t>st</w:t>
      </w:r>
      <w:r w:rsidRPr="008A6DE1">
        <w:rPr>
          <w:rFonts w:ascii="宋体" w:eastAsia="宋体" w:hAnsi="宋体"/>
          <w:b/>
          <w:sz w:val="18"/>
          <w:szCs w:val="18"/>
        </w:rPr>
        <w:t xml:space="preserve"> Classic Germany Philosophy Lecture </w:t>
      </w:r>
    </w:p>
    <w:p w:rsidR="008A6DE1" w:rsidRPr="008A6DE1" w:rsidRDefault="008A6DE1" w:rsidP="008A6DE1">
      <w:pPr>
        <w:spacing w:line="240" w:lineRule="auto"/>
        <w:contextualSpacing/>
        <w:rPr>
          <w:rFonts w:ascii="宋体" w:eastAsia="宋体" w:hAnsi="宋体"/>
          <w:b/>
          <w:sz w:val="18"/>
          <w:szCs w:val="18"/>
        </w:rPr>
      </w:pPr>
      <w:r>
        <w:rPr>
          <w:rFonts w:ascii="宋体" w:eastAsia="宋体" w:hAnsi="宋体"/>
          <w:b/>
          <w:sz w:val="18"/>
          <w:szCs w:val="18"/>
        </w:rPr>
        <w:t xml:space="preserve">Department of Philosophy, </w:t>
      </w:r>
      <w:proofErr w:type="spellStart"/>
      <w:r>
        <w:rPr>
          <w:rFonts w:ascii="宋体" w:eastAsia="宋体" w:hAnsi="宋体"/>
          <w:b/>
          <w:sz w:val="18"/>
          <w:szCs w:val="18"/>
        </w:rPr>
        <w:t>H</w:t>
      </w:r>
      <w:r>
        <w:rPr>
          <w:rFonts w:ascii="宋体" w:eastAsia="宋体" w:hAnsi="宋体" w:hint="eastAsia"/>
          <w:b/>
          <w:sz w:val="18"/>
          <w:szCs w:val="18"/>
        </w:rPr>
        <w:t>uazhong</w:t>
      </w:r>
      <w:proofErr w:type="spellEnd"/>
      <w:r>
        <w:rPr>
          <w:rFonts w:ascii="宋体" w:eastAsia="宋体" w:hAnsi="宋体"/>
          <w:b/>
          <w:sz w:val="18"/>
          <w:szCs w:val="18"/>
        </w:rPr>
        <w:t xml:space="preserve"> S</w:t>
      </w:r>
      <w:r>
        <w:rPr>
          <w:rFonts w:ascii="宋体" w:eastAsia="宋体" w:hAnsi="宋体" w:hint="eastAsia"/>
          <w:b/>
          <w:sz w:val="18"/>
          <w:szCs w:val="18"/>
        </w:rPr>
        <w:t>cience</w:t>
      </w:r>
      <w:r>
        <w:rPr>
          <w:rFonts w:ascii="宋体" w:eastAsia="宋体" w:hAnsi="宋体"/>
          <w:b/>
          <w:sz w:val="18"/>
          <w:szCs w:val="18"/>
        </w:rPr>
        <w:t xml:space="preserve"> and Technology </w:t>
      </w:r>
      <w:r>
        <w:rPr>
          <w:rFonts w:ascii="宋体" w:eastAsia="宋体" w:hAnsi="宋体" w:hint="eastAsia"/>
          <w:b/>
          <w:sz w:val="18"/>
          <w:szCs w:val="18"/>
        </w:rPr>
        <w:t>University</w:t>
      </w:r>
    </w:p>
    <w:p w:rsidR="00AF7DAF" w:rsidRPr="008A6DE1" w:rsidRDefault="00AF7DAF" w:rsidP="008A6DE1">
      <w:pPr>
        <w:spacing w:line="240" w:lineRule="auto"/>
        <w:contextualSpacing/>
        <w:rPr>
          <w:rFonts w:ascii="宋体" w:eastAsia="宋体" w:hAnsi="宋体"/>
          <w:sz w:val="18"/>
          <w:szCs w:val="18"/>
        </w:rPr>
      </w:pPr>
      <w:r w:rsidRPr="008A6DE1">
        <w:rPr>
          <w:rFonts w:ascii="宋体" w:eastAsia="宋体" w:hAnsi="宋体"/>
          <w:b/>
          <w:sz w:val="18"/>
          <w:szCs w:val="18"/>
        </w:rPr>
        <w:t>Chair Professor</w:t>
      </w:r>
      <w:r w:rsidR="00E0422B" w:rsidRPr="008A6DE1">
        <w:rPr>
          <w:rFonts w:ascii="宋体" w:eastAsia="宋体" w:hAnsi="宋体" w:hint="eastAsia"/>
          <w:b/>
          <w:sz w:val="18"/>
          <w:szCs w:val="18"/>
        </w:rPr>
        <w:t>：</w:t>
      </w:r>
      <w:proofErr w:type="spellStart"/>
      <w:r w:rsidR="00E0422B" w:rsidRPr="008A6DE1">
        <w:rPr>
          <w:rFonts w:ascii="宋体" w:eastAsia="宋体" w:hAnsi="宋体" w:hint="eastAsia"/>
          <w:sz w:val="18"/>
          <w:szCs w:val="18"/>
        </w:rPr>
        <w:t>Otfried</w:t>
      </w:r>
      <w:proofErr w:type="spellEnd"/>
      <w:r w:rsidR="00E0422B" w:rsidRPr="008A6DE1">
        <w:rPr>
          <w:rFonts w:ascii="宋体" w:eastAsia="宋体" w:hAnsi="宋体" w:hint="eastAsia"/>
          <w:sz w:val="18"/>
          <w:szCs w:val="18"/>
        </w:rPr>
        <w:t xml:space="preserve"> </w:t>
      </w:r>
      <w:proofErr w:type="spellStart"/>
      <w:r w:rsidR="00E0422B" w:rsidRPr="008A6DE1">
        <w:rPr>
          <w:rFonts w:ascii="宋体" w:eastAsia="宋体" w:hAnsi="宋体" w:hint="eastAsia"/>
          <w:sz w:val="18"/>
          <w:szCs w:val="18"/>
        </w:rPr>
        <w:t>Höffe</w:t>
      </w:r>
      <w:proofErr w:type="spellEnd"/>
    </w:p>
    <w:p w:rsidR="00E0422B" w:rsidRPr="008A6DE1" w:rsidRDefault="00AF7DAF" w:rsidP="008A6DE1">
      <w:pPr>
        <w:spacing w:line="240" w:lineRule="auto"/>
        <w:contextualSpacing/>
        <w:rPr>
          <w:rFonts w:ascii="宋体" w:eastAsia="宋体" w:hAnsi="宋体"/>
          <w:sz w:val="18"/>
          <w:szCs w:val="18"/>
        </w:rPr>
      </w:pPr>
      <w:r w:rsidRPr="008A6DE1">
        <w:rPr>
          <w:rFonts w:ascii="宋体" w:eastAsia="宋体" w:hAnsi="宋体"/>
          <w:b/>
          <w:sz w:val="18"/>
          <w:szCs w:val="18"/>
        </w:rPr>
        <w:t>Date</w:t>
      </w:r>
      <w:r w:rsidR="00E0422B" w:rsidRPr="008A6DE1">
        <w:rPr>
          <w:rFonts w:ascii="宋体" w:eastAsia="宋体" w:hAnsi="宋体" w:hint="eastAsia"/>
          <w:b/>
          <w:sz w:val="18"/>
          <w:szCs w:val="18"/>
        </w:rPr>
        <w:t>：</w:t>
      </w:r>
      <w:r w:rsidR="00631C29">
        <w:rPr>
          <w:rFonts w:ascii="宋体" w:eastAsia="宋体" w:hAnsi="宋体"/>
          <w:sz w:val="18"/>
          <w:szCs w:val="18"/>
        </w:rPr>
        <w:t>15</w:t>
      </w:r>
      <w:r w:rsidR="008A6DE1" w:rsidRPr="008A6DE1">
        <w:rPr>
          <w:rFonts w:ascii="宋体" w:eastAsia="宋体" w:hAnsi="宋体"/>
          <w:sz w:val="18"/>
          <w:szCs w:val="18"/>
        </w:rPr>
        <w:t>th，</w:t>
      </w:r>
      <w:r w:rsidRPr="008A6DE1">
        <w:rPr>
          <w:rFonts w:ascii="宋体" w:eastAsia="宋体" w:hAnsi="宋体"/>
          <w:sz w:val="18"/>
          <w:szCs w:val="18"/>
        </w:rPr>
        <w:t>October ,2016</w:t>
      </w:r>
    </w:p>
    <w:p w:rsidR="002F438F" w:rsidRPr="008A6DE1" w:rsidRDefault="00AF7DAF" w:rsidP="008A6DE1">
      <w:pPr>
        <w:spacing w:line="240" w:lineRule="auto"/>
        <w:contextualSpacing/>
        <w:rPr>
          <w:rFonts w:ascii="宋体" w:eastAsia="宋体" w:hAnsi="宋体"/>
          <w:b/>
          <w:sz w:val="18"/>
          <w:szCs w:val="18"/>
        </w:rPr>
      </w:pPr>
      <w:r w:rsidRPr="008A6DE1">
        <w:rPr>
          <w:rFonts w:ascii="宋体" w:eastAsia="宋体" w:hAnsi="宋体"/>
          <w:b/>
          <w:sz w:val="18"/>
          <w:szCs w:val="18"/>
        </w:rPr>
        <w:t>Course Title</w:t>
      </w:r>
      <w:r w:rsidR="00E0422B" w:rsidRPr="008A6DE1">
        <w:rPr>
          <w:rFonts w:ascii="宋体" w:eastAsia="宋体" w:hAnsi="宋体" w:hint="eastAsia"/>
          <w:b/>
          <w:sz w:val="18"/>
          <w:szCs w:val="18"/>
        </w:rPr>
        <w:t>：</w:t>
      </w:r>
      <w:r w:rsidR="00631C29" w:rsidRPr="008A6DE1">
        <w:rPr>
          <w:rFonts w:ascii="宋体" w:eastAsia="宋体" w:hAnsi="宋体"/>
          <w:b/>
          <w:sz w:val="18"/>
          <w:szCs w:val="18"/>
        </w:rPr>
        <w:t>Classic Germany Philosophy</w:t>
      </w:r>
    </w:p>
    <w:p w:rsidR="002B2236" w:rsidRDefault="00C37706" w:rsidP="008A6DE1">
      <w:pPr>
        <w:spacing w:line="240" w:lineRule="auto"/>
        <w:contextualSpacing/>
        <w:rPr>
          <w:rFonts w:ascii="宋体" w:eastAsia="宋体" w:hAnsi="宋体"/>
          <w:sz w:val="18"/>
          <w:szCs w:val="18"/>
        </w:rPr>
      </w:pPr>
      <w:r w:rsidRPr="008A6DE1">
        <w:rPr>
          <w:rFonts w:ascii="宋体" w:eastAsia="宋体" w:hAnsi="宋体"/>
          <w:b/>
          <w:sz w:val="18"/>
          <w:szCs w:val="18"/>
        </w:rPr>
        <w:t>Presenter</w:t>
      </w:r>
      <w:r w:rsidR="00AF7DAF" w:rsidRPr="008A6DE1">
        <w:rPr>
          <w:rFonts w:ascii="宋体" w:eastAsia="宋体" w:hAnsi="宋体"/>
          <w:sz w:val="18"/>
          <w:szCs w:val="18"/>
        </w:rPr>
        <w:t>:</w:t>
      </w:r>
      <w:r w:rsidR="00631C29">
        <w:rPr>
          <w:rFonts w:ascii="宋体" w:eastAsia="宋体" w:hAnsi="宋体"/>
          <w:sz w:val="18"/>
          <w:szCs w:val="18"/>
        </w:rPr>
        <w:t xml:space="preserve"> Pan Wenzhe</w:t>
      </w:r>
    </w:p>
    <w:p w:rsidR="008E08B7" w:rsidRPr="001A4750" w:rsidRDefault="008E08B7" w:rsidP="008A6DE1">
      <w:pPr>
        <w:spacing w:line="240" w:lineRule="auto"/>
        <w:contextualSpacing/>
        <w:rPr>
          <w:rFonts w:ascii="宋体" w:eastAsia="宋体" w:hAnsi="宋体" w:hint="eastAsia"/>
          <w:sz w:val="18"/>
          <w:szCs w:val="18"/>
        </w:rPr>
      </w:pPr>
    </w:p>
    <w:p w:rsidR="001A4750" w:rsidRPr="001A4750" w:rsidRDefault="00631C29" w:rsidP="002B2236">
      <w:pPr>
        <w:spacing w:line="240" w:lineRule="auto"/>
        <w:rPr>
          <w:rFonts w:ascii="宋体" w:eastAsia="宋体" w:hAnsi="宋体"/>
          <w:sz w:val="21"/>
          <w:szCs w:val="21"/>
        </w:rPr>
      </w:pPr>
      <w:r w:rsidRPr="001A4750">
        <w:rPr>
          <w:rFonts w:ascii="宋体" w:eastAsia="宋体" w:hAnsi="宋体"/>
          <w:sz w:val="21"/>
          <w:szCs w:val="21"/>
        </w:rPr>
        <w:t xml:space="preserve">In the most general terms, the lecture is about the </w:t>
      </w:r>
    </w:p>
    <w:p w:rsidR="001A4750" w:rsidRPr="001A4750" w:rsidRDefault="002B2236" w:rsidP="002B2236">
      <w:pPr>
        <w:spacing w:line="240" w:lineRule="auto"/>
        <w:rPr>
          <w:rFonts w:ascii="宋体" w:eastAsia="宋体" w:hAnsi="宋体"/>
          <w:sz w:val="21"/>
          <w:szCs w:val="21"/>
        </w:rPr>
      </w:pPr>
      <w:r w:rsidRPr="008E08B7">
        <w:rPr>
          <w:rFonts w:ascii="宋体" w:eastAsia="宋体" w:hAnsi="宋体"/>
          <w:b/>
          <w:sz w:val="21"/>
          <w:szCs w:val="21"/>
        </w:rPr>
        <w:t>multifaceted cosmopolitanism</w:t>
      </w:r>
      <w:r w:rsidR="00631C29" w:rsidRPr="001A4750">
        <w:rPr>
          <w:rFonts w:ascii="宋体" w:eastAsia="宋体" w:hAnsi="宋体"/>
          <w:sz w:val="21"/>
          <w:szCs w:val="21"/>
        </w:rPr>
        <w:t xml:space="preserve"> </w:t>
      </w:r>
      <w:r w:rsidRPr="001A4750">
        <w:rPr>
          <w:rFonts w:ascii="宋体" w:eastAsia="宋体" w:hAnsi="宋体"/>
          <w:sz w:val="21"/>
          <w:szCs w:val="21"/>
        </w:rPr>
        <w:t>derived from an innovative</w:t>
      </w:r>
    </w:p>
    <w:p w:rsidR="00D904CE" w:rsidRPr="008E08B7" w:rsidRDefault="008E08B7" w:rsidP="002B2236">
      <w:pPr>
        <w:spacing w:line="240" w:lineRule="auto"/>
        <w:rPr>
          <w:rFonts w:ascii="宋体" w:eastAsia="宋体" w:hAnsi="宋体"/>
          <w:sz w:val="21"/>
          <w:szCs w:val="21"/>
        </w:rPr>
      </w:pPr>
      <w:r>
        <w:rPr>
          <w:rFonts w:ascii="宋体" w:eastAsia="宋体" w:hAnsi="宋体"/>
          <w:sz w:val="21"/>
          <w:szCs w:val="21"/>
        </w:rPr>
        <w:t>r</w:t>
      </w:r>
      <w:r w:rsidRPr="001A4750">
        <w:rPr>
          <w:rFonts w:ascii="宋体" w:eastAsia="宋体" w:hAnsi="宋体"/>
          <w:sz w:val="21"/>
          <w:szCs w:val="21"/>
        </w:rPr>
        <w:t>eading</w:t>
      </w:r>
      <w:r w:rsidR="002B2236" w:rsidRPr="001A4750">
        <w:rPr>
          <w:rFonts w:ascii="宋体" w:eastAsia="宋体" w:hAnsi="宋体"/>
          <w:sz w:val="21"/>
          <w:szCs w:val="21"/>
        </w:rPr>
        <w:t xml:space="preserve"> of </w:t>
      </w:r>
      <w:r w:rsidRPr="001A4750">
        <w:rPr>
          <w:rFonts w:ascii="宋体" w:eastAsia="宋体" w:hAnsi="宋体"/>
          <w:sz w:val="21"/>
          <w:szCs w:val="21"/>
        </w:rPr>
        <w:t>Kant’s philosophy</w:t>
      </w:r>
      <w:r w:rsidRPr="008E08B7">
        <w:rPr>
          <w:rFonts w:ascii="宋体" w:eastAsia="宋体" w:hAnsi="宋体" w:hint="eastAsia"/>
          <w:sz w:val="21"/>
          <w:szCs w:val="21"/>
        </w:rPr>
        <w:t xml:space="preserve"> </w:t>
      </w:r>
      <w:r>
        <w:rPr>
          <w:rFonts w:ascii="宋体" w:eastAsia="宋体" w:hAnsi="宋体"/>
          <w:sz w:val="21"/>
          <w:szCs w:val="21"/>
        </w:rPr>
        <w:t xml:space="preserve">as a </w:t>
      </w:r>
      <w:r>
        <w:rPr>
          <w:rFonts w:ascii="宋体" w:eastAsia="宋体" w:hAnsi="宋体" w:hint="eastAsia"/>
          <w:sz w:val="21"/>
          <w:szCs w:val="21"/>
        </w:rPr>
        <w:t>whole</w:t>
      </w:r>
      <w:r>
        <w:rPr>
          <w:rFonts w:ascii="宋体" w:eastAsia="宋体" w:hAnsi="宋体" w:hint="eastAsia"/>
          <w:sz w:val="21"/>
          <w:szCs w:val="21"/>
        </w:rPr>
        <w:t>.</w:t>
      </w:r>
    </w:p>
    <w:p w:rsidR="00D904CE" w:rsidRDefault="00D904CE" w:rsidP="002B2236">
      <w:pPr>
        <w:spacing w:line="240" w:lineRule="auto"/>
        <w:rPr>
          <w:rFonts w:ascii="宋体" w:eastAsia="宋体" w:hAnsi="宋体"/>
          <w:sz w:val="18"/>
          <w:szCs w:val="18"/>
        </w:rPr>
      </w:pPr>
    </w:p>
    <w:p w:rsidR="001A4750" w:rsidRPr="002B2236" w:rsidRDefault="001A4750" w:rsidP="002B2236">
      <w:pPr>
        <w:spacing w:line="240" w:lineRule="auto"/>
        <w:rPr>
          <w:rFonts w:ascii="宋体" w:eastAsia="宋体" w:hAnsi="宋体" w:hint="eastAsia"/>
          <w:sz w:val="18"/>
          <w:szCs w:val="18"/>
        </w:rPr>
        <w:sectPr w:rsidR="001A4750" w:rsidRPr="002B2236" w:rsidSect="008A6DE1">
          <w:headerReference w:type="default" r:id="rId7"/>
          <w:pgSz w:w="15840" w:h="12240" w:orient="landscape"/>
          <w:pgMar w:top="1440" w:right="1440" w:bottom="1440" w:left="1440" w:header="708" w:footer="708" w:gutter="0"/>
          <w:cols w:space="708"/>
          <w:docGrid w:linePitch="360"/>
        </w:sectPr>
      </w:pPr>
    </w:p>
    <w:p w:rsidR="001A4750" w:rsidRPr="001A4750" w:rsidRDefault="00D904CE" w:rsidP="001A4750">
      <w:pPr>
        <w:pStyle w:val="a5"/>
        <w:numPr>
          <w:ilvl w:val="1"/>
          <w:numId w:val="1"/>
        </w:numPr>
        <w:ind w:firstLineChars="0"/>
        <w:rPr>
          <w:rFonts w:ascii="宋体" w:eastAsia="宋体" w:hAnsi="宋体" w:hint="eastAsia"/>
          <w:sz w:val="21"/>
          <w:szCs w:val="21"/>
        </w:rPr>
      </w:pPr>
      <w:r w:rsidRPr="001A4750">
        <w:rPr>
          <w:rFonts w:ascii="宋体" w:eastAsia="宋体" w:hAnsi="宋体"/>
          <w:sz w:val="21"/>
          <w:szCs w:val="21"/>
        </w:rPr>
        <w:t>Cosmopolitanism</w:t>
      </w:r>
    </w:p>
    <w:p w:rsidR="00E0422B" w:rsidRPr="001A4750" w:rsidRDefault="00E31903">
      <w:pPr>
        <w:rPr>
          <w:rFonts w:ascii="宋体" w:eastAsia="宋体" w:hAnsi="宋体"/>
          <w:sz w:val="21"/>
          <w:szCs w:val="21"/>
        </w:rPr>
      </w:pPr>
      <w:r w:rsidRPr="001A4750">
        <w:rPr>
          <w:rFonts w:ascii="宋体" w:eastAsia="宋体" w:hAnsi="宋体"/>
          <w:sz w:val="21"/>
          <w:szCs w:val="21"/>
        </w:rPr>
        <w:t xml:space="preserve">Cosmopolitanism, understood in </w:t>
      </w:r>
      <w:r w:rsidR="00A34744">
        <w:rPr>
          <w:rFonts w:ascii="宋体" w:eastAsia="宋体" w:hAnsi="宋体"/>
          <w:sz w:val="21"/>
          <w:szCs w:val="21"/>
        </w:rPr>
        <w:t xml:space="preserve">the sense </w:t>
      </w:r>
      <w:r w:rsidRPr="001A4750">
        <w:rPr>
          <w:rFonts w:ascii="宋体" w:eastAsia="宋体" w:hAnsi="宋体"/>
          <w:sz w:val="21"/>
          <w:szCs w:val="21"/>
        </w:rPr>
        <w:t xml:space="preserve">of philosophy, is more than a political term, which is able to name something that can cross national and cultural boundaries. Kant’s philosophy can be named by it for its driving force as well as medium is that general, human reason. More importantly, </w:t>
      </w:r>
      <w:r w:rsidR="00A10A0E" w:rsidRPr="001A4750">
        <w:rPr>
          <w:rFonts w:ascii="宋体" w:eastAsia="宋体" w:hAnsi="宋体"/>
          <w:sz w:val="21"/>
          <w:szCs w:val="21"/>
        </w:rPr>
        <w:t xml:space="preserve">Eurocentric arrogance is absent in his work. In a word, Cosmopolitanism is one of the driving forces that shape </w:t>
      </w:r>
      <w:r w:rsidR="00A34744">
        <w:rPr>
          <w:rFonts w:ascii="宋体" w:eastAsia="宋体" w:hAnsi="宋体"/>
          <w:sz w:val="21"/>
          <w:szCs w:val="21"/>
        </w:rPr>
        <w:t>Kant’s</w:t>
      </w:r>
      <w:r w:rsidR="00A10A0E" w:rsidRPr="001A4750">
        <w:rPr>
          <w:rFonts w:ascii="宋体" w:eastAsia="宋体" w:hAnsi="宋体"/>
          <w:sz w:val="21"/>
          <w:szCs w:val="21"/>
        </w:rPr>
        <w:t xml:space="preserve"> entire philosophy; in turn, </w:t>
      </w:r>
      <w:r w:rsidR="00A34744">
        <w:rPr>
          <w:rFonts w:ascii="宋体" w:eastAsia="宋体" w:hAnsi="宋体"/>
          <w:sz w:val="21"/>
          <w:szCs w:val="21"/>
        </w:rPr>
        <w:t>it is also shaped by</w:t>
      </w:r>
      <w:r w:rsidR="00A10A0E" w:rsidRPr="001A4750">
        <w:rPr>
          <w:rFonts w:ascii="宋体" w:eastAsia="宋体" w:hAnsi="宋体"/>
          <w:sz w:val="21"/>
          <w:szCs w:val="21"/>
        </w:rPr>
        <w:t xml:space="preserve"> </w:t>
      </w:r>
      <w:r w:rsidR="00A34744">
        <w:rPr>
          <w:rFonts w:ascii="宋体" w:eastAsia="宋体" w:hAnsi="宋体"/>
          <w:sz w:val="21"/>
          <w:szCs w:val="21"/>
        </w:rPr>
        <w:t>the latter</w:t>
      </w:r>
      <w:r w:rsidR="00A10A0E" w:rsidRPr="001A4750">
        <w:rPr>
          <w:rFonts w:ascii="宋体" w:eastAsia="宋体" w:hAnsi="宋体"/>
          <w:sz w:val="21"/>
          <w:szCs w:val="21"/>
        </w:rPr>
        <w:t>.</w:t>
      </w:r>
    </w:p>
    <w:p w:rsidR="00A10A0E" w:rsidRPr="001A4750" w:rsidRDefault="00A10A0E">
      <w:pPr>
        <w:rPr>
          <w:rFonts w:ascii="宋体" w:eastAsia="宋体" w:hAnsi="宋体"/>
          <w:sz w:val="21"/>
          <w:szCs w:val="21"/>
        </w:rPr>
      </w:pPr>
      <w:r w:rsidRPr="001A4750">
        <w:rPr>
          <w:rFonts w:ascii="宋体" w:eastAsia="宋体" w:hAnsi="宋体"/>
          <w:sz w:val="21"/>
          <w:szCs w:val="21"/>
        </w:rPr>
        <w:t>1.2 The World Citizen from Königsberg</w:t>
      </w:r>
    </w:p>
    <w:p w:rsidR="00764ED6" w:rsidRPr="001A4750" w:rsidRDefault="00A10A0E">
      <w:pPr>
        <w:rPr>
          <w:rFonts w:ascii="宋体" w:eastAsia="宋体" w:hAnsi="宋体"/>
          <w:sz w:val="21"/>
          <w:szCs w:val="21"/>
        </w:rPr>
      </w:pPr>
      <w:r w:rsidRPr="001A4750">
        <w:rPr>
          <w:rFonts w:ascii="宋体" w:eastAsia="宋体" w:hAnsi="宋体"/>
          <w:sz w:val="21"/>
          <w:szCs w:val="21"/>
        </w:rPr>
        <w:t>Though spend</w:t>
      </w:r>
      <w:r w:rsidR="00F943F5">
        <w:rPr>
          <w:rFonts w:ascii="宋体" w:eastAsia="宋体" w:hAnsi="宋体"/>
          <w:sz w:val="21"/>
          <w:szCs w:val="21"/>
        </w:rPr>
        <w:t>ing</w:t>
      </w:r>
      <w:r w:rsidRPr="001A4750">
        <w:rPr>
          <w:rFonts w:ascii="宋体" w:eastAsia="宋体" w:hAnsi="宋体"/>
          <w:sz w:val="21"/>
          <w:szCs w:val="21"/>
        </w:rPr>
        <w:t xml:space="preserve"> his whole life in Königsberg,</w:t>
      </w:r>
      <w:r w:rsidRPr="001A4750">
        <w:rPr>
          <w:sz w:val="21"/>
          <w:szCs w:val="21"/>
        </w:rPr>
        <w:t xml:space="preserve"> </w:t>
      </w:r>
      <w:r w:rsidR="00F943F5">
        <w:rPr>
          <w:rFonts w:ascii="宋体" w:eastAsia="宋体" w:hAnsi="宋体"/>
          <w:sz w:val="21"/>
          <w:szCs w:val="21"/>
        </w:rPr>
        <w:t>Kant</w:t>
      </w:r>
      <w:r w:rsidRPr="001A4750">
        <w:rPr>
          <w:rFonts w:ascii="宋体" w:eastAsia="宋体" w:hAnsi="宋体"/>
          <w:sz w:val="21"/>
          <w:szCs w:val="21"/>
        </w:rPr>
        <w:t xml:space="preserve"> could still live and think as a cosmopolitan.</w:t>
      </w:r>
      <w:r w:rsidRPr="001A4750">
        <w:rPr>
          <w:sz w:val="21"/>
          <w:szCs w:val="21"/>
        </w:rPr>
        <w:t xml:space="preserve"> </w:t>
      </w:r>
      <w:r w:rsidR="00F943F5" w:rsidRPr="00F943F5">
        <w:rPr>
          <w:rFonts w:ascii="宋体" w:eastAsia="宋体" w:hAnsi="宋体"/>
          <w:sz w:val="21"/>
          <w:szCs w:val="21"/>
        </w:rPr>
        <w:t xml:space="preserve">Most importantly, </w:t>
      </w:r>
      <w:r w:rsidR="00F943F5">
        <w:rPr>
          <w:rFonts w:ascii="宋体" w:eastAsia="宋体" w:hAnsi="宋体"/>
          <w:sz w:val="21"/>
          <w:szCs w:val="21"/>
        </w:rPr>
        <w:t>h</w:t>
      </w:r>
      <w:r w:rsidRPr="001A4750">
        <w:rPr>
          <w:rFonts w:ascii="宋体" w:eastAsia="宋体" w:hAnsi="宋体"/>
          <w:sz w:val="21"/>
          <w:szCs w:val="21"/>
        </w:rPr>
        <w:t xml:space="preserve">e developed a </w:t>
      </w:r>
      <w:r w:rsidRPr="00F943F5">
        <w:rPr>
          <w:rFonts w:ascii="宋体" w:eastAsia="宋体" w:hAnsi="宋体"/>
          <w:b/>
          <w:sz w:val="21"/>
          <w:szCs w:val="21"/>
        </w:rPr>
        <w:t>cosmopolitan philosophy</w:t>
      </w:r>
      <w:r w:rsidR="00F943F5">
        <w:rPr>
          <w:rFonts w:ascii="宋体" w:eastAsia="宋体" w:hAnsi="宋体"/>
          <w:sz w:val="21"/>
          <w:szCs w:val="21"/>
        </w:rPr>
        <w:t>, consisting</w:t>
      </w:r>
      <w:r w:rsidRPr="001A4750">
        <w:rPr>
          <w:rFonts w:ascii="宋体" w:eastAsia="宋体" w:hAnsi="宋体"/>
          <w:sz w:val="21"/>
          <w:szCs w:val="21"/>
        </w:rPr>
        <w:t xml:space="preserve"> of 7 parts, namely (1) knowledge, (2) morality, (3) the unity of both the natural world and morality (i.e., freedom), (4) pedagogy, (5) </w:t>
      </w:r>
      <w:proofErr w:type="spellStart"/>
      <w:r w:rsidRPr="001A4750">
        <w:rPr>
          <w:rFonts w:ascii="宋体" w:eastAsia="宋体" w:hAnsi="宋体"/>
          <w:sz w:val="21"/>
          <w:szCs w:val="21"/>
        </w:rPr>
        <w:t>sensus</w:t>
      </w:r>
      <w:proofErr w:type="spellEnd"/>
      <w:r w:rsidRPr="001A4750">
        <w:rPr>
          <w:rFonts w:ascii="宋体" w:eastAsia="宋体" w:hAnsi="宋体"/>
          <w:sz w:val="21"/>
          <w:szCs w:val="21"/>
        </w:rPr>
        <w:t xml:space="preserve"> </w:t>
      </w:r>
      <w:proofErr w:type="spellStart"/>
      <w:r w:rsidRPr="001A4750">
        <w:rPr>
          <w:rFonts w:ascii="宋体" w:eastAsia="宋体" w:hAnsi="宋体"/>
          <w:sz w:val="21"/>
          <w:szCs w:val="21"/>
        </w:rPr>
        <w:t>communis</w:t>
      </w:r>
      <w:proofErr w:type="spellEnd"/>
      <w:r w:rsidRPr="001A4750">
        <w:rPr>
          <w:rFonts w:ascii="宋体" w:eastAsia="宋体" w:hAnsi="宋体"/>
          <w:sz w:val="21"/>
          <w:szCs w:val="21"/>
        </w:rPr>
        <w:t>, including art, (6) self-evidently civic law, and not least (7) history.</w:t>
      </w:r>
      <w:r w:rsidR="003C066C" w:rsidRPr="001A4750">
        <w:rPr>
          <w:rFonts w:ascii="宋体" w:eastAsia="宋体" w:hAnsi="宋体"/>
          <w:sz w:val="21"/>
          <w:szCs w:val="21"/>
        </w:rPr>
        <w:t xml:space="preserve"> His </w:t>
      </w:r>
      <w:r w:rsidR="003C066C" w:rsidRPr="001A4750">
        <w:rPr>
          <w:rFonts w:ascii="宋体" w:eastAsia="宋体" w:hAnsi="宋体"/>
          <w:sz w:val="21"/>
          <w:szCs w:val="21"/>
        </w:rPr>
        <w:t xml:space="preserve">philosophy is in terms of its </w:t>
      </w:r>
      <w:r w:rsidR="003C066C" w:rsidRPr="00F943F5">
        <w:rPr>
          <w:rFonts w:ascii="宋体" w:eastAsia="宋体" w:hAnsi="宋体"/>
          <w:b/>
          <w:sz w:val="21"/>
          <w:szCs w:val="21"/>
        </w:rPr>
        <w:t>content</w:t>
      </w:r>
      <w:r w:rsidR="003C066C" w:rsidRPr="001A4750">
        <w:rPr>
          <w:rFonts w:ascii="宋体" w:eastAsia="宋体" w:hAnsi="宋体"/>
          <w:sz w:val="21"/>
          <w:szCs w:val="21"/>
        </w:rPr>
        <w:t xml:space="preserve">, that is, with respect to its expressions, cosmopolitan when it combines its intercultural applicability with an openness to disparate cultures. </w:t>
      </w:r>
      <w:r w:rsidR="00F943F5">
        <w:rPr>
          <w:rFonts w:ascii="宋体" w:eastAsia="宋体" w:hAnsi="宋体"/>
          <w:sz w:val="21"/>
          <w:szCs w:val="21"/>
        </w:rPr>
        <w:t>Moreover, i</w:t>
      </w:r>
      <w:r w:rsidR="003C066C" w:rsidRPr="001A4750">
        <w:rPr>
          <w:rFonts w:ascii="宋体" w:eastAsia="宋体" w:hAnsi="宋体"/>
          <w:sz w:val="21"/>
          <w:szCs w:val="21"/>
        </w:rPr>
        <w:t xml:space="preserve">t is in its </w:t>
      </w:r>
      <w:r w:rsidR="003C066C" w:rsidRPr="00F943F5">
        <w:rPr>
          <w:rFonts w:ascii="宋体" w:eastAsia="宋体" w:hAnsi="宋体"/>
          <w:b/>
          <w:sz w:val="21"/>
          <w:szCs w:val="21"/>
        </w:rPr>
        <w:t>procedures</w:t>
      </w:r>
      <w:r w:rsidR="003C066C" w:rsidRPr="001A4750">
        <w:rPr>
          <w:rFonts w:ascii="宋体" w:eastAsia="宋体" w:hAnsi="宋体"/>
          <w:sz w:val="21"/>
          <w:szCs w:val="21"/>
        </w:rPr>
        <w:t xml:space="preserve"> (i.e., methodically) cosmopolitan when it adheres to the named three formal elements of a moral politics. Finally, it is – third criterion – in a </w:t>
      </w:r>
      <w:r w:rsidR="003C066C" w:rsidRPr="00F943F5">
        <w:rPr>
          <w:rFonts w:ascii="宋体" w:eastAsia="宋体" w:hAnsi="宋体"/>
          <w:b/>
          <w:sz w:val="21"/>
          <w:szCs w:val="21"/>
        </w:rPr>
        <w:t>motivational sense</w:t>
      </w:r>
      <w:r w:rsidR="003C066C" w:rsidRPr="001A4750">
        <w:rPr>
          <w:rFonts w:ascii="宋体" w:eastAsia="宋体" w:hAnsi="宋体"/>
          <w:sz w:val="21"/>
          <w:szCs w:val="21"/>
        </w:rPr>
        <w:t xml:space="preserve"> cosmopolitan when it serves the common wellbeing of humanity in its entirety.</w:t>
      </w:r>
    </w:p>
    <w:p w:rsidR="003C066C" w:rsidRPr="001A4750" w:rsidRDefault="003C066C">
      <w:pPr>
        <w:rPr>
          <w:rFonts w:ascii="宋体" w:eastAsia="宋体" w:hAnsi="宋体"/>
          <w:sz w:val="21"/>
          <w:szCs w:val="21"/>
        </w:rPr>
      </w:pPr>
    </w:p>
    <w:p w:rsidR="003C066C" w:rsidRPr="001A4750" w:rsidRDefault="003C066C">
      <w:pPr>
        <w:rPr>
          <w:rFonts w:ascii="宋体" w:eastAsia="宋体" w:hAnsi="宋体"/>
          <w:sz w:val="21"/>
          <w:szCs w:val="21"/>
        </w:rPr>
      </w:pPr>
      <w:r w:rsidRPr="001A4750">
        <w:rPr>
          <w:rFonts w:ascii="宋体" w:eastAsia="宋体" w:hAnsi="宋体"/>
          <w:sz w:val="21"/>
          <w:szCs w:val="21"/>
        </w:rPr>
        <w:t>1.3 An Epistemic World Republic</w:t>
      </w:r>
    </w:p>
    <w:p w:rsidR="003C066C" w:rsidRPr="001A4750" w:rsidRDefault="00F943F5">
      <w:pPr>
        <w:rPr>
          <w:rFonts w:ascii="宋体" w:eastAsia="宋体" w:hAnsi="宋体"/>
          <w:sz w:val="21"/>
          <w:szCs w:val="21"/>
        </w:rPr>
      </w:pPr>
      <w:r>
        <w:rPr>
          <w:rFonts w:ascii="宋体" w:eastAsia="宋体" w:hAnsi="宋体"/>
          <w:sz w:val="21"/>
          <w:szCs w:val="21"/>
        </w:rPr>
        <w:t>Kant</w:t>
      </w:r>
      <w:r w:rsidR="003C066C" w:rsidRPr="001A4750">
        <w:rPr>
          <w:rFonts w:ascii="宋体" w:eastAsia="宋体" w:hAnsi="宋体"/>
          <w:sz w:val="21"/>
          <w:szCs w:val="21"/>
        </w:rPr>
        <w:t xml:space="preserve"> proposed the cosmopolitan framework for a Critique of Pure Reason because all three elements of a moral politics are essential for its </w:t>
      </w:r>
      <w:r w:rsidR="003C066C" w:rsidRPr="00F943F5">
        <w:rPr>
          <w:rFonts w:ascii="宋体" w:eastAsia="宋体" w:hAnsi="宋体"/>
          <w:b/>
          <w:sz w:val="21"/>
          <w:szCs w:val="21"/>
        </w:rPr>
        <w:t>method</w:t>
      </w:r>
      <w:r w:rsidR="003C066C" w:rsidRPr="001A4750">
        <w:rPr>
          <w:rFonts w:ascii="宋体" w:eastAsia="宋体" w:hAnsi="宋体"/>
          <w:sz w:val="21"/>
          <w:szCs w:val="21"/>
        </w:rPr>
        <w:t>.</w:t>
      </w:r>
      <w:r>
        <w:rPr>
          <w:rFonts w:ascii="宋体" w:eastAsia="宋体" w:hAnsi="宋体"/>
          <w:sz w:val="21"/>
          <w:szCs w:val="21"/>
        </w:rPr>
        <w:t xml:space="preserve"> </w:t>
      </w:r>
      <w:r w:rsidR="003C066C" w:rsidRPr="001A4750">
        <w:rPr>
          <w:rFonts w:ascii="宋体" w:eastAsia="宋体" w:hAnsi="宋体"/>
          <w:sz w:val="21"/>
          <w:szCs w:val="21"/>
        </w:rPr>
        <w:t xml:space="preserve">The first Critique is cosmopolitan also in its </w:t>
      </w:r>
      <w:r w:rsidR="003C066C" w:rsidRPr="00F943F5">
        <w:rPr>
          <w:rFonts w:ascii="宋体" w:eastAsia="宋体" w:hAnsi="宋体"/>
          <w:b/>
          <w:sz w:val="21"/>
          <w:szCs w:val="21"/>
        </w:rPr>
        <w:t>content</w:t>
      </w:r>
      <w:r w:rsidR="003C066C" w:rsidRPr="001A4750">
        <w:rPr>
          <w:rFonts w:ascii="宋体" w:eastAsia="宋体" w:hAnsi="宋体"/>
          <w:sz w:val="21"/>
          <w:szCs w:val="21"/>
        </w:rPr>
        <w:t>.</w:t>
      </w:r>
      <w:r w:rsidR="003C066C" w:rsidRPr="00F943F5">
        <w:rPr>
          <w:sz w:val="21"/>
          <w:szCs w:val="21"/>
        </w:rPr>
        <w:t xml:space="preserve"> </w:t>
      </w:r>
      <w:r w:rsidRPr="00F943F5">
        <w:rPr>
          <w:rFonts w:ascii="宋体" w:eastAsia="宋体" w:hAnsi="宋体"/>
          <w:sz w:val="21"/>
          <w:szCs w:val="21"/>
        </w:rPr>
        <w:t>Finally</w:t>
      </w:r>
      <w:r w:rsidR="003C066C" w:rsidRPr="001A4750">
        <w:rPr>
          <w:rFonts w:ascii="宋体" w:eastAsia="宋体" w:hAnsi="宋体"/>
          <w:sz w:val="21"/>
          <w:szCs w:val="21"/>
        </w:rPr>
        <w:t xml:space="preserve">, one also finds a cosmopolitan moment in that, when it comes to the </w:t>
      </w:r>
      <w:r w:rsidR="003C066C" w:rsidRPr="00F943F5">
        <w:rPr>
          <w:rFonts w:ascii="宋体" w:eastAsia="宋体" w:hAnsi="宋体"/>
          <w:b/>
          <w:sz w:val="21"/>
          <w:szCs w:val="21"/>
        </w:rPr>
        <w:t>three existentially important themes</w:t>
      </w:r>
      <w:r w:rsidR="003C066C" w:rsidRPr="001A4750">
        <w:rPr>
          <w:rFonts w:ascii="宋体" w:eastAsia="宋体" w:hAnsi="宋体"/>
          <w:sz w:val="21"/>
          <w:szCs w:val="21"/>
        </w:rPr>
        <w:t xml:space="preserve"> (God, freedom, and immortality),</w:t>
      </w:r>
      <w:r w:rsidR="00B17618" w:rsidRPr="001A4750">
        <w:rPr>
          <w:sz w:val="21"/>
          <w:szCs w:val="21"/>
        </w:rPr>
        <w:t xml:space="preserve"> </w:t>
      </w:r>
      <w:r w:rsidR="00B17618" w:rsidRPr="001A4750">
        <w:rPr>
          <w:rFonts w:ascii="宋体" w:eastAsia="宋体" w:hAnsi="宋体"/>
          <w:sz w:val="21"/>
          <w:szCs w:val="21"/>
        </w:rPr>
        <w:t xml:space="preserve">However, for Kant what is important is not </w:t>
      </w:r>
      <w:r w:rsidR="00B17618" w:rsidRPr="001A4750">
        <w:rPr>
          <w:rFonts w:ascii="宋体" w:eastAsia="宋体" w:hAnsi="宋体"/>
          <w:sz w:val="21"/>
          <w:szCs w:val="21"/>
        </w:rPr>
        <w:lastRenderedPageBreak/>
        <w:t xml:space="preserve">the universal recognition of the sciences but the a priori grounding of those sciences. It is because of those common a priori conditions that we are all epistemic world citizens. </w:t>
      </w:r>
      <w:r w:rsidR="002B294B">
        <w:rPr>
          <w:rFonts w:ascii="宋体" w:eastAsia="宋体" w:hAnsi="宋体"/>
          <w:sz w:val="21"/>
          <w:szCs w:val="21"/>
        </w:rPr>
        <w:t>However, it is by no means</w:t>
      </w:r>
      <w:r w:rsidR="00B17618" w:rsidRPr="001A4750">
        <w:rPr>
          <w:rFonts w:ascii="宋体" w:eastAsia="宋体" w:hAnsi="宋体"/>
          <w:sz w:val="21"/>
          <w:szCs w:val="21"/>
        </w:rPr>
        <w:t xml:space="preserve"> egocentrism.</w:t>
      </w:r>
      <w:r w:rsidR="00B17618" w:rsidRPr="001A4750">
        <w:rPr>
          <w:sz w:val="21"/>
          <w:szCs w:val="21"/>
        </w:rPr>
        <w:t xml:space="preserve"> </w:t>
      </w:r>
      <w:r w:rsidR="00B17618" w:rsidRPr="001A4750">
        <w:rPr>
          <w:rFonts w:ascii="宋体" w:eastAsia="宋体" w:hAnsi="宋体"/>
          <w:sz w:val="21"/>
          <w:szCs w:val="21"/>
        </w:rPr>
        <w:t>It offers only a very limited framework that establishes the right to cultural difference in both the sciences and political communities</w:t>
      </w:r>
    </w:p>
    <w:p w:rsidR="00B17618" w:rsidRPr="001A4750" w:rsidRDefault="00B17618">
      <w:pPr>
        <w:rPr>
          <w:rFonts w:ascii="宋体" w:eastAsia="宋体" w:hAnsi="宋体"/>
          <w:sz w:val="21"/>
          <w:szCs w:val="21"/>
        </w:rPr>
      </w:pPr>
      <w:r w:rsidRPr="001A4750">
        <w:rPr>
          <w:rFonts w:ascii="宋体" w:eastAsia="宋体" w:hAnsi="宋体"/>
          <w:sz w:val="21"/>
          <w:szCs w:val="21"/>
        </w:rPr>
        <w:t>1.4 Moral Cosmopolitanism</w:t>
      </w:r>
    </w:p>
    <w:p w:rsidR="00B17618" w:rsidRPr="001A4750" w:rsidRDefault="002B294B">
      <w:pPr>
        <w:rPr>
          <w:rFonts w:ascii="宋体" w:eastAsia="宋体" w:hAnsi="宋体"/>
          <w:sz w:val="21"/>
          <w:szCs w:val="21"/>
        </w:rPr>
      </w:pPr>
      <w:r>
        <w:rPr>
          <w:rFonts w:ascii="宋体" w:eastAsia="宋体" w:hAnsi="宋体"/>
          <w:sz w:val="21"/>
          <w:szCs w:val="21"/>
        </w:rPr>
        <w:t>E</w:t>
      </w:r>
      <w:r w:rsidR="00B17618" w:rsidRPr="001A4750">
        <w:rPr>
          <w:rFonts w:ascii="宋体" w:eastAsia="宋体" w:hAnsi="宋体"/>
          <w:sz w:val="21"/>
          <w:szCs w:val="21"/>
        </w:rPr>
        <w:t>pistemic peace established by the first Critique serves two “persons” – directly knowledge but ultimately morality.</w:t>
      </w:r>
      <w:r>
        <w:rPr>
          <w:rFonts w:ascii="宋体" w:eastAsia="宋体" w:hAnsi="宋体"/>
          <w:sz w:val="21"/>
          <w:szCs w:val="21"/>
        </w:rPr>
        <w:t xml:space="preserve"> So moral c</w:t>
      </w:r>
      <w:r w:rsidRPr="001A4750">
        <w:rPr>
          <w:rFonts w:ascii="宋体" w:eastAsia="宋体" w:hAnsi="宋体"/>
          <w:sz w:val="21"/>
          <w:szCs w:val="21"/>
        </w:rPr>
        <w:t>osmopolitanism</w:t>
      </w:r>
      <w:r>
        <w:rPr>
          <w:rFonts w:ascii="宋体" w:eastAsia="宋体" w:hAnsi="宋体"/>
          <w:sz w:val="21"/>
          <w:szCs w:val="21"/>
        </w:rPr>
        <w:t xml:space="preserve"> is of more significance in the eyes of Kant. There are </w:t>
      </w:r>
      <w:r w:rsidRPr="002B294B">
        <w:rPr>
          <w:rFonts w:ascii="宋体" w:eastAsia="宋体" w:hAnsi="宋体"/>
          <w:b/>
          <w:sz w:val="21"/>
          <w:szCs w:val="21"/>
        </w:rPr>
        <w:t xml:space="preserve">three </w:t>
      </w:r>
      <w:r w:rsidRPr="002B294B">
        <w:rPr>
          <w:rFonts w:ascii="宋体" w:eastAsia="宋体" w:hAnsi="宋体"/>
          <w:b/>
          <w:sz w:val="21"/>
          <w:szCs w:val="21"/>
        </w:rPr>
        <w:t>principle</w:t>
      </w:r>
      <w:r w:rsidRPr="002B294B">
        <w:rPr>
          <w:rFonts w:ascii="宋体" w:eastAsia="宋体" w:hAnsi="宋体"/>
          <w:b/>
          <w:sz w:val="21"/>
          <w:szCs w:val="21"/>
        </w:rPr>
        <w:t>s</w:t>
      </w:r>
      <w:r>
        <w:rPr>
          <w:rFonts w:ascii="宋体" w:eastAsia="宋体" w:hAnsi="宋体"/>
          <w:sz w:val="21"/>
          <w:szCs w:val="21"/>
        </w:rPr>
        <w:t xml:space="preserve"> of this kind of </w:t>
      </w:r>
      <w:r w:rsidRPr="001A4750">
        <w:rPr>
          <w:rFonts w:ascii="宋体" w:eastAsia="宋体" w:hAnsi="宋体"/>
          <w:sz w:val="21"/>
          <w:szCs w:val="21"/>
        </w:rPr>
        <w:t>Cosmopolitanism</w:t>
      </w:r>
      <w:r>
        <w:rPr>
          <w:rFonts w:ascii="宋体" w:eastAsia="宋体" w:hAnsi="宋体"/>
          <w:sz w:val="21"/>
          <w:szCs w:val="21"/>
        </w:rPr>
        <w:t>: t</w:t>
      </w:r>
      <w:r w:rsidR="00B17618" w:rsidRPr="001A4750">
        <w:rPr>
          <w:rFonts w:ascii="宋体" w:eastAsia="宋体" w:hAnsi="宋体"/>
          <w:sz w:val="21"/>
          <w:szCs w:val="21"/>
        </w:rPr>
        <w:t xml:space="preserve">he first principle is </w:t>
      </w:r>
      <w:r w:rsidR="00F72A98" w:rsidRPr="001A4750">
        <w:rPr>
          <w:rFonts w:ascii="宋体" w:eastAsia="宋体" w:hAnsi="宋体"/>
          <w:sz w:val="21"/>
          <w:szCs w:val="21"/>
        </w:rPr>
        <w:t xml:space="preserve">to have a </w:t>
      </w:r>
      <w:r w:rsidR="00F72A98" w:rsidRPr="002B294B">
        <w:rPr>
          <w:rFonts w:ascii="宋体" w:eastAsia="宋体" w:hAnsi="宋体"/>
          <w:b/>
          <w:sz w:val="21"/>
          <w:szCs w:val="21"/>
        </w:rPr>
        <w:t>final goal</w:t>
      </w:r>
      <w:r w:rsidR="00F72A98" w:rsidRPr="001A4750">
        <w:rPr>
          <w:rFonts w:ascii="宋体" w:eastAsia="宋体" w:hAnsi="宋体"/>
          <w:sz w:val="21"/>
          <w:szCs w:val="21"/>
        </w:rPr>
        <w:t xml:space="preserve">; the second, </w:t>
      </w:r>
      <w:r w:rsidR="00F72A98" w:rsidRPr="002B294B">
        <w:rPr>
          <w:rFonts w:ascii="宋体" w:eastAsia="宋体" w:hAnsi="宋体"/>
          <w:b/>
          <w:sz w:val="21"/>
          <w:szCs w:val="21"/>
        </w:rPr>
        <w:t>categorical imperative</w:t>
      </w:r>
      <w:r w:rsidR="00F72A98" w:rsidRPr="001A4750">
        <w:rPr>
          <w:rFonts w:ascii="宋体" w:eastAsia="宋体" w:hAnsi="宋体"/>
          <w:sz w:val="21"/>
          <w:szCs w:val="21"/>
        </w:rPr>
        <w:t xml:space="preserve">; the third, </w:t>
      </w:r>
      <w:r w:rsidR="00F72A98" w:rsidRPr="002B294B">
        <w:rPr>
          <w:rFonts w:ascii="宋体" w:eastAsia="宋体" w:hAnsi="宋体"/>
          <w:b/>
          <w:sz w:val="21"/>
          <w:szCs w:val="21"/>
        </w:rPr>
        <w:t>kingdom of ends</w:t>
      </w:r>
      <w:r w:rsidR="00F72A98" w:rsidRPr="001A4750">
        <w:rPr>
          <w:rFonts w:ascii="宋体" w:eastAsia="宋体" w:hAnsi="宋体"/>
          <w:sz w:val="21"/>
          <w:szCs w:val="21"/>
        </w:rPr>
        <w:t>.</w:t>
      </w:r>
      <w:r w:rsidR="00F72A98" w:rsidRPr="001A4750">
        <w:rPr>
          <w:sz w:val="21"/>
          <w:szCs w:val="21"/>
        </w:rPr>
        <w:t xml:space="preserve"> </w:t>
      </w:r>
      <w:r w:rsidR="00F72A98" w:rsidRPr="001A4750">
        <w:rPr>
          <w:rFonts w:ascii="宋体" w:eastAsia="宋体" w:hAnsi="宋体"/>
          <w:sz w:val="21"/>
          <w:szCs w:val="21"/>
        </w:rPr>
        <w:t>Kant exposes the philosophical foundations of a documentable, common inheritance of humanity, of a World Moral Heritage analogous to the World Cultural Heritage.</w:t>
      </w:r>
      <w:r w:rsidR="009265FB">
        <w:rPr>
          <w:rFonts w:ascii="宋体" w:eastAsia="宋体" w:hAnsi="宋体"/>
          <w:sz w:val="21"/>
          <w:szCs w:val="21"/>
        </w:rPr>
        <w:t xml:space="preserve"> Yet, it</w:t>
      </w:r>
      <w:r w:rsidR="00F72A98" w:rsidRPr="001A4750">
        <w:rPr>
          <w:rFonts w:ascii="宋体" w:eastAsia="宋体" w:hAnsi="宋体"/>
          <w:sz w:val="21"/>
          <w:szCs w:val="21"/>
        </w:rPr>
        <w:t xml:space="preserve"> </w:t>
      </w:r>
      <w:r w:rsidR="009265FB">
        <w:rPr>
          <w:rFonts w:ascii="宋体" w:eastAsia="宋体" w:hAnsi="宋体"/>
          <w:sz w:val="21"/>
          <w:szCs w:val="21"/>
        </w:rPr>
        <w:t xml:space="preserve">still </w:t>
      </w:r>
      <w:r w:rsidR="00F72A98" w:rsidRPr="001A4750">
        <w:rPr>
          <w:rFonts w:ascii="宋体" w:eastAsia="宋体" w:hAnsi="宋体"/>
          <w:sz w:val="21"/>
          <w:szCs w:val="21"/>
        </w:rPr>
        <w:t>retain</w:t>
      </w:r>
      <w:r w:rsidR="009265FB">
        <w:rPr>
          <w:rFonts w:ascii="宋体" w:eastAsia="宋体" w:hAnsi="宋体"/>
          <w:sz w:val="21"/>
          <w:szCs w:val="21"/>
        </w:rPr>
        <w:t>s</w:t>
      </w:r>
      <w:r w:rsidR="00F72A98" w:rsidRPr="001A4750">
        <w:rPr>
          <w:rFonts w:ascii="宋体" w:eastAsia="宋体" w:hAnsi="宋体"/>
          <w:sz w:val="21"/>
          <w:szCs w:val="21"/>
        </w:rPr>
        <w:t xml:space="preserve"> an openness to cultural differences.</w:t>
      </w:r>
    </w:p>
    <w:p w:rsidR="00F72A98" w:rsidRPr="001A4750" w:rsidRDefault="00F72A98">
      <w:pPr>
        <w:rPr>
          <w:rFonts w:ascii="宋体" w:eastAsia="宋体" w:hAnsi="宋体"/>
          <w:sz w:val="21"/>
          <w:szCs w:val="21"/>
        </w:rPr>
      </w:pPr>
    </w:p>
    <w:p w:rsidR="00F72A98" w:rsidRPr="001A4750" w:rsidRDefault="00F72A98">
      <w:pPr>
        <w:rPr>
          <w:rFonts w:ascii="宋体" w:eastAsia="宋体" w:hAnsi="宋体"/>
          <w:sz w:val="21"/>
          <w:szCs w:val="21"/>
        </w:rPr>
      </w:pPr>
      <w:r w:rsidRPr="001A4750">
        <w:rPr>
          <w:rFonts w:ascii="宋体" w:eastAsia="宋体" w:hAnsi="宋体"/>
          <w:sz w:val="21"/>
          <w:szCs w:val="21"/>
        </w:rPr>
        <w:t>1.5 Cosmopolitan Education</w:t>
      </w:r>
    </w:p>
    <w:p w:rsidR="00F72A98" w:rsidRPr="001A4750" w:rsidRDefault="0029656D">
      <w:pPr>
        <w:rPr>
          <w:rFonts w:ascii="宋体" w:eastAsia="宋体" w:hAnsi="宋体"/>
          <w:sz w:val="21"/>
          <w:szCs w:val="21"/>
        </w:rPr>
      </w:pPr>
      <w:r>
        <w:rPr>
          <w:rFonts w:ascii="宋体" w:eastAsia="宋体" w:hAnsi="宋体"/>
          <w:sz w:val="21"/>
          <w:szCs w:val="21"/>
        </w:rPr>
        <w:t xml:space="preserve">The </w:t>
      </w:r>
      <w:r w:rsidR="00F72A98" w:rsidRPr="001A4750">
        <w:rPr>
          <w:rFonts w:ascii="宋体" w:eastAsia="宋体" w:hAnsi="宋体"/>
          <w:sz w:val="21"/>
          <w:szCs w:val="21"/>
        </w:rPr>
        <w:t>basic thesis</w:t>
      </w:r>
      <w:r>
        <w:rPr>
          <w:rFonts w:ascii="宋体" w:eastAsia="宋体" w:hAnsi="宋体"/>
          <w:sz w:val="21"/>
          <w:szCs w:val="21"/>
        </w:rPr>
        <w:t xml:space="preserve"> of Kant’s </w:t>
      </w:r>
      <w:r w:rsidRPr="001A4750">
        <w:rPr>
          <w:rFonts w:ascii="宋体" w:eastAsia="宋体" w:hAnsi="宋体"/>
          <w:sz w:val="21"/>
          <w:szCs w:val="21"/>
        </w:rPr>
        <w:t>Cosmopolitan Education</w:t>
      </w:r>
      <w:r>
        <w:rPr>
          <w:rFonts w:ascii="宋体" w:eastAsia="宋体" w:hAnsi="宋体"/>
          <w:sz w:val="21"/>
          <w:szCs w:val="21"/>
        </w:rPr>
        <w:t xml:space="preserve"> is</w:t>
      </w:r>
      <w:r w:rsidR="00F72A98" w:rsidRPr="001A4750">
        <w:rPr>
          <w:rFonts w:ascii="宋体" w:eastAsia="宋体" w:hAnsi="宋体"/>
          <w:sz w:val="21"/>
          <w:szCs w:val="21"/>
        </w:rPr>
        <w:t xml:space="preserve">: “Children should not only be educated with respect to the current circumstances of humanity but also with respect to a </w:t>
      </w:r>
      <w:r w:rsidR="00F72A98" w:rsidRPr="0029656D">
        <w:rPr>
          <w:rFonts w:ascii="宋体" w:eastAsia="宋体" w:hAnsi="宋体"/>
          <w:b/>
          <w:sz w:val="21"/>
          <w:szCs w:val="21"/>
        </w:rPr>
        <w:t xml:space="preserve">possible, improved, future condition of the human species </w:t>
      </w:r>
      <w:r w:rsidR="00F72A98" w:rsidRPr="001A4750">
        <w:rPr>
          <w:rFonts w:ascii="宋体" w:eastAsia="宋体" w:hAnsi="宋体"/>
          <w:sz w:val="21"/>
          <w:szCs w:val="21"/>
        </w:rPr>
        <w:t xml:space="preserve">(i.e., with respect to the idea of humanity and its </w:t>
      </w:r>
      <w:r w:rsidR="00F72A98" w:rsidRPr="0029656D">
        <w:rPr>
          <w:rFonts w:ascii="宋体" w:eastAsia="宋体" w:hAnsi="宋体"/>
          <w:b/>
          <w:sz w:val="21"/>
          <w:szCs w:val="21"/>
        </w:rPr>
        <w:t>complete realization</w:t>
      </w:r>
      <w:r>
        <w:rPr>
          <w:rFonts w:ascii="宋体" w:eastAsia="宋体" w:hAnsi="宋体"/>
          <w:sz w:val="21"/>
          <w:szCs w:val="21"/>
        </w:rPr>
        <w:t>)</w:t>
      </w:r>
      <w:r w:rsidR="00F72A98" w:rsidRPr="001A4750">
        <w:rPr>
          <w:rFonts w:ascii="宋体" w:eastAsia="宋体" w:hAnsi="宋体"/>
          <w:sz w:val="21"/>
          <w:szCs w:val="21"/>
        </w:rPr>
        <w:t>.</w:t>
      </w:r>
      <w:r w:rsidR="00F72A98" w:rsidRPr="001A4750">
        <w:rPr>
          <w:sz w:val="21"/>
          <w:szCs w:val="21"/>
        </w:rPr>
        <w:t xml:space="preserve"> </w:t>
      </w:r>
      <w:r w:rsidR="00F72A98" w:rsidRPr="001A4750">
        <w:rPr>
          <w:rFonts w:ascii="宋体" w:eastAsia="宋体" w:hAnsi="宋体"/>
          <w:sz w:val="21"/>
          <w:szCs w:val="21"/>
        </w:rPr>
        <w:t>The construction of a pedagog</w:t>
      </w:r>
      <w:r>
        <w:rPr>
          <w:rFonts w:ascii="宋体" w:eastAsia="宋体" w:hAnsi="宋体"/>
          <w:sz w:val="21"/>
          <w:szCs w:val="21"/>
        </w:rPr>
        <w:t>ical plan must be cosmopolit</w:t>
      </w:r>
      <w:r w:rsidR="00F72A98" w:rsidRPr="001A4750">
        <w:rPr>
          <w:rFonts w:ascii="宋体" w:eastAsia="宋体" w:hAnsi="宋体"/>
          <w:sz w:val="21"/>
          <w:szCs w:val="21"/>
        </w:rPr>
        <w:t>a</w:t>
      </w:r>
      <w:r>
        <w:rPr>
          <w:rFonts w:ascii="宋体" w:eastAsia="宋体" w:hAnsi="宋体"/>
          <w:sz w:val="21"/>
          <w:szCs w:val="21"/>
        </w:rPr>
        <w:t>n, which means it should involve</w:t>
      </w:r>
      <w:r w:rsidR="00F72A98" w:rsidRPr="001A4750">
        <w:rPr>
          <w:rFonts w:ascii="宋体" w:eastAsia="宋体" w:hAnsi="宋体"/>
          <w:sz w:val="21"/>
          <w:szCs w:val="21"/>
        </w:rPr>
        <w:t xml:space="preserve"> a </w:t>
      </w:r>
      <w:r w:rsidR="00F72A98" w:rsidRPr="0029656D">
        <w:rPr>
          <w:rFonts w:ascii="宋体" w:eastAsia="宋体" w:hAnsi="宋体"/>
          <w:b/>
          <w:sz w:val="21"/>
          <w:szCs w:val="21"/>
        </w:rPr>
        <w:t>final goal</w:t>
      </w:r>
      <w:r w:rsidR="00F72A98" w:rsidRPr="001A4750">
        <w:rPr>
          <w:rFonts w:ascii="宋体" w:eastAsia="宋体" w:hAnsi="宋体"/>
          <w:sz w:val="21"/>
          <w:szCs w:val="21"/>
        </w:rPr>
        <w:t xml:space="preserve">. </w:t>
      </w:r>
      <w:r w:rsidR="002302C9" w:rsidRPr="001A4750">
        <w:rPr>
          <w:rFonts w:ascii="宋体" w:eastAsia="宋体" w:hAnsi="宋体"/>
          <w:sz w:val="21"/>
          <w:szCs w:val="21"/>
        </w:rPr>
        <w:t xml:space="preserve">The final goal </w:t>
      </w:r>
      <w:r>
        <w:rPr>
          <w:rFonts w:ascii="宋体" w:eastAsia="宋体" w:hAnsi="宋体"/>
          <w:sz w:val="21"/>
          <w:szCs w:val="21"/>
        </w:rPr>
        <w:t xml:space="preserve">of Pedagogy </w:t>
      </w:r>
      <w:r>
        <w:rPr>
          <w:rFonts w:ascii="宋体" w:eastAsia="宋体" w:hAnsi="宋体"/>
          <w:sz w:val="21"/>
          <w:szCs w:val="21"/>
        </w:rPr>
        <w:t xml:space="preserve">consists in a </w:t>
      </w:r>
      <w:proofErr w:type="spellStart"/>
      <w:r w:rsidR="00140B21" w:rsidRPr="00140B21">
        <w:rPr>
          <w:rFonts w:ascii="宋体" w:eastAsia="宋体" w:hAnsi="宋体"/>
          <w:sz w:val="21"/>
          <w:szCs w:val="21"/>
        </w:rPr>
        <w:t>futurally</w:t>
      </w:r>
      <w:proofErr w:type="spellEnd"/>
      <w:r w:rsidR="002302C9" w:rsidRPr="001A4750">
        <w:rPr>
          <w:rFonts w:ascii="宋体" w:eastAsia="宋体" w:hAnsi="宋体"/>
          <w:sz w:val="21"/>
          <w:szCs w:val="21"/>
        </w:rPr>
        <w:t>, possible “moral”</w:t>
      </w:r>
      <w:r w:rsidR="00140B21" w:rsidRPr="00140B21">
        <w:t xml:space="preserve"> </w:t>
      </w:r>
      <w:r w:rsidR="00140B21" w:rsidRPr="00140B21">
        <w:rPr>
          <w:rFonts w:ascii="宋体" w:eastAsia="宋体" w:hAnsi="宋体"/>
          <w:sz w:val="21"/>
          <w:szCs w:val="21"/>
        </w:rPr>
        <w:t>condition whereby not a civilized but a moral condition is meant</w:t>
      </w:r>
      <w:r w:rsidR="002302C9" w:rsidRPr="001A4750">
        <w:rPr>
          <w:rFonts w:ascii="宋体" w:eastAsia="宋体" w:hAnsi="宋体"/>
          <w:sz w:val="21"/>
          <w:szCs w:val="21"/>
        </w:rPr>
        <w:t>.</w:t>
      </w:r>
    </w:p>
    <w:p w:rsidR="002302C9" w:rsidRPr="001A4750" w:rsidRDefault="002302C9">
      <w:pPr>
        <w:rPr>
          <w:rFonts w:ascii="宋体" w:eastAsia="宋体" w:hAnsi="宋体"/>
          <w:sz w:val="21"/>
          <w:szCs w:val="21"/>
        </w:rPr>
      </w:pPr>
      <w:r w:rsidRPr="001A4750">
        <w:rPr>
          <w:rFonts w:ascii="宋体" w:eastAsia="宋体" w:hAnsi="宋体"/>
          <w:sz w:val="21"/>
          <w:szCs w:val="21"/>
        </w:rPr>
        <w:t>1.6 Further Cosmopolitanism and Résumé</w:t>
      </w:r>
    </w:p>
    <w:p w:rsidR="002302C9" w:rsidRPr="001A4750" w:rsidRDefault="002302C9">
      <w:pPr>
        <w:rPr>
          <w:rFonts w:ascii="宋体" w:eastAsia="宋体" w:hAnsi="宋体"/>
          <w:sz w:val="21"/>
          <w:szCs w:val="21"/>
        </w:rPr>
      </w:pPr>
      <w:r w:rsidRPr="001A4750">
        <w:rPr>
          <w:rFonts w:ascii="宋体" w:eastAsia="宋体" w:hAnsi="宋体"/>
          <w:sz w:val="21"/>
          <w:szCs w:val="21"/>
        </w:rPr>
        <w:t xml:space="preserve">Simultaneously, </w:t>
      </w:r>
      <w:r w:rsidRPr="00140B21">
        <w:rPr>
          <w:rFonts w:ascii="宋体" w:eastAsia="宋体" w:hAnsi="宋体"/>
          <w:b/>
          <w:sz w:val="21"/>
          <w:szCs w:val="21"/>
        </w:rPr>
        <w:t>a fourth theme</w:t>
      </w:r>
      <w:r w:rsidRPr="001A4750">
        <w:rPr>
          <w:rFonts w:ascii="宋体" w:eastAsia="宋体" w:hAnsi="宋体"/>
          <w:sz w:val="21"/>
          <w:szCs w:val="21"/>
        </w:rPr>
        <w:t xml:space="preserve"> is added to our cosmopolitan character: that </w:t>
      </w:r>
      <w:r w:rsidRPr="00140B21">
        <w:rPr>
          <w:rFonts w:ascii="宋体" w:eastAsia="宋体" w:hAnsi="宋体"/>
          <w:b/>
          <w:sz w:val="21"/>
          <w:szCs w:val="21"/>
        </w:rPr>
        <w:t>unity of nature and freedom</w:t>
      </w:r>
      <w:r w:rsidRPr="001A4750">
        <w:rPr>
          <w:rFonts w:ascii="宋体" w:eastAsia="宋体" w:hAnsi="宋体"/>
          <w:sz w:val="21"/>
          <w:szCs w:val="21"/>
        </w:rPr>
        <w:t>.</w:t>
      </w:r>
      <w:r w:rsidRPr="001A4750">
        <w:rPr>
          <w:sz w:val="21"/>
          <w:szCs w:val="21"/>
        </w:rPr>
        <w:t xml:space="preserve"> </w:t>
      </w:r>
      <w:r w:rsidRPr="001A4750">
        <w:rPr>
          <w:rFonts w:ascii="宋体" w:eastAsia="宋体" w:hAnsi="宋体"/>
          <w:sz w:val="21"/>
          <w:szCs w:val="21"/>
        </w:rPr>
        <w:t xml:space="preserve">In the third Critique we encounter with the catch-word </w:t>
      </w:r>
      <w:proofErr w:type="spellStart"/>
      <w:r w:rsidRPr="00140B21">
        <w:rPr>
          <w:rFonts w:ascii="宋体" w:eastAsia="宋体" w:hAnsi="宋体"/>
          <w:b/>
          <w:sz w:val="21"/>
          <w:szCs w:val="21"/>
        </w:rPr>
        <w:t>sensus</w:t>
      </w:r>
      <w:proofErr w:type="spellEnd"/>
      <w:r w:rsidRPr="00140B21">
        <w:rPr>
          <w:rFonts w:ascii="宋体" w:eastAsia="宋体" w:hAnsi="宋体"/>
          <w:b/>
          <w:sz w:val="21"/>
          <w:szCs w:val="21"/>
        </w:rPr>
        <w:t xml:space="preserve"> </w:t>
      </w:r>
      <w:proofErr w:type="spellStart"/>
      <w:r w:rsidRPr="00140B21">
        <w:rPr>
          <w:rFonts w:ascii="宋体" w:eastAsia="宋体" w:hAnsi="宋体"/>
          <w:b/>
          <w:sz w:val="21"/>
          <w:szCs w:val="21"/>
        </w:rPr>
        <w:t>communis</w:t>
      </w:r>
      <w:proofErr w:type="spellEnd"/>
      <w:r w:rsidRPr="001A4750">
        <w:rPr>
          <w:rFonts w:ascii="宋体" w:eastAsia="宋体" w:hAnsi="宋体"/>
          <w:sz w:val="21"/>
          <w:szCs w:val="21"/>
        </w:rPr>
        <w:t xml:space="preserve"> a further, now </w:t>
      </w:r>
      <w:r w:rsidRPr="00140B21">
        <w:rPr>
          <w:rFonts w:ascii="宋体" w:eastAsia="宋体" w:hAnsi="宋体"/>
          <w:b/>
          <w:sz w:val="21"/>
          <w:szCs w:val="21"/>
        </w:rPr>
        <w:t>fifth cosmopolitanism.</w:t>
      </w:r>
      <w:r w:rsidRPr="001A4750">
        <w:rPr>
          <w:rFonts w:ascii="宋体" w:eastAsia="宋体" w:hAnsi="宋体"/>
          <w:sz w:val="21"/>
          <w:szCs w:val="21"/>
        </w:rPr>
        <w:t xml:space="preserve"> As to political Cosmopolitanism, Kant’s proposal for </w:t>
      </w:r>
      <w:r w:rsidRPr="00140B21">
        <w:rPr>
          <w:rFonts w:ascii="宋体" w:eastAsia="宋体" w:hAnsi="宋体"/>
          <w:i/>
          <w:sz w:val="21"/>
          <w:szCs w:val="21"/>
        </w:rPr>
        <w:t>Perpetual Peace</w:t>
      </w:r>
      <w:r w:rsidRPr="001A4750">
        <w:rPr>
          <w:rFonts w:ascii="宋体" w:eastAsia="宋体" w:hAnsi="宋体"/>
          <w:sz w:val="21"/>
          <w:szCs w:val="21"/>
        </w:rPr>
        <w:t xml:space="preserve"> filled the gap. Finally, cosmopolitanism emerges in Kant’s </w:t>
      </w:r>
      <w:r w:rsidRPr="00140B21">
        <w:rPr>
          <w:rFonts w:ascii="宋体" w:eastAsia="宋体" w:hAnsi="宋体"/>
          <w:b/>
          <w:sz w:val="21"/>
          <w:szCs w:val="21"/>
        </w:rPr>
        <w:t>philosophy of history</w:t>
      </w:r>
      <w:r w:rsidRPr="001A4750">
        <w:rPr>
          <w:rFonts w:ascii="宋体" w:eastAsia="宋体" w:hAnsi="宋体"/>
          <w:sz w:val="21"/>
          <w:szCs w:val="21"/>
        </w:rPr>
        <w:t xml:space="preserve"> already in the title of its most important treatise for there in his Idea for a Universal History he speaks of a “cosmopolitan purpose”.</w:t>
      </w:r>
    </w:p>
    <w:p w:rsidR="00BE786C" w:rsidRPr="001A4750" w:rsidRDefault="00BE786C">
      <w:pPr>
        <w:rPr>
          <w:rFonts w:ascii="宋体" w:eastAsia="宋体" w:hAnsi="宋体"/>
          <w:sz w:val="21"/>
          <w:szCs w:val="21"/>
        </w:rPr>
      </w:pPr>
      <w:r w:rsidRPr="001A4750">
        <w:rPr>
          <w:rFonts w:ascii="宋体" w:eastAsia="宋体" w:hAnsi="宋体"/>
          <w:sz w:val="21"/>
          <w:szCs w:val="21"/>
        </w:rPr>
        <w:t xml:space="preserve">All in all, Kant’s philosophy is a depiction of a </w:t>
      </w:r>
      <w:r w:rsidRPr="00140B21">
        <w:rPr>
          <w:rFonts w:ascii="宋体" w:eastAsia="宋体" w:hAnsi="宋体"/>
          <w:b/>
          <w:sz w:val="21"/>
          <w:szCs w:val="21"/>
        </w:rPr>
        <w:t>multifaceted cosmopolitanism</w:t>
      </w:r>
      <w:r w:rsidRPr="001A4750">
        <w:rPr>
          <w:rFonts w:ascii="宋体" w:eastAsia="宋体" w:hAnsi="宋体"/>
          <w:sz w:val="21"/>
          <w:szCs w:val="21"/>
        </w:rPr>
        <w:t xml:space="preserve">. Along with its </w:t>
      </w:r>
      <w:r w:rsidRPr="00140B21">
        <w:rPr>
          <w:rFonts w:ascii="宋体" w:eastAsia="宋体" w:hAnsi="宋体"/>
          <w:b/>
          <w:sz w:val="21"/>
          <w:szCs w:val="21"/>
        </w:rPr>
        <w:t>uniting theme, morality</w:t>
      </w:r>
      <w:r w:rsidRPr="001A4750">
        <w:rPr>
          <w:rFonts w:ascii="宋体" w:eastAsia="宋体" w:hAnsi="宋体"/>
          <w:sz w:val="21"/>
          <w:szCs w:val="21"/>
        </w:rPr>
        <w:t>, this cosmopolitanism makes the Königsberg philosopher so important for</w:t>
      </w:r>
      <w:bookmarkStart w:id="0" w:name="_GoBack"/>
      <w:bookmarkEnd w:id="0"/>
      <w:r w:rsidRPr="001A4750">
        <w:rPr>
          <w:rFonts w:ascii="宋体" w:eastAsia="宋体" w:hAnsi="宋体"/>
          <w:sz w:val="21"/>
          <w:szCs w:val="21"/>
        </w:rPr>
        <w:t xml:space="preserve"> a globalized world</w:t>
      </w:r>
    </w:p>
    <w:p w:rsidR="002302C9" w:rsidRDefault="002302C9">
      <w:pPr>
        <w:rPr>
          <w:rFonts w:ascii="宋体" w:eastAsia="宋体" w:hAnsi="宋体"/>
          <w:sz w:val="24"/>
          <w:szCs w:val="24"/>
        </w:rPr>
      </w:pPr>
    </w:p>
    <w:p w:rsidR="00B17618" w:rsidRDefault="00B17618">
      <w:pPr>
        <w:rPr>
          <w:rFonts w:ascii="宋体" w:eastAsia="宋体" w:hAnsi="宋体"/>
          <w:sz w:val="24"/>
          <w:szCs w:val="24"/>
        </w:rPr>
      </w:pPr>
    </w:p>
    <w:p w:rsidR="00B17618" w:rsidRDefault="00B17618">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Pr="002B223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pPr>
        <w:rPr>
          <w:rFonts w:ascii="宋体" w:eastAsia="宋体" w:hAnsi="宋体"/>
          <w:sz w:val="24"/>
          <w:szCs w:val="24"/>
        </w:rPr>
      </w:pPr>
    </w:p>
    <w:p w:rsidR="00764ED6" w:rsidRDefault="00764ED6"/>
    <w:sectPr w:rsidR="00764ED6" w:rsidSect="00764ED6">
      <w:type w:val="continuous"/>
      <w:pgSz w:w="15840" w:h="12240" w:orient="landscape"/>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6758" w:rsidRDefault="00FA6758" w:rsidP="00E0422B">
      <w:pPr>
        <w:spacing w:after="0" w:line="240" w:lineRule="auto"/>
      </w:pPr>
      <w:r>
        <w:separator/>
      </w:r>
    </w:p>
  </w:endnote>
  <w:endnote w:type="continuationSeparator" w:id="0">
    <w:p w:rsidR="00FA6758" w:rsidRDefault="00FA6758" w:rsidP="00E04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6758" w:rsidRDefault="00FA6758" w:rsidP="00E0422B">
      <w:pPr>
        <w:spacing w:after="0" w:line="240" w:lineRule="auto"/>
      </w:pPr>
      <w:r>
        <w:separator/>
      </w:r>
    </w:p>
  </w:footnote>
  <w:footnote w:type="continuationSeparator" w:id="0">
    <w:p w:rsidR="00FA6758" w:rsidRDefault="00FA6758" w:rsidP="00E0422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C4A3D" w:rsidRPr="005C4A3D" w:rsidRDefault="005C4A3D" w:rsidP="005C4A3D">
    <w:pPr>
      <w:pBdr>
        <w:bottom w:val="single" w:sz="6" w:space="1" w:color="auto"/>
      </w:pBdr>
      <w:tabs>
        <w:tab w:val="center" w:pos="4153"/>
        <w:tab w:val="right" w:pos="8306"/>
      </w:tabs>
      <w:snapToGrid w:val="0"/>
      <w:spacing w:line="252" w:lineRule="auto"/>
      <w:jc w:val="center"/>
      <w:rPr>
        <w:rFonts w:ascii="Calibri" w:eastAsia="宋体" w:hAnsi="Calibri" w:cs="Times New Roman"/>
        <w:sz w:val="21"/>
        <w:szCs w:val="21"/>
      </w:rPr>
    </w:pPr>
    <w:r w:rsidRPr="005C4A3D">
      <w:rPr>
        <w:rFonts w:ascii="Calibri" w:eastAsia="宋体" w:hAnsi="Calibri" w:cs="Times New Roman"/>
        <w:sz w:val="21"/>
        <w:szCs w:val="21"/>
      </w:rPr>
      <w:t>Kant’s Practical Philosophy and the modern Political Philosophy</w:t>
    </w:r>
  </w:p>
  <w:p w:rsidR="005C4A3D" w:rsidRPr="005C4A3D" w:rsidRDefault="005C4A3D" w:rsidP="005C4A3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011FC1"/>
    <w:multiLevelType w:val="multilevel"/>
    <w:tmpl w:val="C9DEF670"/>
    <w:lvl w:ilvl="0">
      <w:start w:val="1"/>
      <w:numFmt w:val="decimal"/>
      <w:lvlText w:val="%1."/>
      <w:lvlJc w:val="left"/>
      <w:pPr>
        <w:ind w:left="600" w:hanging="60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4CEF"/>
    <w:rsid w:val="00140B21"/>
    <w:rsid w:val="001A4750"/>
    <w:rsid w:val="002302C9"/>
    <w:rsid w:val="0029656D"/>
    <w:rsid w:val="002A0995"/>
    <w:rsid w:val="002B2236"/>
    <w:rsid w:val="002B294B"/>
    <w:rsid w:val="002F438F"/>
    <w:rsid w:val="003C066C"/>
    <w:rsid w:val="004706F5"/>
    <w:rsid w:val="00534668"/>
    <w:rsid w:val="005C4A3D"/>
    <w:rsid w:val="005E76BA"/>
    <w:rsid w:val="00631C29"/>
    <w:rsid w:val="00764ED6"/>
    <w:rsid w:val="007D6173"/>
    <w:rsid w:val="008A6DE1"/>
    <w:rsid w:val="008E08B7"/>
    <w:rsid w:val="00904CEF"/>
    <w:rsid w:val="009265FB"/>
    <w:rsid w:val="00A10A0E"/>
    <w:rsid w:val="00A34744"/>
    <w:rsid w:val="00A87923"/>
    <w:rsid w:val="00AF7DAF"/>
    <w:rsid w:val="00B17618"/>
    <w:rsid w:val="00BE786C"/>
    <w:rsid w:val="00C31998"/>
    <w:rsid w:val="00C37706"/>
    <w:rsid w:val="00CC1505"/>
    <w:rsid w:val="00D904CE"/>
    <w:rsid w:val="00E0422B"/>
    <w:rsid w:val="00E31903"/>
    <w:rsid w:val="00F72A98"/>
    <w:rsid w:val="00F943F5"/>
    <w:rsid w:val="00FA67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B280122-F60C-441F-A097-BC7D936584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0422B"/>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0422B"/>
    <w:pPr>
      <w:tabs>
        <w:tab w:val="center" w:pos="4680"/>
        <w:tab w:val="right" w:pos="9360"/>
      </w:tabs>
      <w:spacing w:after="0" w:line="240" w:lineRule="auto"/>
    </w:pPr>
  </w:style>
  <w:style w:type="character" w:customStyle="1" w:styleId="Char">
    <w:name w:val="页眉 Char"/>
    <w:basedOn w:val="a0"/>
    <w:link w:val="a3"/>
    <w:uiPriority w:val="99"/>
    <w:rsid w:val="00E0422B"/>
  </w:style>
  <w:style w:type="paragraph" w:styleId="a4">
    <w:name w:val="footer"/>
    <w:basedOn w:val="a"/>
    <w:link w:val="Char0"/>
    <w:uiPriority w:val="99"/>
    <w:unhideWhenUsed/>
    <w:rsid w:val="00E0422B"/>
    <w:pPr>
      <w:tabs>
        <w:tab w:val="center" w:pos="4680"/>
        <w:tab w:val="right" w:pos="9360"/>
      </w:tabs>
      <w:spacing w:after="0" w:line="240" w:lineRule="auto"/>
    </w:pPr>
  </w:style>
  <w:style w:type="character" w:customStyle="1" w:styleId="Char0">
    <w:name w:val="页脚 Char"/>
    <w:basedOn w:val="a0"/>
    <w:link w:val="a4"/>
    <w:uiPriority w:val="99"/>
    <w:rsid w:val="00E0422B"/>
  </w:style>
  <w:style w:type="paragraph" w:styleId="a5">
    <w:name w:val="List Paragraph"/>
    <w:basedOn w:val="a"/>
    <w:uiPriority w:val="34"/>
    <w:qFormat/>
    <w:rsid w:val="00D904C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159</TotalTime>
  <Pages>3</Pages>
  <Words>674</Words>
  <Characters>3845</Characters>
  <Application>Microsoft Office Word</Application>
  <DocSecurity>0</DocSecurity>
  <Lines>32</Lines>
  <Paragraphs>9</Paragraphs>
  <ScaleCrop>false</ScaleCrop>
  <Company/>
  <LinksUpToDate>false</LinksUpToDate>
  <CharactersWithSpaces>4510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韩煦</dc:creator>
  <cp:keywords/>
  <dc:description/>
  <cp:lastModifiedBy>wenzhe pan</cp:lastModifiedBy>
  <cp:revision>16</cp:revision>
  <dcterms:created xsi:type="dcterms:W3CDTF">2016-10-01T15:34:00Z</dcterms:created>
  <dcterms:modified xsi:type="dcterms:W3CDTF">2016-10-14T06:18:00Z</dcterms:modified>
</cp:coreProperties>
</file>