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360"/>
        <w:jc w:val="center"/>
      </w:pPr>
      <w:r>
        <w:rPr>
          <w:rFonts w:ascii="Times New Roman" w:eastAsia="SimSun"/>
          <w:color w:val="000000"/>
          <w:sz w:val="24"/>
          <w:szCs w:val="24"/>
        </w:rPr>
        <w:t xml:space="default"/>
      </w:r>
    </w:p>
    <w:p>
      <w:pPr>
        <w:spacing w:line="36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36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spacing w:after="240" w:before="480" w:line="360"/>
        <w:jc w:val="center"/>
      </w:pPr>
      <w:r>
        <w:rPr>
          <w:rFonts w:ascii="Times New Roman" w:eastAsia="SimSun"/>
          <w:b/>
          <w:bCs/>
          <w:color w:val="000000"/>
          <w:sz w:val="32"/>
          <w:szCs w:val="32"/>
        </w:rPr>
        <w:t xml:space="preserve">1. Introduction</w:t>
      </w:r>
    </w:p>
    <w:p>
      <w:pPr>
        <w:pStyle w:val="Heading2"/>
        <w:spacing w:after="200" w:before="360" w:line="360"/>
      </w:pPr>
      <w:r>
        <w:rPr>
          <w:rFonts w:ascii="Times New Roman" w:eastAsia="SimSun"/>
          <w:b/>
          <w:bCs/>
          <w:color w:val="000000"/>
          <w:sz w:val="30"/>
          <w:szCs w:val="30"/>
        </w:rPr>
        <w:t xml:space="preserve">1.1 Background and motivation</w:t>
      </w:r>
    </w:p>
    <w:p>
      <w:pPr>
        <w:spacing w:line="36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36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line="36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line="36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spacing w:after="200" w:before="360" w:line="360"/>
      </w:pPr>
      <w:r>
        <w:rPr>
          <w:rFonts w:ascii="Times New Roman" w:eastAsia="SimSun"/>
          <w:b/>
          <w:bCs/>
          <w:color w:val="000000"/>
          <w:sz w:val="30"/>
          <w:szCs w:val="30"/>
        </w:rPr>
        <w:t xml:space="preserve">1.2 Why MuZero</w:t>
      </w:r>
    </w:p>
    <w:p>
      <w:pPr>
        <w:spacing w:line="36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36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spacing w:after="200" w:before="360" w:line="360"/>
      </w:pPr>
      <w:r>
        <w:rPr>
          <w:rFonts w:ascii="Times New Roman" w:eastAsia="SimSun"/>
          <w:b/>
          <w:bCs/>
          <w:color w:val="000000"/>
          <w:sz w:val="30"/>
          <w:szCs w:val="30"/>
        </w:rPr>
        <w:t xml:space="preserve">1.3 Research questions and hypotheses</w:t>
      </w:r>
    </w:p>
    <w:p>
      <w:pPr>
        <w:spacing w:line="36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spacing w:after="200" w:before="360" w:line="360"/>
      </w:pPr>
      <w:r>
        <w:rPr>
          <w:rFonts w:ascii="Times New Roman" w:eastAsia="SimSun"/>
          <w:b/>
          <w:bCs/>
          <w:color w:val="000000"/>
          <w:sz w:val="30"/>
          <w:szCs w:val="30"/>
        </w:rPr>
        <w:t xml:space="preserve">1.4 Contributions</w:t>
      </w:r>
    </w:p>
    <w:p>
      <w:pPr>
        <w:spacing w:line="36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spacing w:after="240" w:before="480" w:line="360"/>
        <w:jc w:val="center"/>
      </w:pPr>
      <w:r>
        <w:rPr>
          <w:rFonts w:ascii="Times New Roman" w:eastAsia="SimSun"/>
          <w:b/>
          <w:bCs/>
          <w:color w:val="000000"/>
          <w:sz w:val="32"/>
          <w:szCs w:val="32"/>
        </w:rPr>
        <w:t xml:space="preserve">2. Methods</w:t>
      </w:r>
    </w:p>
    <w:p>
      <w:pPr>
        <w:pStyle w:val="Heading2"/>
        <w:spacing w:after="200" w:before="360" w:line="360"/>
      </w:pPr>
      <w:r>
        <w:rPr>
          <w:rFonts w:ascii="Times New Roman" w:eastAsia="SimSun"/>
          <w:b/>
          <w:bCs/>
          <w:color w:val="000000"/>
          <w:sz w:val="30"/>
          <w:szCs w:val="30"/>
        </w:rPr>
        <w:t xml:space="preserve">2.1 Task formalization: POMDP for active detection</w:t>
      </w:r>
    </w:p>
    <w:p>
      <w:pPr>
        <w:spacing w:line="36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60" w:before="60" w:line="360"/>
        <w:jc w:val="center"/>
      </w:pPr>
      <w:r>
        <w:t xml:space="preserve">	</w:t>
      </w:r>
      <m:oMath>
        <m:r>
          <m:t>J(π) = E_π [ R_D · 1{T_D ≤ T_max} − λ₁ T_D − λ₂ C_E − λ₃ N_FA ]</m:t>
        </m:r>
      </m:oMath>
      <w:r>
        <w:t xml:space="preserve">	(1)</w:t>
      </w:r>
    </w:p>
    <w:p>
      <w:pPr>
        <w:spacing w:line="36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36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60" w:before="60" w:line="360"/>
        <w:jc w:val="center"/>
      </w:pPr>
      <w:r>
        <w:t xml:space="preserve">	</w:t>
      </w:r>
      <m:oMath>
        <m:r>
          <m:t>b_t(i) = P(x = i | H_t),   Σᵢ b_t(i) = 1</m:t>
        </m:r>
      </m:oMath>
      <w:r>
        <w:t xml:space="preserve">	(4)</w:t>
      </w:r>
    </w:p>
    <w:p>
      <w:pPr>
        <w:spacing w:line="36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60" w:before="60" w:line="360"/>
        <w:jc w:val="center"/>
      </w:pPr>
      <w:r>
        <w:t xml:space="preserve">	</w:t>
      </w:r>
      <m:oMath>
        <m:f>
          <m:num>
            <m:r>
              <m:t>P(o_{t+1} | x = i, a_t) b_t(i)</m:t>
            </m:r>
          </m:num>
          <m:den>
            <m:r>
              <m:t>Σ_j P(o_{t+1} | x = j, a_t) b_t(j)</m:t>
            </m:r>
          </m:den>
        </m:f>
      </m:oMath>
      <w:r>
        <w:t xml:space="preserve">	(5)</w:t>
      </w:r>
    </w:p>
    <w:p>
      <w:pPr>
        <w:spacing w:line="36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pStyle w:val="Heading2"/>
        <w:spacing w:after="200" w:before="360" w:line="360"/>
      </w:pPr>
      <w:r>
        <w:rPr>
          <w:rFonts w:ascii="Times New Roman" w:eastAsia="SimSun"/>
          <w:b/>
          <w:bCs/>
          <w:color w:val="000000"/>
          <w:sz w:val="30"/>
          <w:szCs w:val="30"/>
        </w:rPr>
        <w:t xml:space="preserve">2.2 Acoustic environment model</w:t>
      </w:r>
    </w:p>
    <w:p>
      <w:pPr>
        <w:spacing w:line="36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60" w:before="60" w:line="360"/>
        <w:jc w:val="center"/>
      </w:pPr>
      <w:r>
        <w:t xml:space="preserve">	</w:t>
      </w:r>
      <m:oMath>
        <m:r>
          <m:t>s(t) = A · rect(t/T_p) · cos(2π(f₀t + ½kt²))</m:t>
        </m:r>
      </m:oMath>
      <w:r>
        <w:t xml:space="preserve">	(6)</w:t>
      </w:r>
    </w:p>
    <w:p>
      <w:pPr>
        <w:spacing w:line="36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60" w:before="60" w:line="360"/>
        <w:jc w:val="center"/>
      </w:pPr>
      <w:r>
        <w:t xml:space="preserve">	</w:t>
      </w:r>
      <m:oMath>
        <m:r>
          <m:t>y(t) = α s(t − τ) + c(t) + n(t)</m:t>
        </m:r>
      </m:oMath>
      <w:r>
        <w:t xml:space="preserve">	(7)</w:t>
      </w:r>
    </w:p>
    <w:p>
      <w:pPr>
        <w:spacing w:line="36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60" w:before="60" w:line="360"/>
        <w:jc w:val="center"/>
      </w:pPr>
      <w:r>
        <w:t xml:space="preserve">	</w:t>
      </w:r>
      <m:oMath>
        <m:f>
          <m:num>
            <m:r>
              <m:t>c τ</m:t>
            </m:r>
          </m:num>
          <m:den>
            <m:r>
              <m:t>2</m:t>
            </m:r>
          </m:den>
        </m:f>
        <m:r>
          <m:t xml:space="preserve">  ⟹  R = cτ/2</m:t>
        </m:r>
      </m:oMath>
      <w:r>
        <w:t xml:space="preserve">	(8)</w:t>
      </w:r>
    </w:p>
    <w:p>
      <w:pPr>
        <w:spacing w:line="360"/>
        <w:ind w:firstLine="480"/>
        <w:jc w:val="both"/>
      </w:pPr>
      <w:r>
        <w:rPr>
          <w:rFonts w:ascii="Times New Roman" w:eastAsia="SimSun"/>
          <w:color w:val="000000"/>
          <w:sz w:val="24"/>
          <w:szCs w:val="24"/>
        </w:rPr>
        <w:t xml:space="preserve">where c is the speed of sound in water (≈ 1500 m/s).</w:t>
      </w:r>
    </w:p>
    <w:p>
      <w:pPr>
        <w:spacing w:line="36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60" w:before="60" w:line="360"/>
        <w:jc w:val="center"/>
      </w:pPr>
      <w:r>
        <w:t xml:space="preserve">	</w:t>
      </w:r>
      <m:oMath>
        <m:r>
          <m:t>TL(R) = 20 log₁₀(R) + α_f R</m:t>
        </m:r>
      </m:oMath>
      <w:r>
        <w:t xml:space="preserve">	(9)</w:t>
      </w:r>
    </w:p>
    <w:p>
      <w:pPr>
        <w:spacing w:line="36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36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60" w:before="60" w:line="360"/>
        <w:jc w:val="center"/>
      </w:pPr>
      <w:r>
        <w:t xml:space="preserve">	</w:t>
      </w:r>
      <m:oMath>
        <m:r>
          <m:t>G(Δθ) = exp( −Δθ² / (2σ_b²) )</m:t>
        </m:r>
      </m:oMath>
      <w:r>
        <w:t xml:space="preserve">	(10)</w:t>
      </w:r>
    </w:p>
    <w:p>
      <w:pPr>
        <w:spacing w:line="36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36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60" w:before="60" w:line="360"/>
        <w:jc w:val="center"/>
      </w:pPr>
      <w:r>
        <w:t xml:space="preserve">	</w:t>
      </w:r>
      <m:oMath>
        <m:r>
          <m:t>SNR_t = SL − 2 TL(R) + TS + 20 log₁₀ G(Δθ_t) − (NL − DI)</m:t>
        </m:r>
      </m:oMath>
      <w:r>
        <w:t xml:space="preserve">	(11)</w:t>
      </w:r>
    </w:p>
    <w:p>
      <w:pPr>
        <w:spacing w:line="36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36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60" w:before="60" w:line="360"/>
        <w:jc w:val="center"/>
      </w:pPr>
      <w:r>
        <w:t xml:space="preserve">	</w:t>
      </w:r>
      <m:oMath>
        <m:r>
          <m:t>P_FA = exp( −V_T² / (2σ_n²) )</m:t>
        </m:r>
      </m:oMath>
      <w:r>
        <w:t xml:space="preserve">	(12)</w:t>
      </w:r>
    </w:p>
    <w:p>
      <w:pPr>
        <w:spacing w:line="36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60" w:before="60" w:line="360"/>
        <w:jc w:val="center"/>
      </w:pPr>
      <w:r>
        <w:t xml:space="preserve">	</w:t>
      </w:r>
      <m:oMath>
        <m:sSup>
          <m:sSupPr/>
          <m:e>
            <m:r>
              <m:t>P_FA</m:t>
            </m:r>
          </m:e>
          <m:sup>
            <m:r>
              <m:t>1/(1+SNR)</m:t>
            </m:r>
          </m:sup>
        </m:sSup>
      </m:oMath>
      <w:r>
        <w:t xml:space="preserve">	(13)</w:t>
      </w:r>
    </w:p>
    <w:p>
      <w:pPr>
        <w:spacing w:line="36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60" w:before="60" w:line="360"/>
        <w:jc w:val="center"/>
      </w:pPr>
      <w:r>
        <w:t xml:space="preserve">	</w:t>
      </w:r>
      <m:oMath>
        <m:r>
          <m:t>P(o=1 | x=a) = P_D,   P(o=1 | x≠a) = P_FA</m:t>
        </m:r>
      </m:oMath>
      <w:r>
        <w:t xml:space="preserve">	(14)</w:t>
      </w:r>
    </w:p>
    <w:p>
      <w:pPr>
        <w:pStyle w:val="Heading2"/>
        <w:spacing w:after="200" w:before="360" w:line="360"/>
      </w:pPr>
      <w:r>
        <w:rPr>
          <w:rFonts w:ascii="Times New Roman" w:eastAsia="SimSun"/>
          <w:b/>
          <w:bCs/>
          <w:color w:val="000000"/>
          <w:sz w:val="30"/>
          <w:szCs w:val="30"/>
        </w:rPr>
        <w:t xml:space="preserve">2.3 State, observation, action, and reward</w:t>
      </w:r>
    </w:p>
    <w:p>
      <w:pPr>
        <w:spacing w:line="36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60" w:before="60" w:line="360"/>
        <w:jc w:val="center"/>
      </w:pPr>
      <w:r>
        <w:t xml:space="preserve">	</w:t>
      </w:r>
      <m:oMath>
        <m:r>
          <m:t>o_t = ( b_t,  m_t,  a_{t−1},  d_{t−1},  t/T_max )</m:t>
        </m:r>
      </m:oMath>
      <w:r>
        <w:t xml:space="preserve">	(15)</w:t>
      </w:r>
    </w:p>
    <w:p>
      <w:pPr>
        <w:spacing w:line="36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36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60" w:before="60" w:line="360"/>
        <w:jc w:val="center"/>
      </w:pPr>
      <w:r>
        <w:t xml:space="preserve">	</w:t>
      </w:r>
      <m:oMath>
        <m:r>
          <m:t>r_t = R_hit · 1{o_t=1} − λ_s − λ_f · 1{o_t=1, x≠a_t} − λ_e · C(a_t)</m:t>
        </m:r>
      </m:oMath>
      <w:r>
        <w:t xml:space="preserve">	(16)</w:t>
      </w:r>
    </w:p>
    <w:p>
      <w:pPr>
        <w:spacing w:line="36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60" w:before="20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Difficulty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N sectors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Target P_D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P_FA</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Prior type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0.95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Concentrated (correct)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0.85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Dispersed (correct)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32</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0.70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Biased (wrong sector)</w:t>
            </w:r>
          </w:p>
        </w:tc>
      </w:tr>
    </w:tbl>
    <w:p>
      <w:pPr>
        <w:spacing w:after="120"/>
      </w:pPr>
    </w:p>
    <w:p>
      <w:pPr>
        <w:spacing w:line="36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spacing w:after="200" w:before="360" w:line="360"/>
      </w:pPr>
      <w:r>
        <w:rPr>
          <w:rFonts w:ascii="Times New Roman" w:eastAsia="SimSun"/>
          <w:b/>
          <w:bCs/>
          <w:color w:val="000000"/>
          <w:sz w:val="30"/>
          <w:szCs w:val="30"/>
        </w:rPr>
        <w:t xml:space="preserve">2.4 MuZero agent: representation, dynamics, prediction</w:t>
      </w:r>
    </w:p>
    <w:p>
      <w:pPr>
        <w:spacing w:line="36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60" w:before="60" w:line="360"/>
        <w:jc w:val="center"/>
      </w:pPr>
      <w:r>
        <w:t xml:space="preserve">	</w:t>
      </w:r>
      <m:oMath>
        <m:r>
          <m:t>h_t⁰ = h_θ(H_t)</m:t>
        </m:r>
      </m:oMath>
      <w:r>
        <w:t xml:space="preserve">	(17)</w:t>
      </w:r>
    </w:p>
    <w:p>
      <w:pPr>
        <w:spacing w:line="36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36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60" w:before="60" w:line="360"/>
        <w:jc w:val="center"/>
      </w:pPr>
      <w:r>
        <w:t xml:space="preserve">	</w:t>
      </w:r>
      <m:oMath>
        <m:r>
          <m:t>(r_t^k, h_t^{k+1}) = g_θ(h_t^k, a^k)</m:t>
        </m:r>
      </m:oMath>
      <w:r>
        <w:t xml:space="preserve">	(18)</w:t>
      </w:r>
    </w:p>
    <w:p>
      <w:pPr>
        <w:spacing w:line="36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60" w:before="60" w:line="360"/>
        <w:jc w:val="center"/>
      </w:pPr>
      <w:r>
        <w:t xml:space="preserve">	</w:t>
      </w:r>
      <m:oMath>
        <m:r>
          <m:t>(p_t^k, v_t^k) = f_θ(h_t^k)</m:t>
        </m:r>
      </m:oMath>
      <w:r>
        <w:t xml:space="preserve">	(19)</w:t>
      </w:r>
    </w:p>
    <w:p>
      <w:pPr>
        <w:spacing w:line="36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60" w:before="20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Module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Input dim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Hidden structure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Output dim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Activation</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Function</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Representation h_θ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2N+3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FC(256)→GRU(256)→FC(128)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 (latent)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history→latent</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Dynamics g_θ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128+N (action embed.)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FC(256)→FC(256)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128+1 (reward)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latent transition</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Prediction f_θ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FC(256)→FC(256)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ReLU+Softmax</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policy prior + value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Policy head (f_θ)</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Softmax</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action prob.</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Value/reward head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128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FC(1)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Linear</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scalar regression</w:t>
            </w:r>
          </w:p>
        </w:tc>
      </w:tr>
    </w:tbl>
    <w:p>
      <w:pPr>
        <w:spacing w:after="120"/>
      </w:pPr>
    </w:p>
    <w:p>
      <w:pPr>
        <w:pStyle w:val="Heading2"/>
        <w:spacing w:after="200" w:before="360" w:line="360"/>
      </w:pPr>
      <w:r>
        <w:rPr>
          <w:rFonts w:ascii="Times New Roman" w:eastAsia="SimSun"/>
          <w:b/>
          <w:bCs/>
          <w:color w:val="000000"/>
          <w:sz w:val="30"/>
          <w:szCs w:val="30"/>
        </w:rPr>
        <w:t xml:space="preserve">2.5 MuZero training objective</w:t>
      </w:r>
    </w:p>
    <w:p>
      <w:pPr>
        <w:spacing w:line="36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60" w:before="60" w:line="360"/>
        <w:jc w:val="center"/>
      </w:pPr>
      <w:r>
        <w:t xml:space="preserve">	</w:t>
      </w:r>
      <m:oMath>
        <m:r>
          <m:t>z_t = Σ_{i=0}^{n−1} γ^i r_{t+i} + γ^n v_{t+n}</m:t>
        </m:r>
      </m:oMath>
      <w:r>
        <w:t xml:space="preserve">	(20)</w:t>
      </w:r>
    </w:p>
    <w:p>
      <w:pPr>
        <w:spacing w:line="36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60" w:before="60" w:line="360"/>
        <w:jc w:val="center"/>
      </w:pPr>
      <w:r>
        <w:t xml:space="preserve">	</w:t>
      </w:r>
      <m:oMath>
        <m:r>
          <m:t>u_t = z_t − γ z_{t+1}</m:t>
        </m:r>
      </m:oMath>
      <w:r>
        <w:t xml:space="preserve">	(21)</w:t>
      </w:r>
    </w:p>
    <w:p>
      <w:pPr>
        <w:spacing w:line="36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60" w:before="60" w:line="36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36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60" w:before="60" w:line="360"/>
        <w:jc w:val="center"/>
      </w:pPr>
      <w:r>
        <w:t xml:space="preserve">	</w:t>
      </w:r>
      <m:oMath>
        <m:r>
          <m:t>l_r = (r − u)²,   l_v = (v − z)²,   l_p = −Σ_a π(a) ln p(a)</m:t>
        </m:r>
      </m:oMath>
      <w:r>
        <w:t xml:space="preserve">	(23)</w:t>
      </w:r>
    </w:p>
    <w:p>
      <w:pPr>
        <w:spacing w:line="36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spacing w:after="200" w:before="360" w:line="360"/>
      </w:pPr>
      <w:r>
        <w:rPr>
          <w:rFonts w:ascii="Times New Roman" w:eastAsia="SimSun"/>
          <w:b/>
          <w:bCs/>
          <w:color w:val="000000"/>
          <w:sz w:val="30"/>
          <w:szCs w:val="30"/>
        </w:rPr>
        <w:t xml:space="preserve">2.6 MCTS planning with PUCT</w:t>
      </w:r>
    </w:p>
    <w:p>
      <w:pPr>
        <w:spacing w:line="36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60" w:before="60" w:line="360"/>
        <w:jc w:val="center"/>
      </w:pPr>
      <w:r>
        <w:t xml:space="preserve">	</w:t>
      </w:r>
      <m:oMath>
        <m:r>
          <m:t>a* = arg max_a ( Q(s,a) + U(s,a) )</m:t>
        </m:r>
      </m:oMath>
      <w:r>
        <w:t xml:space="preserve">	(24)</w:t>
      </w:r>
    </w:p>
    <w:p>
      <w:pPr>
        <w:tabs>
          <w:tab w:val="center" w:pos="4500"/>
          <w:tab w:val="right" w:pos="9000"/>
        </w:tabs>
        <w:spacing w:after="60" w:before="60" w:line="360"/>
        <w:jc w:val="center"/>
      </w:pPr>
      <w:r>
        <w:t xml:space="preserve">	</w:t>
      </w:r>
      <m:oMath>
        <m:r>
          <m:t>U(s,a) = c(s) · P(s,a) · √N_b(s) / (1 + N(s,a)),   c(s) = c₁ + ln(N_b(s)+c_base)/c_base</m:t>
        </m:r>
      </m:oMath>
      <w:r>
        <w:t xml:space="preserve">	(24)</w:t>
      </w:r>
    </w:p>
    <w:p>
      <w:pPr>
        <w:spacing w:line="36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36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60" w:before="60" w:line="360"/>
        <w:jc w:val="center"/>
      </w:pPr>
      <w:r>
        <w:t xml:space="preserve">	</w:t>
      </w:r>
      <m:oMath>
        <m:r>
          <m:t>G^k = Σ_τ γ^τ r^{k+1+τ} + γ^{l−k} v^l,   Q(s,a) = W(s,a)/N(s,a)</m:t>
        </m:r>
      </m:oMath>
      <w:r>
        <w:t xml:space="preserve">	(25)</w:t>
      </w:r>
    </w:p>
    <w:p>
      <w:pPr>
        <w:spacing w:line="36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60" w:before="60" w:line="360"/>
        <w:jc w:val="center"/>
      </w:pPr>
      <w:r>
        <w:t xml:space="preserve">	</w:t>
      </w:r>
      <m:oMath>
        <m:f>
          <m:num>
            <m:r>
              <m:t>N(s,a)^{1/τ}</m:t>
            </m:r>
          </m:num>
          <m:den>
            <m:r>
              <m:t>Σ_b N(s,b)^{1/τ}</m:t>
            </m:r>
          </m:den>
        </m:f>
      </m:oMath>
      <w:r>
        <w:t xml:space="preserve">	(26)</w:t>
      </w:r>
    </w:p>
    <w:p>
      <w:pPr>
        <w:spacing w:line="36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spacing w:after="200" w:before="360" w:line="360"/>
      </w:pPr>
      <w:r>
        <w:rPr>
          <w:rFonts w:ascii="Times New Roman" w:eastAsia="SimSun"/>
          <w:b/>
          <w:bCs/>
          <w:color w:val="000000"/>
          <w:sz w:val="30"/>
          <w:szCs w:val="30"/>
        </w:rPr>
        <w:t xml:space="preserve">2.7 Baselines</w:t>
      </w:r>
    </w:p>
    <w:p>
      <w:pPr>
        <w:spacing w:line="36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60" w:before="60" w:line="360"/>
        <w:jc w:val="center"/>
      </w:pPr>
      <w:r>
        <w:t xml:space="preserve">	</w:t>
      </w:r>
      <m:oMath>
        <m:r>
          <m:t>a_t = arg max_{i∈S} b_t(i)</m:t>
        </m:r>
      </m:oMath>
      <w:r>
        <w:t xml:space="preserve">	(27)</w:t>
      </w:r>
    </w:p>
    <w:p>
      <w:pPr>
        <w:spacing w:line="36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60" w:before="60" w:line="360"/>
        <w:jc w:val="center"/>
      </w:pPr>
      <w:r>
        <w:t xml:space="preserve">	</w:t>
      </w:r>
      <m:oMath>
        <m:r>
          <m:t>L_DQN = E[ ( r_t + γ max_{a′} Q⁻(s_{t+1},a′) − Q(s_t,a_t) )² ]</m:t>
        </m:r>
      </m:oMath>
      <w:r>
        <w:t xml:space="preserve">	(28)</w:t>
      </w:r>
    </w:p>
    <w:p>
      <w:pPr>
        <w:spacing w:line="36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60" w:before="60" w:line="360"/>
        <w:jc w:val="center"/>
      </w:pPr>
      <w:r>
        <w:t xml:space="preserve">	</w:t>
      </w:r>
      <m:oMath>
        <m:r>
          <m:t>r_t(θ) = π_θ(a_t|s_t) / π_{θ_old}(a_t|s_t)</m:t>
        </m:r>
      </m:oMath>
      <w:r>
        <w:t xml:space="preserve">	(29)</w:t>
      </w:r>
    </w:p>
    <w:p>
      <w:pPr>
        <w:tabs>
          <w:tab w:val="center" w:pos="4500"/>
          <w:tab w:val="right" w:pos="9000"/>
        </w:tabs>
        <w:spacing w:after="60" w:before="60" w:line="360"/>
        <w:jc w:val="center"/>
      </w:pPr>
      <w:r>
        <w:t xml:space="preserve">	</w:t>
      </w:r>
      <m:oMath>
        <m:r>
          <m:t>L^CLIP(θ) = E_t[ min( r_t(θ) A_t, clip(r_t(θ), 1−ε, 1+ε) A_t ) ]</m:t>
        </m:r>
      </m:oMath>
      <w:r>
        <w:t xml:space="preserve">	(30)</w:t>
      </w:r>
    </w:p>
    <w:p>
      <w:pPr>
        <w:spacing w:line="360"/>
        <w:ind w:firstLine="480"/>
        <w:jc w:val="both"/>
      </w:pPr>
      <w:r>
        <w:rPr>
          <w:rFonts w:ascii="Times New Roman" w:eastAsia="SimSun"/>
          <w:color w:val="000000"/>
          <w:sz w:val="24"/>
          <w:szCs w:val="24"/>
        </w:rPr>
        <w:t xml:space="preserve">where A_t is the advantage estimate and ε is the clip parameter.</w:t>
      </w:r>
    </w:p>
    <w:p>
      <w:pPr>
        <w:keepNext/>
        <w:spacing w:after="60" w:before="20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Env. model</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Lookahead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Belief use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Param. learning</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Multi-step</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Greedy (1-step)</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Implicit (value fn.)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Optional (input)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None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Implicit (policy grad.)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Optional (input)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No</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(ours)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Learned latent</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Explicit (MCTS)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Yes</w:t>
            </w:r>
          </w:p>
        </w:tc>
      </w:tr>
    </w:tbl>
    <w:p>
      <w:pPr>
        <w:spacing w:after="120"/>
      </w:pPr>
    </w:p>
    <w:p>
      <w:pPr>
        <w:pStyle w:val="Heading2"/>
        <w:spacing w:after="200" w:before="360" w:line="360"/>
      </w:pPr>
      <w:r>
        <w:rPr>
          <w:rFonts w:ascii="Times New Roman" w:eastAsia="SimSun"/>
          <w:b/>
          <w:bCs/>
          <w:color w:val="000000"/>
          <w:sz w:val="30"/>
          <w:szCs w:val="30"/>
        </w:rPr>
        <w:t xml:space="preserve">2.8 Fair comparison protocol</w:t>
      </w:r>
    </w:p>
    <w:p>
      <w:pPr>
        <w:spacing w:line="36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spacing w:after="200" w:before="360" w:line="360"/>
      </w:pPr>
      <w:r>
        <w:rPr>
          <w:rFonts w:ascii="Times New Roman" w:eastAsia="SimSun"/>
          <w:b/>
          <w:bCs/>
          <w:color w:val="000000"/>
          <w:sz w:val="30"/>
          <w:szCs w:val="30"/>
        </w:rPr>
        <w:t xml:space="preserve">2.9 Evaluation metrics</w:t>
      </w:r>
    </w:p>
    <w:p>
      <w:pPr>
        <w:spacing w:line="36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spacing w:after="200" w:before="360" w:line="360"/>
      </w:pPr>
      <w:r>
        <w:rPr>
          <w:rFonts w:ascii="Times New Roman" w:eastAsia="SimSun"/>
          <w:b/>
          <w:bCs/>
          <w:color w:val="000000"/>
          <w:sz w:val="30"/>
          <w:szCs w:val="30"/>
        </w:rPr>
        <w:t xml:space="preserve">2.10 Statistical tests</w:t>
      </w:r>
    </w:p>
    <w:p>
      <w:pPr>
        <w:spacing w:line="36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spacing w:after="240" w:before="480" w:line="360"/>
        <w:jc w:val="center"/>
      </w:pPr>
      <w:r>
        <w:rPr>
          <w:rFonts w:ascii="Times New Roman" w:eastAsia="SimSun"/>
          <w:b/>
          <w:bCs/>
          <w:color w:val="000000"/>
          <w:sz w:val="32"/>
          <w:szCs w:val="32"/>
        </w:rPr>
        <w:t xml:space="preserve">3. Results</w:t>
      </w:r>
    </w:p>
    <w:p>
      <w:pPr>
        <w:pStyle w:val="Heading2"/>
        <w:spacing w:after="200" w:before="360" w:line="360"/>
      </w:pPr>
      <w:r>
        <w:rPr>
          <w:rFonts w:ascii="Times New Roman" w:eastAsia="SimSun"/>
          <w:b/>
          <w:bCs/>
          <w:color w:val="000000"/>
          <w:sz w:val="30"/>
          <w:szCs w:val="30"/>
        </w:rPr>
        <w:t xml:space="preserve">3.1 Main comparison across three observation regimes</w:t>
      </w:r>
    </w:p>
    <w:p>
      <w:pPr>
        <w:keepNext/>
        <w:spacing w:after="60" w:before="20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5"/>
        <w:gridCol w:w="1465"/>
        <w:gridCol w:w="1465"/>
        <w:gridCol w:w="1465"/>
        <w:gridCol w:w="1465"/>
        <w:gridCol w:w="1465"/>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Regime</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(Easy)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(Hard)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ADS (Med.)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R1 belief-fed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R3 blind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bl>
    <w:p>
      <w:pPr>
        <w:spacing w:after="120"/>
      </w:pPr>
    </w:p>
    <w:p>
      <w:pPr>
        <w:spacing w:line="36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60" w:before="200"/>
        <w:jc w:val="center"/>
      </w:pPr>
      <w:r>
        <w:drawing>
          <wp:inline distT="0" distB="0" distL="0" distR="0">
            <wp:extent cx="50292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847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 Success rate comparison across Easy/Medium/Hard difficulties (blind search regime, V3)</w:t>
      </w:r>
    </w:p>
    <w:p>
      <w:pPr>
        <w:spacing w:after="60" w:before="200"/>
        <w:jc w:val="center"/>
      </w:pPr>
      <w:r>
        <w:drawing>
          <wp:inline distT="0" distB="0" distL="0" distR="0">
            <wp:extent cx="5029200" cy="28670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670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 Average detection steps comparison across difficulties (successful episodes only)</w:t>
      </w:r>
    </w:p>
    <w:p>
      <w:pPr>
        <w:pStyle w:val="Heading2"/>
        <w:spacing w:after="200" w:before="360" w:line="360"/>
      </w:pPr>
      <w:r>
        <w:rPr>
          <w:rFonts w:ascii="Times New Roman" w:eastAsia="SimSun"/>
          <w:b/>
          <w:bCs/>
          <w:color w:val="000000"/>
          <w:sz w:val="30"/>
          <w:szCs w:val="30"/>
        </w:rPr>
        <w:t xml:space="preserve">3.2 Statistical significance</w:t>
      </w:r>
    </w:p>
    <w:p>
      <w:pPr>
        <w:spacing w:line="36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60" w:before="20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Comparison (V3)</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Difficulty</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ΔSR</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 (Holm)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Cohen's dz</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+0.247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0.857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+0.344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1.045</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+0.146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0.594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Easy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+0.254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1.079</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+0.376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1.074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Hard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+0.170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0.592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+0.016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0.142 (n.s.)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0.046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vs 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−0.220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−0.602</w:t>
            </w:r>
          </w:p>
        </w:tc>
      </w:tr>
    </w:tbl>
    <w:p>
      <w:pPr>
        <w:spacing w:after="120"/>
      </w:pPr>
    </w:p>
    <w:p>
      <w:pPr>
        <w:pStyle w:val="Heading2"/>
        <w:spacing w:after="200" w:before="360" w:line="360"/>
      </w:pPr>
      <w:r>
        <w:rPr>
          <w:rFonts w:ascii="Times New Roman" w:eastAsia="SimSun"/>
          <w:b/>
          <w:bCs/>
          <w:color w:val="000000"/>
          <w:sz w:val="30"/>
          <w:szCs w:val="30"/>
        </w:rPr>
        <w:t xml:space="preserve">3.3 Ablation studies</w:t>
      </w:r>
    </w:p>
    <w:p>
      <w:pPr>
        <w:keepNext/>
        <w:spacing w:after="60" w:before="20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Variant</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Δ vs full</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 (full)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0.571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MCTS (policy only)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0.499</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−0.072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GRU memory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−-0.037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w/o domain randomization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0.642</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−-0.071</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Shaped reward</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0.654</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+0.084</w:t>
            </w:r>
          </w:p>
        </w:tc>
      </w:tr>
    </w:tbl>
    <w:p>
      <w:pPr>
        <w:spacing w:after="120"/>
      </w:pPr>
    </w:p>
    <w:p>
      <w:pPr>
        <w:spacing w:line="36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60" w:before="20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MCTS sims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Latency (ms)</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0.227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0.536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3.3</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0.653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5.7</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200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0.608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13.8</w:t>
            </w:r>
          </w:p>
        </w:tc>
      </w:tr>
    </w:tbl>
    <w:p>
      <w:pPr>
        <w:spacing w:after="120"/>
      </w:pPr>
    </w:p>
    <w:p>
      <w:pPr>
        <w:spacing w:line="36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60" w:before="20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Planning depth</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(Medium)</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0.614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3</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0.679</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0.546</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10</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0.679</w:t>
            </w:r>
          </w:p>
        </w:tc>
      </w:tr>
    </w:tbl>
    <w:p>
      <w:pPr>
        <w:spacing w:after="120"/>
      </w:pPr>
    </w:p>
    <w:p>
      <w:pPr>
        <w:spacing w:after="60" w:before="200"/>
        <w:jc w:val="center"/>
      </w:pPr>
      <w:r>
        <w:drawing>
          <wp:inline distT="0" distB="0" distL="0" distR="0">
            <wp:extent cx="5029200"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2099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3-4 MCTS simulation count vs success rate (ablation B)</w:t>
      </w:r>
    </w:p>
    <w:p>
      <w:pPr>
        <w:spacing w:after="60" w:before="200"/>
        <w:jc w:val="center"/>
      </w:pPr>
      <w:r>
        <w:drawing>
          <wp:inline distT="0" distB="0" distL="0" distR="0">
            <wp:extent cx="50292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2099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3-5 MCTS planning depth vs success rate (ablation C)</w:t>
      </w:r>
    </w:p>
    <w:p>
      <w:pPr>
        <w:spacing w:after="60" w:before="200"/>
        <w:jc w:val="center"/>
      </w:pPr>
      <w:r>
        <w:drawing>
          <wp:inline distT="0" distB="0" distL="0" distR="0">
            <wp:extent cx="5029200" cy="4038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40386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3-6 Memory ablation (w/o GRU memory)</w:t>
      </w:r>
    </w:p>
    <w:p>
      <w:pPr>
        <w:spacing w:after="60" w:before="200"/>
        <w:jc w:val="center"/>
      </w:pPr>
      <w:r>
        <w:drawing>
          <wp:inline distT="0" distB="0" distL="0" distR="0">
            <wp:extent cx="5029200" cy="4038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40386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3-7 Domain randomization ablation (w/o randomization)</w:t>
      </w:r>
    </w:p>
    <w:p>
      <w:pPr>
        <w:spacing w:after="60" w:before="200"/>
        <w:jc w:val="center"/>
      </w:pPr>
      <w:r>
        <w:drawing>
          <wp:inline distT="0" distB="0" distL="0" distR="0">
            <wp:extent cx="5029200" cy="4048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40481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3-8 Reward design ablation (sparse vs shaped)</w:t>
      </w:r>
    </w:p>
    <w:p>
      <w:pPr>
        <w:pStyle w:val="Heading2"/>
        <w:spacing w:after="200" w:before="360" w:line="360"/>
      </w:pPr>
      <w:r>
        <w:rPr>
          <w:rFonts w:ascii="Times New Roman" w:eastAsia="SimSun"/>
          <w:b/>
          <w:bCs/>
          <w:color w:val="000000"/>
          <w:sz w:val="30"/>
          <w:szCs w:val="30"/>
        </w:rPr>
        <w:t xml:space="preserve">3.4 Out-of-distribution robustness</w:t>
      </w:r>
    </w:p>
    <w:p>
      <w:pPr>
        <w:keepNext/>
        <w:spacing w:after="60" w:before="20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Condition</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SR (MuZero)</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Drop vs ID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ID (Medium)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0.675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OOD-SNR (+8 dB)</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0.738</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improved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OOD-PFA (0.15)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0.646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−4%</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OOD-N (48 sectors)</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0.181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−73%</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OOD-Prior (adversarial)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0.686</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OOD-Reverb (+9 dB)</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0.665</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−1%</w:t>
            </w:r>
          </w:p>
        </w:tc>
      </w:tr>
    </w:tbl>
    <w:p>
      <w:pPr>
        <w:spacing w:after="120"/>
      </w:pPr>
    </w:p>
    <w:p>
      <w:pPr>
        <w:spacing w:line="36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60" w:before="200"/>
        <w:jc w:val="center"/>
      </w:pPr>
      <w:r>
        <w:drawing>
          <wp:inline distT="0" distB="0" distL="0" distR="0">
            <wp:extent cx="5029200" cy="26765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6765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3-9 ID vs OOD performance comparison across all methods (blind search)</w:t>
      </w:r>
    </w:p>
    <w:p>
      <w:pPr>
        <w:pStyle w:val="Heading2"/>
        <w:spacing w:after="200" w:before="360" w:line="360"/>
      </w:pPr>
      <w:r>
        <w:rPr>
          <w:rFonts w:ascii="Times New Roman" w:eastAsia="SimSun"/>
          <w:b/>
          <w:bCs/>
          <w:color w:val="000000"/>
          <w:sz w:val="30"/>
          <w:szCs w:val="30"/>
        </w:rPr>
        <w:t xml:space="preserve">3.5 Prior-bias robustness</w:t>
      </w:r>
    </w:p>
    <w:p>
      <w:pPr>
        <w:spacing w:line="36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60" w:before="200"/>
        <w:jc w:val="center"/>
      </w:pPr>
      <w:r>
        <w:drawing>
          <wp:inline distT="0" distB="0" distL="0" distR="0">
            <wp:extent cx="5029200" cy="28479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847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3-10 Prior-bias robustness: SR under uniform/correct/biased/adversarial priors</w:t>
      </w:r>
    </w:p>
    <w:p>
      <w:pPr>
        <w:spacing w:after="60" w:before="200"/>
        <w:jc w:val="center"/>
      </w:pPr>
      <w:r>
        <w:drawing>
          <wp:inline distT="0" distB="0" distL="0" distR="0">
            <wp:extent cx="5029200" cy="3448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44805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3-11 Belief correction over pings: KL divergence from true target under different initial priors</w:t>
      </w:r>
    </w:p>
    <w:p>
      <w:pPr>
        <w:pStyle w:val="Heading2"/>
        <w:spacing w:after="200" w:before="360" w:line="360"/>
      </w:pPr>
      <w:r>
        <w:rPr>
          <w:rFonts w:ascii="Times New Roman" w:eastAsia="SimSun"/>
          <w:b/>
          <w:bCs/>
          <w:color w:val="000000"/>
          <w:sz w:val="30"/>
          <w:szCs w:val="30"/>
        </w:rPr>
        <w:t xml:space="preserve">3.6 Level-1 vs Level-2 consistency</w:t>
      </w:r>
    </w:p>
    <w:p>
      <w:pPr>
        <w:spacing w:line="36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60" w:before="200"/>
        <w:jc w:val="center"/>
      </w:pPr>
      <w:r>
        <w:drawing>
          <wp:inline distT="0" distB="0" distL="0" distR="0">
            <wp:extent cx="5029200" cy="2219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22193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3-12 Level-1 vs Level-2 environment comparison (method rankings consistent)</w:t>
      </w:r>
    </w:p>
    <w:p>
      <w:pPr>
        <w:pStyle w:val="Heading2"/>
        <w:spacing w:after="200" w:before="360" w:line="360"/>
      </w:pPr>
      <w:r>
        <w:rPr>
          <w:rFonts w:ascii="Times New Roman" w:eastAsia="SimSun"/>
          <w:b/>
          <w:bCs/>
          <w:color w:val="000000"/>
          <w:sz w:val="30"/>
          <w:szCs w:val="30"/>
        </w:rPr>
        <w:t xml:space="preserve">3.7 Mechanism analysis</w:t>
      </w:r>
    </w:p>
    <w:p>
      <w:pPr>
        <w:spacing w:line="36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60" w:before="200"/>
        <w:jc w:val="center"/>
      </w:pPr>
      <w:r>
        <w:drawing>
          <wp:inline distT="0" distB="0" distL="0" distR="0">
            <wp:extent cx="5029200" cy="2571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257175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3-13 Raw network policy p(a|s) vs MCTS-improved policy π(a|s) on a representative state</w:t>
      </w:r>
    </w:p>
    <w:p>
      <w:pPr>
        <w:spacing w:after="60" w:before="200"/>
        <w:jc w:val="center"/>
      </w:pPr>
      <w:r>
        <w:drawing>
          <wp:inline distT="0" distB="0" distL="0" distR="0">
            <wp:extent cx="5029200" cy="2619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26193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3-15 Search trajectory: beam-pointing sector sequence with detections marked</w:t>
      </w:r>
    </w:p>
    <w:p>
      <w:pPr>
        <w:pStyle w:val="Heading2"/>
        <w:spacing w:after="200" w:before="360" w:line="360"/>
      </w:pPr>
      <w:r>
        <w:rPr>
          <w:rFonts w:ascii="Times New Roman" w:eastAsia="SimSun"/>
          <w:b/>
          <w:bCs/>
          <w:color w:val="000000"/>
          <w:sz w:val="30"/>
          <w:szCs w:val="30"/>
        </w:rPr>
        <w:t xml:space="preserve">3.8 Computational cost</w:t>
      </w:r>
    </w:p>
    <w:p>
      <w:pPr>
        <w:keepNext/>
        <w:spacing w:after="60" w:before="20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blHeader/>
        </w:trPr>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Method</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Decision latency (ms)</w:t>
            </w:r>
          </w:p>
        </w:tc>
        <w:tc>
          <w:tcPr>
            <w:tcBorders>
              <w:top w:val="single" w:color="000000" w:sz="4"/>
              <w:left w:val="none" w:color="FFFFFF"/>
              <w:bottom w:val="single" w:color="000000" w:sz="2"/>
              <w:right w:val="none" w:color="FFFFFF"/>
            </w:tcBorders>
            <w:tcMar>
              <w:top w:type="dxa" w:w="60"/>
              <w:left w:type="dxa" w:w="120"/>
              <w:bottom w:type="dxa" w:w="60"/>
              <w:right w:type="dxa" w:w="120"/>
            </w:tcMar>
          </w:tcPr>
          <w:p>
            <w:pPr>
              <w:jc w:val="center"/>
            </w:pPr>
            <w:r>
              <w:rPr>
                <w:rFonts w:ascii="Times New Roman" w:eastAsia="SimSun"/>
                <w:b/>
                <w:bCs/>
                <w:sz w:val="21"/>
                <w:szCs w:val="21"/>
              </w:rPr>
              <w:t xml:space="preserve">Training wall-clock (h/seed)</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Sequential</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Random</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Belief-Greedy</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DQN</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0.2</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PPO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&lt;0.1</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0.1</w:t>
            </w:r>
          </w:p>
        </w:tc>
      </w:tr>
      <w:tr>
        <w:trPr>
          <w:cantSplit/>
        </w:trPr>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MuZero</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6.7</w:t>
            </w:r>
          </w:p>
        </w:tc>
        <w:tc>
          <w:tcPr>
            <w:tcBorders>
              <w:top w:val="none" w:color="FFFFFF"/>
              <w:left w:val="none" w:color="FFFFFF"/>
              <w:bottom w:val="none" w:color="FFFFFF"/>
              <w:right w:val="none" w:color="FFFFFF"/>
            </w:tcBorders>
            <w:tcMar>
              <w:top w:type="dxa" w:w="40"/>
              <w:left w:type="dxa" w:w="120"/>
              <w:bottom w:type="dxa" w:w="40"/>
              <w:right w:type="dxa" w:w="120"/>
            </w:tcMar>
          </w:tcPr>
          <w:p>
            <w:pPr>
              <w:jc w:val="center"/>
            </w:pPr>
            <w:r>
              <w:rPr>
                <w:rFonts w:ascii="Times New Roman" w:eastAsia="SimSun"/>
                <w:sz w:val="21"/>
                <w:szCs w:val="21"/>
              </w:rPr>
              <w:t xml:space="preserve">2.5</w:t>
            </w:r>
          </w:p>
        </w:tc>
      </w:tr>
    </w:tbl>
    <w:p>
      <w:pPr>
        <w:spacing w:after="120"/>
      </w:pPr>
    </w:p>
    <w:p>
      <w:pPr>
        <w:spacing w:line="36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60" w:before="200"/>
        <w:jc w:val="center"/>
      </w:pPr>
      <w:r>
        <w:drawing>
          <wp:inline distT="0" distB="0" distL="0" distR="0">
            <wp:extent cx="50292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2289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3-16 MCTS simulation count vs decision latency (performance-compute tradeoff)</w:t>
      </w:r>
    </w:p>
    <w:p>
      <w:pPr>
        <w:spacing w:after="60" w:before="200"/>
        <w:jc w:val="center"/>
      </w:pPr>
      <w:r>
        <w:drawing>
          <wp:inline distT="0" distB="0" distL="0" distR="0">
            <wp:extent cx="5029200" cy="3352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352800"/>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3-17 Success rate vs decision latency tradeoff across methods</w:t>
      </w:r>
    </w:p>
    <w:p>
      <w:pPr>
        <w:pStyle w:val="Heading2"/>
        <w:spacing w:after="200" w:before="360" w:line="360"/>
      </w:pPr>
      <w:r>
        <w:rPr>
          <w:rFonts w:ascii="Times New Roman" w:eastAsia="SimSun"/>
          <w:b/>
          <w:bCs/>
          <w:color w:val="000000"/>
          <w:sz w:val="30"/>
          <w:szCs w:val="30"/>
        </w:rPr>
        <w:t xml:space="preserve">3.9 Training dynamics</w:t>
      </w:r>
    </w:p>
    <w:p>
      <w:pPr>
        <w:spacing w:line="36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60" w:before="200"/>
        <w:jc w:val="center"/>
      </w:pPr>
      <w:r>
        <w:drawing>
          <wp:inline distT="0" distB="0" distL="0" distR="0">
            <wp:extent cx="5029200" cy="2124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212407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3-18 Training curves (episode return and training success rate vs environment steps)</w:t>
      </w:r>
    </w:p>
    <w:p>
      <w:pPr>
        <w:pStyle w:val="Heading2"/>
        <w:spacing w:after="200" w:before="360" w:line="360"/>
      </w:pPr>
      <w:r>
        <w:rPr>
          <w:rFonts w:ascii="Times New Roman" w:eastAsia="SimSun"/>
          <w:b/>
          <w:bCs/>
          <w:color w:val="000000"/>
          <w:sz w:val="30"/>
          <w:szCs w:val="30"/>
        </w:rPr>
        <w:t xml:space="preserve">3.10 Case studies</w:t>
      </w:r>
    </w:p>
    <w:p>
      <w:pPr>
        <w:spacing w:line="36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spacing w:after="60" w:before="200"/>
        <w:jc w:val="center"/>
      </w:pPr>
      <w:r>
        <w:drawing>
          <wp:inline distT="0" distB="0" distL="0" distR="0">
            <wp:extent cx="5029200" cy="42386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42386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3-19 Case 1: correct prior + low noise (Easy)</w:t>
      </w:r>
    </w:p>
    <w:p>
      <w:pPr>
        <w:spacing w:after="60" w:before="200"/>
        <w:jc w:val="center"/>
      </w:pPr>
      <w:r>
        <w:drawing>
          <wp:inline distT="0" distB="0" distL="0" distR="0">
            <wp:extent cx="5029200" cy="4238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42386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3-20 Case 2: wrong prior + high noise (recovery through observation)</w:t>
      </w:r>
    </w:p>
    <w:p>
      <w:pPr>
        <w:spacing w:after="60" w:before="200"/>
        <w:jc w:val="center"/>
      </w:pPr>
      <w:r>
        <w:drawing>
          <wp:inline distT="0" distB="0" distL="0" distR="0">
            <wp:extent cx="5029200" cy="41624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41624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3-21 Case 3: consecutive misses with eventual detection</w:t>
      </w:r>
    </w:p>
    <w:p>
      <w:pPr>
        <w:spacing w:after="60" w:before="200"/>
        <w:jc w:val="center"/>
      </w:pPr>
      <w:r>
        <w:drawing>
          <wp:inline distT="0" distB="0" distL="0" distR="0">
            <wp:extent cx="5029200" cy="41624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4162425"/>
                    </a:xfrm>
                    <a:prstGeom prst="rect">
                      <a:avLst/>
                    </a:prstGeom>
                  </pic:spPr>
                </pic:pic>
              </a:graphicData>
            </a:graphic>
          </wp:inline>
        </w:drawing>
      </w:r>
    </w:p>
    <w:p>
      <w:pPr>
        <w:spacing w:after="200" w:before="60"/>
        <w:jc w:val="center"/>
      </w:pPr>
      <w:r>
        <w:rPr>
          <w:rFonts w:ascii="Times New Roman" w:eastAsia="SimSun"/>
          <w:color w:val="333333"/>
          <w:sz w:val="21"/>
          <w:szCs w:val="21"/>
        </w:rPr>
        <w:t xml:space="preserve">Figure 3-22 Case 4: episode with a false alarm</w:t>
      </w:r>
    </w:p>
    <w:p>
      <w:pPr>
        <w:pStyle w:val="Heading1"/>
        <w:spacing w:after="240" w:before="480" w:line="360"/>
        <w:jc w:val="center"/>
      </w:pPr>
      <w:r>
        <w:rPr>
          <w:rFonts w:ascii="Times New Roman" w:eastAsia="SimSun"/>
          <w:b/>
          <w:bCs/>
          <w:color w:val="000000"/>
          <w:sz w:val="32"/>
          <w:szCs w:val="32"/>
        </w:rPr>
        <w:t xml:space="preserve">4. Discussion</w:t>
      </w:r>
    </w:p>
    <w:p>
      <w:pPr>
        <w:pStyle w:val="Heading2"/>
        <w:spacing w:after="200" w:before="360" w:line="360"/>
      </w:pPr>
      <w:r>
        <w:rPr>
          <w:rFonts w:ascii="Times New Roman" w:eastAsia="SimSun"/>
          <w:b/>
          <w:bCs/>
          <w:color w:val="000000"/>
          <w:sz w:val="30"/>
          <w:szCs w:val="30"/>
        </w:rPr>
        <w:t xml:space="preserve">4.1 When does planning pay off?</w:t>
      </w:r>
    </w:p>
    <w:p>
      <w:pPr>
        <w:spacing w:line="36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spacing w:after="200" w:before="360" w:line="360"/>
      </w:pPr>
      <w:r>
        <w:rPr>
          <w:rFonts w:ascii="Times New Roman" w:eastAsia="SimSun"/>
          <w:b/>
          <w:bCs/>
          <w:color w:val="000000"/>
          <w:sz w:val="30"/>
          <w:szCs w:val="30"/>
        </w:rPr>
        <w:t xml:space="preserve">4.2 Why does DQN dominate in Regime 1?</w:t>
      </w:r>
    </w:p>
    <w:p>
      <w:pPr>
        <w:spacing w:line="36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spacing w:after="200" w:before="360" w:line="360"/>
      </w:pPr>
      <w:r>
        <w:rPr>
          <w:rFonts w:ascii="Times New Roman" w:eastAsia="SimSun"/>
          <w:b/>
          <w:bCs/>
          <w:color w:val="000000"/>
          <w:sz w:val="30"/>
          <w:szCs w:val="30"/>
        </w:rPr>
        <w:t xml:space="preserve">4.3 The role of MCTS and memory</w:t>
      </w:r>
    </w:p>
    <w:p>
      <w:pPr>
        <w:spacing w:line="36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spacing w:after="200" w:before="360" w:line="360"/>
      </w:pPr>
      <w:r>
        <w:rPr>
          <w:rFonts w:ascii="Times New Roman" w:eastAsia="SimSun"/>
          <w:b/>
          <w:bCs/>
          <w:color w:val="000000"/>
          <w:sz w:val="30"/>
          <w:szCs w:val="30"/>
        </w:rPr>
        <w:t xml:space="preserve">4.4 Limitations</w:t>
      </w:r>
    </w:p>
    <w:p>
      <w:pPr>
        <w:spacing w:line="36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spacing w:after="200" w:before="360" w:line="360"/>
      </w:pPr>
      <w:r>
        <w:rPr>
          <w:rFonts w:ascii="Times New Roman" w:eastAsia="SimSun"/>
          <w:b/>
          <w:bCs/>
          <w:color w:val="000000"/>
          <w:sz w:val="30"/>
          <w:szCs w:val="30"/>
        </w:rPr>
        <w:t xml:space="preserve">4.5 Implications for adaptive sonar design</w:t>
      </w:r>
    </w:p>
    <w:p>
      <w:pPr>
        <w:spacing w:line="36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spacing w:after="240" w:before="480" w:line="360"/>
        <w:jc w:val="center"/>
      </w:pPr>
      <w:r>
        <w:rPr>
          <w:rFonts w:ascii="Times New Roman" w:eastAsia="SimSun"/>
          <w:b/>
          <w:bCs/>
          <w:color w:val="000000"/>
          <w:sz w:val="32"/>
          <w:szCs w:val="32"/>
        </w:rPr>
        <w:t xml:space="preserve">5. Conclusion</w:t>
      </w:r>
    </w:p>
    <w:p>
      <w:pPr>
        <w:spacing w:line="36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spacing w:after="240" w:before="480" w:line="360"/>
        <w:jc w:val="center"/>
      </w:pPr>
      <w:r>
        <w:rPr>
          <w:rFonts w:ascii="Times New Roman" w:eastAsia="SimSun"/>
          <w:b/>
          <w:bCs/>
          <w:color w:val="000000"/>
          <w:sz w:val="32"/>
          <w:szCs w:val="32"/>
        </w:rPr>
        <w:t xml:space="preserve">Declarations</w:t>
      </w:r>
    </w:p>
    <w:p>
      <w:pPr>
        <w:spacing w:line="360"/>
        <w:jc w:val="both"/>
      </w:pPr>
      <w:r>
        <w:rPr>
          <w:rFonts w:ascii="Times New Roman" w:eastAsia="SimSun"/>
          <w:color w:val="000000"/>
          <w:sz w:val="24"/>
          <w:szCs w:val="24"/>
        </w:rPr>
        <w:t xml:space="preserve">Funding: Not applicable.</w:t>
      </w:r>
    </w:p>
    <w:p>
      <w:pPr>
        <w:spacing w:line="360"/>
        <w:jc w:val="both"/>
      </w:pPr>
      <w:r>
        <w:rPr>
          <w:rFonts w:ascii="Times New Roman" w:eastAsia="SimSun"/>
          <w:color w:val="000000"/>
          <w:sz w:val="24"/>
          <w:szCs w:val="24"/>
        </w:rPr>
        <w:t xml:space="preserve">Competing interests: The authors declare no competing interests.</w:t>
      </w:r>
    </w:p>
    <w:p>
      <w:pPr>
        <w:spacing w:line="36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36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spacing w:after="240" w:before="480" w:line="360"/>
        <w:jc w:val="center"/>
      </w:pPr>
      <w:r>
        <w:rPr>
          <w:rFonts w:ascii="Times New Roman" w:eastAsia="SimSun"/>
          <w:b/>
          <w:bCs/>
          <w:color w:val="000000"/>
          <w:sz w:val="32"/>
          <w:szCs w:val="32"/>
        </w:rPr>
        <w:t xml:space="preserve">References</w:t>
      </w:r>
    </w:p>
    <w:p>
      <w:pPr>
        <w:spacing w:line="360"/>
        <w:ind w:left="420" w:hanging="420"/>
      </w:pPr>
      <w:r>
        <w:rPr>
          <w:rFonts w:ascii="Times New Roman" w:eastAsia="SimSun"/>
          <w:sz w:val="21"/>
          <w:szCs w:val="21"/>
        </w:rPr>
        <w:t xml:space="preserve">[1] Urick R J. Principles of Underwater Sound. 3rd ed. New York: McGraw-Hill, 1983.</w:t>
      </w:r>
    </w:p>
    <w:p>
      <w:pPr>
        <w:spacing w:line="36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36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36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360"/>
        <w:ind w:left="420" w:hanging="420"/>
      </w:pPr>
      <w:r>
        <w:rPr>
          <w:rFonts w:ascii="Times New Roman" w:eastAsia="SimSun"/>
          <w:sz w:val="21"/>
          <w:szCs w:val="21"/>
        </w:rPr>
        <w:t xml:space="preserve">[5] Schulman J, Wolski F, Dhariwal P, et al. Proximal policy optimization algorithms. arXiv preprint arXiv:1707.06347, 2017.</w:t>
      </w:r>
    </w:p>
    <w:p>
      <w:pPr>
        <w:spacing w:line="360"/>
        <w:ind w:left="420" w:hanging="420"/>
      </w:pPr>
      <w:r>
        <w:rPr>
          <w:rFonts w:ascii="Times New Roman" w:eastAsia="SimSun"/>
          <w:sz w:val="21"/>
          <w:szCs w:val="21"/>
        </w:rPr>
        <w:t xml:space="preserve">[6] Haykin S. Cognitive radar: a way of the future. IEEE Signal Processing Magazine, 2006, 23(1): 30-40.</w:t>
      </w:r>
    </w:p>
    <w:p>
      <w:pPr>
        <w:spacing w:line="36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36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36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36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36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36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36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36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36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36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36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36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36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36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36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36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36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36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36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36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36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36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36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36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36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36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36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64c5f18c7c847a107637d65713737c612d482fa.png"/><Relationship Id="rId10" Type="http://schemas.openxmlformats.org/officeDocument/2006/relationships/image" Target="media/9db1faa94b86e42ac34da1ab8468b173a8efb0b0.png"/><Relationship Id="rId11" Type="http://schemas.openxmlformats.org/officeDocument/2006/relationships/image" Target="media/e372df2f953488be354ae6dc734e760b764f9bf0.png"/><Relationship Id="rId12" Type="http://schemas.openxmlformats.org/officeDocument/2006/relationships/image" Target="media/9abb6f72b5ab4a199f917f3ec3d71d25bdae517e.png"/><Relationship Id="rId13" Type="http://schemas.openxmlformats.org/officeDocument/2006/relationships/image" Target="media/955c996fd7c5310414bba69e986b3c9cc452f31e.png"/><Relationship Id="rId14" Type="http://schemas.openxmlformats.org/officeDocument/2006/relationships/image" Target="media/f7cae339c1ea43926e2e765b4924123b728e9334.png"/><Relationship Id="rId15" Type="http://schemas.openxmlformats.org/officeDocument/2006/relationships/image" Target="media/1208569118f3fafbcd40fb39b3482cf2773bfb5f.png"/><Relationship Id="rId16" Type="http://schemas.openxmlformats.org/officeDocument/2006/relationships/image" Target="media/35a73f71f7a07da9117c04d1416f0135d3b010af.png"/><Relationship Id="rId17" Type="http://schemas.openxmlformats.org/officeDocument/2006/relationships/image" Target="media/9318e4857dd0f6c763280f79cd32be4652753a31.png"/><Relationship Id="rId18" Type="http://schemas.openxmlformats.org/officeDocument/2006/relationships/image" Target="media/596530398fab940a0213aa6741468aa4e164283f.png"/><Relationship Id="rId19" Type="http://schemas.openxmlformats.org/officeDocument/2006/relationships/image" Target="media/150cd9bc410232d0ed57136101b839c00a767fcc.png"/><Relationship Id="rId20" Type="http://schemas.openxmlformats.org/officeDocument/2006/relationships/image" Target="media/5255078aa6c6e175b31e9971a3491967a2252b22.png"/><Relationship Id="rId21" Type="http://schemas.openxmlformats.org/officeDocument/2006/relationships/image" Target="media/6ebd3aa360f34201d74b042ee0f19f782d81f4a7.png"/><Relationship Id="rId22" Type="http://schemas.openxmlformats.org/officeDocument/2006/relationships/image" Target="media/69d2517b049dd7e4987e4b4a688df3daa72610ed.png"/><Relationship Id="rId23" Type="http://schemas.openxmlformats.org/officeDocument/2006/relationships/image" Target="media/ac7b654a660b4e18e645eba77261dd4c9077c643.png"/><Relationship Id="rId24" Type="http://schemas.openxmlformats.org/officeDocument/2006/relationships/image" Target="media/cd7364d390395b05451b53ca1c6bda2ee716d416.png"/><Relationship Id="rId25" Type="http://schemas.openxmlformats.org/officeDocument/2006/relationships/image" Target="media/35579f156e541401b1b7c683386537f25c73856c.png"/><Relationship Id="rId26" Type="http://schemas.openxmlformats.org/officeDocument/2006/relationships/image" Target="media/80eef4afd1455c72056d228ee29a601382113c3c.png"/><Relationship Id="rId27" Type="http://schemas.openxmlformats.org/officeDocument/2006/relationships/image" Target="media/6a021286bc89d46472618eff023927b5e47eb1e3.png"/><Relationship Id="rId28" Type="http://schemas.openxmlformats.org/officeDocument/2006/relationships/image" Target="media/df60a116c8f1aab5e2ab8614b5744804ed66a19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2026-10-15T08:53:52.664Z</dcterms:created>
  <dcterms:modified xsi:type="dcterms:W3CDTF">2026-10-15T08:53:52.664Z</dcterms:modified>
</cp:coreProperties>
</file>

<file path=docProps/custom.xml><?xml version="1.0" encoding="utf-8"?>
<Properties xmlns="http://schemas.openxmlformats.org/officeDocument/2006/custom-properties" xmlns:vt="http://schemas.openxmlformats.org/officeDocument/2006/docPropsVTypes"/>
</file>