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Четыре уровня: от планового приёма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ff7473c93d8f0bbc1d162c0936c8928f8dc4e5b"/>
    <w:p>
      <w:pPr>
        <w:pStyle w:val="Heading2"/>
      </w:pPr>
      <w:r>
        <w:t xml:space="preserve">Версия для врача-рецензента, 16.10.2026: Checkpoint 5 (заморозка содержания, повторно — после редакторской правки).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rPr>
          <w:highlight w:val="yellow"/>
        </w:rPr>
        <w:t xml:space="preserve">). Пометки [ПРОВЕРИТЬ: …] выделены жёлтым: в каждой сказано, что именно проверить. Вопросы врачу с готовым вариантом текста —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 сравнивать вес с таблицами не нужно: врач оценивает прибавку вместе со сроком, питанием и отёками (как следить за весом дома — раздел 11.4; 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 Если подозреваете подтекание, положите обычную прокладку, не тампон: по ней в роддоме увидят цвет и количество жидкости.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упоминать ли аптечные тесты на подтекание вод; в использованных рекомендациях и памятке Tommy's о них ничего нет — DISPUTED-CLAIMS, строка 56]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Рекомендации «Нормальная беременность»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На самом деле меняется не количество, а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Рекомендации «Нормальная беременность»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Рекомендации по гипоксии плода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что считать одним шевелением при подсчёте (серия толчков подряд — одно или несколько); в КР 774 — только «отчётливые отдельные шевеления», в GTG 57 и памятках NHS определения нет — DISPUTED-CLAIMS, строка 56]</w:t>
      </w:r>
    </w:p>
    <w:p>
      <w:pPr>
        <w:pStyle w:val="FirstParagraph"/>
      </w:pPr>
      <w:r>
        <w:t xml:space="preserve">Как поступать:</w:t>
      </w:r>
    </w:p>
    <w:p>
      <w:pPr>
        <w:numPr>
          <w:ilvl w:val="0"/>
          <w:numId w:val="1013"/>
        </w:numPr>
        <w:pStyle w:val="Compact"/>
      </w:pPr>
      <w:r>
        <w:t xml:space="preserve">Шевелений нет совсем или они явно слабее, чем обычно, — поезжайте сразу, без теста.</w:t>
      </w:r>
    </w:p>
    <w:p>
      <w:pPr>
        <w:numPr>
          <w:ilvl w:val="0"/>
          <w:numId w:val="1013"/>
        </w:numPr>
        <w:pStyle w:val="Compact"/>
      </w:pPr>
      <w:r>
        <w:t xml:space="preserve">Вы не уверены, что что-то изменилось, — лягте на левый бок и проведите тест. Меньше 6 отчётливых шевелений за 2 часа — поезжайте немедленно.</w:t>
      </w:r>
    </w:p>
    <w:p>
      <w:pPr>
        <w:numPr>
          <w:ilvl w:val="0"/>
          <w:numId w:val="1013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роддома; если есть возможность — в тот, где вы планируете рожать;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рекомендации по гипоксии плода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6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6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исхода: тот же двухчасовой тест, один раз в день, желательно в одно и то же время; какие у вас факторы риска, скажет врач;</w:t>
      </w:r>
    </w:p>
    <w:p>
      <w:pPr>
        <w:numPr>
          <w:ilvl w:val="0"/>
          <w:numId w:val="1016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при факторах риска КР 774 (раздел 2.1, комментарий) предписывает тот же тест «однократно каждый день, желательно в одно и то же время»; перечень факторов риска дан в Приложении Г3, которого в файле КР нет; способ ежедневного подсчёта при антигипертензивной терапии (КР ПЭ)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Для кого именно этот контроль, рекомендация не уточняет. В памятке для пациентки в тех же рекомендациях сказано, что с наступлением беременности давление нужно систематически контролировать один-два раза в сутки и записывать в дневник.</w:t>
      </w:r>
      <w:r>
        <w:t xml:space="preserve"> </w:t>
      </w:r>
      <w:r>
        <w:rPr>
          <w:rStyle w:val="VerbatimChar"/>
          <w:highlight w:val="yellow"/>
        </w:rPr>
        <w:t xml:space="preserve"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рекомендации по преэклампсии дают для врача, подходят и для дома:</w:t>
      </w:r>
    </w:p>
    <w:p>
      <w:pPr>
        <w:numPr>
          <w:ilvl w:val="0"/>
          <w:numId w:val="1017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7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7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7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7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7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Разделе 0 «Быстрая помощь»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Позвоните в женскую консультацию в тот же или на следующий день,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t xml:space="preserve"> </w:t>
      </w:r>
      <w:r>
        <w:rPr>
          <w:rStyle w:val="VerbatimChar"/>
          <w:highlight w:val="yellow"/>
        </w:rPr>
        <w:t xml:space="preserve">[ПРОВЕРИТЬ: сроки в строках 120/80 («в тот же или на следующий день») и 140/90 («в тот же день»)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Памятка для пациентки в рекомендациях «Нормальная беременность» называет поводом обратиться к врачу температуру выше 37,5 °C.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где мерить температуру (под мышкой или во рту) и к какому способу относится порог 37,5 °C; в КР «Нормальная беременность» и КР «ОРВИ у взрослых» способ не назван — DISPUTED-CLAIMS, строка 56]</w:t>
      </w:r>
      <w:r>
        <w:t xml:space="preserve"> </w:t>
      </w:r>
      <w:r>
        <w:t xml:space="preserve">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9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9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новой информации не даёт (почему частые проверки поддерживают тревогу — раздел 11.1 и 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1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1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1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3" w:name="Xd24ef4576fc28cfcc7563c9c8478d48ccba08b5"/>
    <w:p>
      <w:pPr>
        <w:pStyle w:val="Heading2"/>
      </w:pPr>
      <w:r>
        <w:t xml:space="preserve">11.6. Какие изменения сообщать врачу и как быстро</w:t>
      </w:r>
    </w:p>
    <w:p>
      <w:pPr>
        <w:pStyle w:val="FirstParagraph"/>
      </w:pPr>
      <w:r>
        <w:t xml:space="preserve">Когда сообщать врачу об изменении, зависит от того, что именно изменилось. Уровней срочности четыре, те же, что в разделе 11.7: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t xml:space="preserve">Для каждого признака уровень указан в Разделе 0 «Быстрая помощь»: там сказано, когда вызывать скорую, когда ехать в роддом, когда позвонить врачу раньше приёма и где о признаке прочитать.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уровни срочности назначены автором по КР НБ (Прил. В — «обратиться к врачу» без срока, раздел 6 — показания к госпитализации), КР ПЭ, КР ВТЭО, КР 802, КР 800 — DISPUTED-CLAIMS, строка 54. С 20.10.2026 таблица срочности перенесена из этого раздела в навигатор, который в тот же день объединён с Разделом 0 (решения пользователя)]</w:t>
      </w:r>
    </w:p>
    <w:bookmarkStart w:id="52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Насторожить должна головная боль, которая не проходит после отдыха, еды, воды и обычного обезболивающего; оценить, насколько она сильная, помогает шкала от 0 до 10 из раздела 11.5. Не принимайте обезболивающее, чтобы переждать такую боль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расхождение: NHS называет признаком преэклампсии «a severe headache that does not go away with simple painkillers», то есть приём обычного обезболивающего — часть проверки; в главе — «не принимайте обезболивающее, чтобы переждать». Какую формулировку оставить — DISPUTED-CLAIMS, строка 56]</w:t>
      </w:r>
      <w:r>
        <w:t xml:space="preserve">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2"/>
    <w:bookmarkEnd w:id="53"/>
    <w:bookmarkStart w:id="58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4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3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3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3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3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3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3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3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3"/>
        </w:numPr>
        <w:pStyle w:val="Compact"/>
      </w:pPr>
      <w:r>
        <w:t xml:space="preserve">высокая температура с ознобом и выраженным ухудшением самочувствия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 какой цифры температура «высокая»: 37,5 °C (памятка КР «Нормальная беременность») или 38 °C (памятка КР 776) — DISPUTED-CLAIMS, строка 54]</w:t>
      </w:r>
      <w:r>
        <w:t xml:space="preserve">;</w:t>
      </w:r>
    </w:p>
    <w:p>
      <w:pPr>
        <w:numPr>
          <w:ilvl w:val="0"/>
          <w:numId w:val="1023"/>
        </w:numPr>
        <w:pStyle w:val="Compact"/>
      </w:pPr>
      <w:r>
        <w:t xml:space="preserve">ребёнок двигается заметно меньше обычного или не двигается.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p>
      <w:pPr>
        <w:pStyle w:val="BodyText"/>
      </w:pPr>
      <w:r>
        <w:t xml:space="preserve">Отдельно — мысли о том, чтобы причинить вред себе или ребёнку. С ними едут не в роддом. Если есть план или намерение, а также если мысли о вреде ребёнку не пугают вас, звоните 112. Если плана нет — обратитесь за помощью в тот же день: к врачу, который вас ведёт, к психиатру или на телефон доверия (Тема 10, раздел 10.14).</w:t>
      </w:r>
    </w:p>
    <w:bookmarkEnd w:id="54"/>
    <w:bookmarkStart w:id="55" w:name="X0f31b58491c234ea38059ba72dc40356d0c6d0d"/>
    <w:p>
      <w:pPr>
        <w:pStyle w:val="Heading3"/>
      </w:pPr>
      <w:r>
        <w:t xml:space="preserve">Четыре уровня: от планового приёма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четыре уровня.</w:t>
      </w:r>
    </w:p>
    <w:p>
      <w:pPr>
        <w:pStyle w:val="BodyText"/>
      </w:pPr>
      <w:r>
        <w:t xml:space="preserve">Если изменение ожидаемое и не мешает — отёки ног к вечеру, проходящие к утру, редкая головная боль, которая проходит после отдыха, — обращаться к врачу не нужно: наблюдайте и запишите, если повторяется (раздел 11.5).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распределение признаков по уровням сделано автором; опора — формы помощи по Приказу 747н, п. 5; уровни 1–2 в российских документах не описаны (стандарта нет) — DISPUTED-CLAIMS, строка 54]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давление 160/100 и выше разнесено по уровням 3 и 4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55"/>
    <w:bookmarkStart w:id="56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уровень.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исход: осматривают многих, чтобы не пропустить тех, кому помощь нужна (раздел 11.2).</w:t>
      </w:r>
    </w:p>
    <w:bookmarkEnd w:id="56"/>
    <w:bookmarkStart w:id="57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уровень 2 или 3, появляются в любое время. Подготовьтесь заранее, пока ничего не случилось:</w:t>
      </w:r>
    </w:p>
    <w:p>
      <w:pPr>
        <w:numPr>
          <w:ilvl w:val="0"/>
          <w:numId w:val="1024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4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4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4"/>
        </w:numPr>
        <w:pStyle w:val="Compact"/>
      </w:pPr>
      <w:r>
        <w:t xml:space="preserve">в поездке заранее узнайте, где ближайший роддом: экстренную помощь окажут и там (выше);</w:t>
      </w:r>
    </w:p>
    <w:p>
      <w:pPr>
        <w:numPr>
          <w:ilvl w:val="0"/>
          <w:numId w:val="1024"/>
        </w:numPr>
        <w:pStyle w:val="Compact"/>
      </w:pPr>
      <w:r>
        <w:t xml:space="preserve">если придётся ехать в роддом, не садитесь за руль сами: попросите отвезти вас или вызовите скорую.</w:t>
      </w:r>
    </w:p>
    <w:p>
      <w:pPr>
        <w:pStyle w:val="FirstParagraph"/>
      </w:pPr>
      <w:r>
        <w:t xml:space="preserve">Если в нерабочее время случилось то, что требует уровня 2,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7"/>
    <w:bookmarkEnd w:id="58"/>
    <w:bookmarkStart w:id="64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59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5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5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59"/>
    <w:bookmarkStart w:id="60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0"/>
    <w:bookmarkStart w:id="61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1"/>
    <w:bookmarkStart w:id="62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2"/>
    <w:bookmarkStart w:id="63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7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7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7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7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7"/>
        </w:numPr>
        <w:pStyle w:val="Compact"/>
      </w:pPr>
      <w:r>
        <w:t xml:space="preserve">телефон и зарядку.</w:t>
      </w:r>
    </w:p>
    <w:bookmarkEnd w:id="63"/>
    <w:bookmarkEnd w:id="64"/>
    <w:bookmarkStart w:id="65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8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8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8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 или вызывать скорую.</w:t>
      </w:r>
    </w:p>
    <w:p>
      <w:pPr>
        <w:numPr>
          <w:ilvl w:val="0"/>
          <w:numId w:val="1028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8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8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5"/>
    <w:bookmarkStart w:id="8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iCs/>
          <w:i/>
        </w:rPr>
        <w:t xml:space="preserve">Отметка «11.6» в записях ниже относится и к Разделу 0: таблица срочности перенесена из раздела 11.6 в навигатор, объединённый с Разделом 0, 20.10.2026.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6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</w:t>
      </w:r>
      <w:r>
        <w:rPr>
          <w:iCs/>
          <w:i/>
        </w:rP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numPr>
          <w:ilvl w:val="0"/>
          <w:numId w:val="1030"/>
        </w:numPr>
        <w:pStyle w:val="Compact"/>
      </w:pPr>
      <w:r>
        <w:t xml:space="preserve">Tommy’s.</w:t>
      </w:r>
      <w:r>
        <w:t xml:space="preserve"> </w:t>
      </w:r>
      <w:hyperlink r:id="rId69">
        <w:r>
          <w:rPr>
            <w:rStyle w:val="Hyperlink"/>
          </w:rPr>
          <w:t xml:space="preserve">What to expect when your waters break</w:t>
        </w:r>
      </w:hyperlink>
      <w:r>
        <w:t xml:space="preserve">. Британская благотворительная организация; страница опирается на NHS, NICE и RCOG — положить обычную прокладку, не тампон, чтобы акушерка могла оценить цвет жидкости (11.1).</w:t>
      </w:r>
      <w:r>
        <w:t xml:space="preserve"> </w:t>
      </w:r>
      <w:r>
        <w:rPr>
          <w:iCs/>
          <w:i/>
        </w:rPr>
        <w:t xml:space="preserve">Дата пересмотра на странице не указана; проверено 16.10.2026. Совет «полежать полчаса и встать», который даёт страница, в главу не взят: российские рекомендации считают подтекание вод поводом для госпитализации.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1"/>
        </w:numPr>
        <w:pStyle w:val="Compact"/>
      </w:pPr>
      <w:r>
        <w:t xml:space="preserve">Whitworth M., Fisher M., Heazell A. et al. </w:t>
      </w:r>
      <w:hyperlink r:id="rId71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2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1"/>
        </w:numPr>
        <w:pStyle w:val="Compact"/>
      </w:pPr>
      <w:r>
        <w:t xml:space="preserve">FDA.</w:t>
      </w:r>
      <w:r>
        <w:t xml:space="preserve"> </w:t>
      </w:r>
      <w:hyperlink r:id="rId73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2"/>
        </w:numPr>
        <w:pStyle w:val="Compact"/>
      </w:pPr>
      <w:r>
        <w:t xml:space="preserve">STRIDE BP.</w:t>
      </w:r>
      <w:r>
        <w:t xml:space="preserve"> </w:t>
      </w:r>
      <w:hyperlink r:id="rId74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2"/>
        </w:numPr>
        <w:pStyle w:val="Compact"/>
      </w:pPr>
      <w:r>
        <w:t xml:space="preserve">NICE.</w:t>
      </w:r>
      <w:r>
        <w:t xml:space="preserve"> </w:t>
      </w:r>
      <w:hyperlink r:id="rId75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2"/>
        </w:numPr>
        <w:pStyle w:val="Compact"/>
      </w:pPr>
      <w:r>
        <w:t xml:space="preserve">NHS.</w:t>
      </w:r>
      <w:r>
        <w:t xml:space="preserve"> </w:t>
      </w:r>
      <w:hyperlink r:id="rId76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 и сильная головная боль, которая не проходит после простых обезболивающих, требуют срочной проверки (11.3, 11.6).</w:t>
      </w:r>
      <w:r>
        <w:t xml:space="preserve"> </w:t>
      </w:r>
      <w:r>
        <w:rPr>
          <w:iCs/>
          <w:i/>
        </w:rPr>
        <w:t xml:space="preserve">Формулировка о головной боли сверена 16.10.2026; она расходится с советом главы «не принимать обезболивающее, чтобы переждать» — DISPUTED-CLAIMS, строка 56.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0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1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2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5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4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</w:t>
      </w:r>
      <w:r>
        <w:rPr>
          <w:rStyle w:val="VerbatimChar"/>
          <w:iCs/>
          <w:i/>
        </w:rPr>
        <w:t xml:space="preserve">sources/russian-guidelines/prikaz-747n-2025-akusherstvo-ginekologiya.pdf</w:t>
      </w:r>
      <w:r>
        <w:rPr>
          <w:iCs/>
          <w:i/>
        </w:rPr>
        <w:t xml:space="preserve">).</w:t>
      </w:r>
    </w:p>
    <w:p>
      <w:pPr>
        <w:numPr>
          <w:ilvl w:val="0"/>
          <w:numId w:val="1035"/>
        </w:numPr>
        <w:pStyle w:val="Compact"/>
      </w:pPr>
      <w:hyperlink r:id="rId85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5"/>
        </w:numPr>
        <w:pStyle w:val="Compact"/>
      </w:pPr>
      <w:r>
        <w:t xml:space="preserve">МЧС России.</w:t>
      </w:r>
      <w:r>
        <w:t xml:space="preserve"> </w:t>
      </w:r>
      <w:hyperlink r:id="rId86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hyperlink" Target="https://base.garant.ru/407548979/" TargetMode="External"/><Relationship Id="rId67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6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8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Relationship Id="rId69" Type="http://schemas.openxmlformats.org/officeDocument/2006/relationships/hyperlink" Target="https://www.tommys.org/pregnancy-information/labour-birth/what-expect-when-your-waters-break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base.garant.ru/407548979/" TargetMode="External"/><Relationship Id="rId67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6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8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Relationship Id="rId69" Type="http://schemas.openxmlformats.org/officeDocument/2006/relationships/hyperlink" Target="https://www.tommys.org/pregnancy-information/labour-birth/what-expect-when-your-waters-brea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2026-10-20T13:47:39Z</dcterms:created>
  <dcterms:modified xsi:type="dcterms:W3CDTF">2026-10-20T13:47:39Z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