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rPr>
          <w:iCs/>
          <w:i/>
        </w:rPr>
        <w:t xml:space="preserve">Первая сборка, 18.10.2026. Приложения — инструменты навигации: новых медицинских сведений в них нет, всё взято из тем книги, ссылки ведут на разделы, где вопрос разобран. Названия и номера разделов сверить, когда все темы будут утверждены. Срочность во всех приложениях подчинена Разделу 0: если признак есть в Разделе 0, действуют по Разделу 0.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Приложение 1. Навигатор: что вы заметили и что случилось</w:t>
      </w:r>
    </w:p>
    <w:p>
      <w:pPr>
        <w:numPr>
          <w:ilvl w:val="0"/>
          <w:numId w:val="1001"/>
        </w:numPr>
        <w:pStyle w:val="Compact"/>
      </w:pPr>
      <w:r>
        <w:t xml:space="preserve">Приложение 2. Как определить срочность обращения</w:t>
      </w:r>
    </w:p>
    <w:p>
      <w:pPr>
        <w:numPr>
          <w:ilvl w:val="0"/>
          <w:numId w:val="1001"/>
        </w:numPr>
        <w:pStyle w:val="Compact"/>
      </w:pPr>
      <w:r>
        <w:t xml:space="preserve">Приложение 3. Как подготовиться к приёму или обращению за помощью</w:t>
      </w:r>
    </w:p>
    <w:p>
      <w:pPr>
        <w:numPr>
          <w:ilvl w:val="0"/>
          <w:numId w:val="1001"/>
        </w:numPr>
        <w:pStyle w:val="Compact"/>
      </w:pPr>
      <w:r>
        <w:t xml:space="preserve">Приложение 4. Мои лекарства и добавки</w:t>
      </w:r>
    </w:p>
    <w:p>
      <w:pPr>
        <w:numPr>
          <w:ilvl w:val="0"/>
          <w:numId w:val="1001"/>
        </w:numPr>
        <w:pStyle w:val="Compact"/>
      </w:pPr>
      <w:r>
        <w:t xml:space="preserve">Приложение 5. Как понимать медицинскую информацию</w:t>
      </w:r>
    </w:p>
    <w:p>
      <w:pPr>
        <w:numPr>
          <w:ilvl w:val="0"/>
          <w:numId w:val="1001"/>
        </w:numPr>
        <w:pStyle w:val="Compact"/>
      </w:pPr>
      <w:r>
        <w:t xml:space="preserve">Приложение 6. Как проверять медицинскую информацию в интернете</w:t>
      </w:r>
    </w:p>
    <w:p>
      <w:pPr>
        <w:numPr>
          <w:ilvl w:val="0"/>
          <w:numId w:val="1001"/>
        </w:numPr>
        <w:pStyle w:val="Compact"/>
      </w:pPr>
      <w:r>
        <w:t xml:space="preserve">Приложение 7. Чек-лист вопроса о лекарстве или другом средстве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3" w:name="Xaa3afcad4fe78aec688fbc17086ce15fe74990e"/>
    <w:p>
      <w:pPr>
        <w:pStyle w:val="Heading2"/>
      </w:pPr>
      <w:r>
        <w:t xml:space="preserve">Приложение 1. Навигатор: что вы заметили и что случилось</w:t>
      </w:r>
    </w:p>
    <w:p>
      <w:pPr>
        <w:pStyle w:val="FirstParagraph"/>
      </w:pPr>
      <w:r>
        <w:t xml:space="preserve">Найдите то, что с вами происходит: в первой таблице — признаки, во второй — ситуации, которые уже случились или скоро предстоят. В строке указано, где об этом подробно написано и при каких условиях сразу открыть Раздел 0 «Быстрая помощь», не читая тему.</w:t>
      </w:r>
    </w:p>
    <w:bookmarkStart w:id="21" w:name="что-вы-заметили"/>
    <w:p>
      <w:pPr>
        <w:pStyle w:val="Heading3"/>
      </w:pPr>
      <w:r>
        <w:t xml:space="preserve">Что вы заметили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 заметили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Аллергия: насморк, зуд в глазах, крапивница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Беспокойство в ногах ночью, судороги в икрах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отекла и болит одна нога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Бессонница, плохой 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разделы 2.2 и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сильная, нарастающая, схваткообразная или регулярная — 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удара, падения, аварии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спине и тазу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в пояснице вместе с температурой и ознобом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во время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1, раздел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головной болью, нарушением зрения, отёком лица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влагалища: зуд, жжение,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разделы 5.9 и 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жидкие, обильные,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Головная 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11.6; Тема 7, раздел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сильная, не проходит, с «мушками» перед глазами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160/100 и выше или вместе с головной болью, нарушением зрения,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Дёсны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Дневная сонливость, засыпание за рулём или во время разговора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 и слабость после бани, на солнце, в духоте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Жжение и боль при мочеиспускании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температурой, ознобом, болью в пояснице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Зрение: «мушки», пелена, нечёткость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Зубная боль, отёк щеки или десны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затруднением дыхания или глотания — 6.9 (отделение неотложной помощи)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Зуд кожи, особенно ладоней 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Изжога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Кашель, насморк, простуда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7.8;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трудно дышать, боль в груди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кровянистые выделения, в том числе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о вреде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Настроение сниженное, ничего не радует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Новообразование на десне, подвижный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внезапная, лёжа, с болью в груди, головокружением или обмороком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 ног, лица, рук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головной болью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Подтекание мочи при кашле, смехе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Резкое ухудшение без понятной 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тошнота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мочи мало — 0.12; рвота после 20 недель с головной болью или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или понос после 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вас — с температурой или без, после контакта или без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9.9; на губах или половых органах — 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отёком губ, языка, затруднением дыхания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ребёнка или взрослого рядом с 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7, раздел 7.7;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38 °C с ознобом и болью в пояснице; вместе с подтеканием вод, болью в животе или схватками; с одышкой, болью в груди, спутанностью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Тревога, навязчивые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Шевеления реже, слабее или не такие, как обычно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</w:tbl>
    <w:p>
      <w:pPr>
        <w:pStyle w:val="BodyText"/>
      </w:pPr>
      <w:r>
        <w:t xml:space="preserve">Если того, что вы заметили, в таблице нет: новый сильный, нарастающий или сильно тревожащий симптом — повод связаться с врачом раньше планового приёма, а при резком ухудшении — обратиться срочно (Тема 11, разделы 11.6 и 11.7).</w:t>
      </w:r>
    </w:p>
    <w:bookmarkEnd w:id="21"/>
    <w:bookmarkStart w:id="22" w:name="что-случилось-или-предстоит"/>
    <w:p>
      <w:pPr>
        <w:pStyle w:val="Heading3"/>
      </w:pPr>
      <w:r>
        <w:t xml:space="preserve">Что случилось или предстоит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случилось или предстоит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боль в животе, кровянистые выделения, резкое ухудшение — 0.2, 0.4, 0.19; приняла слишком много таблеток — 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разделы 7.1 и 7.17; Приложение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8.3, 8.7 и 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тошнота, спутанность у вас или у других рядом (возможен угарный газ)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 человеком; у ребёнка в семье сыпь; в детском саду или школе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9.2,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поездка: на машине, самолётом, в другую страну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8.13–8.15; Тема 9, раздел 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разделы 6.5–6.7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сильный нарастающий отёк, затруднение дыхания или глотания — Тема 6, раздел 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1.5; Тема 9, разделы 9.3 и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8.9; Тема 5, раздел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меня положительный анализ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9.7 и 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8.10 и 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бьют или угрожают прямо сейчас — 0.18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272cbf067854ff5229aea0dbddb5f98d8eab4d2"/>
    <w:p>
      <w:pPr>
        <w:pStyle w:val="Heading2"/>
      </w:pPr>
      <w:r>
        <w:t xml:space="preserve">Приложение 2. Как определить срочность обращения</w:t>
      </w:r>
    </w:p>
    <w:p>
      <w:pPr>
        <w:pStyle w:val="FirstParagraph"/>
      </w:pPr>
      <w:r>
        <w:t xml:space="preserve">Это короткая справочная страница. Подробно — Тема 11: какие изменения к какому уровню относятся (раздел 11.6) и как выбрать следующий шаг (раздел 11.7).</w:t>
      </w:r>
    </w:p>
    <w:p>
      <w:pPr>
        <w:pStyle w:val="BodyText"/>
      </w:pPr>
      <w:r>
        <w:t xml:space="preserve">Если изменение ожидаемое и не мешает жить, к врачу обращаться не нужно: наблюдайте и запишите, если повторяется. Если обращаться нужно — выберите один из четырёх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которое нельзя оставить до визита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Раздела 0 без угрозы жизни прямо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скорую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жизни из Раздела 0, пункт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сомневаетесь между двумя уровнями,</w:t>
      </w:r>
      <w:r>
        <w:t xml:space="preserve"> </w:t>
      </w:r>
      <w:r>
        <w:t xml:space="preserve">выбирайте более высокий.</w:t>
      </w:r>
    </w:p>
    <w:p>
      <w:pPr>
        <w:pStyle w:val="BodyText"/>
      </w:pPr>
      <w:r>
        <w:rPr>
          <w:bCs/>
          <w:b/>
        </w:rPr>
        <w:t xml:space="preserve">Признаки, при которых скорую вызывают обязательно,</w:t>
      </w:r>
      <w:r>
        <w:t xml:space="preserve"> </w:t>
      </w:r>
      <w:r>
        <w:t xml:space="preserve">перечислены в Разделе 0, пункт 0.1. Если ни одного из них нет, а пункт Раздела 0 говорит «в роддом», поезжайте в приёмное отделение сразу и не садитесь за руль.</w:t>
      </w:r>
    </w:p>
    <w:p>
      <w:pPr>
        <w:pStyle w:val="BodyText"/>
      </w:pPr>
      <w:r>
        <w:rPr>
          <w:bCs/>
          <w:b/>
        </w:rPr>
        <w:t xml:space="preserve">Мысли о том, чтобы причинить вред себе или ребёнку,</w:t>
      </w:r>
      <w:r>
        <w:t xml:space="preserve"> </w:t>
      </w:r>
      <w:r>
        <w:t xml:space="preserve">— отдельный маршрут: Раздел 0, пункт 0.17, и Тема 10, раздел 10.14.</w:t>
      </w:r>
    </w:p>
    <w:p>
      <w:pPr>
        <w:pStyle w:val="BodyText"/>
      </w:pPr>
      <w:r>
        <w:t xml:space="preserve">Обращение, после которого оказалось, что всё в порядке, — нормальный исход.</w:t>
      </w:r>
    </w:p>
    <w:p>
      <w:pPr>
        <w:pStyle w:val="BodyText"/>
      </w:pPr>
      <w:r>
        <w:rPr>
          <w:bCs/>
          <w:b/>
        </w:rPr>
        <w:t xml:space="preserve">Заполните заранее: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p>
      <w:r>
        <w:pict>
          <v:rect style="width:0;height:1.5pt" o:hralign="center" o:hrstd="t" o:hr="t"/>
        </w:pict>
      </w:r>
    </w:p>
    <w:bookmarkEnd w:id="24"/>
    <w:bookmarkStart w:id="27" w:name="X67a765dd7332406aa77e4c905c8d44615acbbe9"/>
    <w:p>
      <w:pPr>
        <w:pStyle w:val="Heading2"/>
      </w:pPr>
      <w:r>
        <w:t xml:space="preserve">Приложение 3. Как подготовиться к приёму или обращению за помощью</w:t>
      </w:r>
    </w:p>
    <w:p>
      <w:pPr>
        <w:pStyle w:val="FirstParagraph"/>
      </w:pPr>
      <w:r>
        <w:t xml:space="preserve">Короткая справочная страница. Подробно о том, как описать симптом, — Тема 11, раздел 11.8; о вопросах на приём — Ориентационный раздел, раздел 8.</w:t>
      </w:r>
    </w:p>
    <w:bookmarkStart w:id="25" w:name="плановый-приём"/>
    <w:p>
      <w:pPr>
        <w:pStyle w:val="Heading3"/>
      </w:pPr>
      <w:r>
        <w:t xml:space="preserve">Плановый приём</w:t>
      </w:r>
    </w:p>
    <w:p>
      <w:pPr>
        <w:pStyle w:val="FirstParagraph"/>
      </w:pPr>
      <w:r>
        <w:rPr>
          <w:bCs/>
          <w:b/>
        </w:rPr>
        <w:t xml:space="preserve">Что рассказать:</w:t>
      </w:r>
    </w:p>
    <w:p>
      <w:pPr>
        <w:numPr>
          <w:ilvl w:val="0"/>
          <w:numId w:val="1003"/>
        </w:numPr>
        <w:pStyle w:val="Compact"/>
      </w:pPr>
      <w:r>
        <w:t xml:space="preserve">что изменилось с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новые или повторяющиеся симптомы: что, когда началось, сколько длилось, что помогло (дневник — Тема 11, раздел 11.5);</w:t>
      </w:r>
    </w:p>
    <w:p>
      <w:pPr>
        <w:numPr>
          <w:ilvl w:val="0"/>
          <w:numId w:val="1003"/>
        </w:numPr>
        <w:pStyle w:val="Compact"/>
      </w:pPr>
      <w:r>
        <w:t xml:space="preserve">результаты анализов и УЗИ, сделанных после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какие лекарства, витамины и добавки вы принимаете (список — Приложение 4);</w:t>
      </w:r>
    </w:p>
    <w:p>
      <w:pPr>
        <w:numPr>
          <w:ilvl w:val="0"/>
          <w:numId w:val="1003"/>
        </w:numPr>
        <w:pStyle w:val="Compact"/>
      </w:pPr>
      <w:r>
        <w:t xml:space="preserve">цифры домашних измерений, если врач их назначил: давление, шевеления.</w:t>
      </w:r>
    </w:p>
    <w:p>
      <w:pPr>
        <w:pStyle w:val="FirstParagraph"/>
      </w:pPr>
      <w:r>
        <w:rPr>
          <w:bCs/>
          <w:b/>
        </w:rPr>
        <w:t xml:space="preserve">Что спросить:</w:t>
      </w:r>
    </w:p>
    <w:p>
      <w:pPr>
        <w:numPr>
          <w:ilvl w:val="0"/>
          <w:numId w:val="1004"/>
        </w:numPr>
        <w:pStyle w:val="Compact"/>
      </w:pPr>
      <w:r>
        <w:t xml:space="preserve">что показал анализ или УЗИ, всё ли в пределах нормы для моего срока; нужно ли что-то повторить;</w:t>
      </w:r>
    </w:p>
    <w:p>
      <w:pPr>
        <w:numPr>
          <w:ilvl w:val="0"/>
          <w:numId w:val="1004"/>
        </w:numPr>
        <w:pStyle w:val="Compact"/>
      </w:pPr>
      <w:r>
        <w:t xml:space="preserve">зачем это исследование или лекарство, какое у него показание, что будет, если его не делать;</w:t>
      </w:r>
    </w:p>
    <w:p>
      <w:pPr>
        <w:numPr>
          <w:ilvl w:val="0"/>
          <w:numId w:val="1004"/>
        </w:numPr>
        <w:pStyle w:val="Compact"/>
      </w:pPr>
      <w:r>
        <w:t xml:space="preserve">когда следующий приём и что сделать до него; нужны ли консультации других специалистов;</w:t>
      </w:r>
    </w:p>
    <w:p>
      <w:pPr>
        <w:numPr>
          <w:ilvl w:val="0"/>
          <w:numId w:val="1004"/>
        </w:numPr>
        <w:pStyle w:val="Compact"/>
      </w:pPr>
      <w:r>
        <w:t xml:space="preserve">с какими признаками звонить вам, а с какими ехать в роддом; куда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ближе к 36–37 неделям — в каком роддоме рекомендуют рожать и можно ли выбрать другой.</w:t>
      </w:r>
    </w:p>
    <w:p>
      <w:pPr>
        <w:pStyle w:val="FirstParagraph"/>
      </w:pPr>
      <w:r>
        <w:rPr>
          <w:bCs/>
          <w:b/>
        </w:rPr>
        <w:t xml:space="preserve">Что взять:</w:t>
      </w:r>
      <w:r>
        <w:t xml:space="preserve"> </w:t>
      </w:r>
      <w:r>
        <w:t xml:space="preserve">обменную карту, результаты анализов и протоколы УЗИ, дневник, если ведёте, список вопросов.</w:t>
      </w:r>
    </w:p>
    <w:bookmarkEnd w:id="25"/>
    <w:bookmarkStart w:id="26" w:name="Xc2ce52971b4501a09549523946b4b53a50f00c8"/>
    <w:p>
      <w:pPr>
        <w:pStyle w:val="Heading3"/>
      </w:pPr>
      <w:r>
        <w:t xml:space="preserve">Незапланированное обращение: звонок врачу, вызов скорой, приёмное отделение</w:t>
      </w:r>
    </w:p>
    <w:p>
      <w:pPr>
        <w:pStyle w:val="FirstParagraph"/>
      </w:pPr>
      <w:r>
        <w:rPr>
          <w:bCs/>
          <w:b/>
        </w:rPr>
        <w:t xml:space="preserve">Первая фраза — срок и главное:</w:t>
      </w:r>
      <w:r>
        <w:t xml:space="preserve"> </w:t>
      </w:r>
      <w:r>
        <w:t xml:space="preserve">«Срок 34 недели. Ребёнок с утра двигается намного слабее обычного».</w:t>
      </w:r>
    </w:p>
    <w:p>
      <w:pPr>
        <w:pStyle w:val="BodyText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5"/>
        </w:numPr>
        <w:pStyle w:val="Compact"/>
      </w:pPr>
      <w:r>
        <w:t xml:space="preserve">что произошло — своими словами;</w:t>
      </w:r>
    </w:p>
    <w:p>
      <w:pPr>
        <w:numPr>
          <w:ilvl w:val="0"/>
          <w:numId w:val="1005"/>
        </w:numPr>
        <w:pStyle w:val="Compact"/>
      </w:pPr>
      <w:r>
        <w:t xml:space="preserve">когда началось, внезапно или постепенно;</w:t>
      </w:r>
    </w:p>
    <w:p>
      <w:pPr>
        <w:numPr>
          <w:ilvl w:val="0"/>
          <w:numId w:val="1005"/>
        </w:numPr>
        <w:pStyle w:val="Compact"/>
      </w:pPr>
      <w:r>
        <w:t xml:space="preserve">как меняется — усиливается, ослабевает,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5"/>
        </w:numPr>
        <w:pStyle w:val="Compact"/>
      </w:pPr>
      <w:r>
        <w:t xml:space="preserve">что ещё появилось: кровь или выделения, подтекание жидкости, температура, головокружение, изменение шевелений;</w:t>
      </w:r>
    </w:p>
    <w:p>
      <w:pPr>
        <w:numPr>
          <w:ilvl w:val="0"/>
          <w:numId w:val="1005"/>
        </w:numPr>
        <w:pStyle w:val="Compact"/>
      </w:pPr>
      <w:r>
        <w:t xml:space="preserve">цифры, если мерили: давление (на какой руке, сколько раз), температура, пульс, когда ребёнок последний раз двигался как обычно;</w:t>
      </w:r>
    </w:p>
    <w:p>
      <w:pPr>
        <w:numPr>
          <w:ilvl w:val="0"/>
          <w:numId w:val="1005"/>
        </w:numPr>
        <w:pStyle w:val="Compact"/>
      </w:pPr>
      <w:r>
        <w:t xml:space="preserve">что уже приняли: какое лекарство, сколько и во сколько, помогло ли;</w:t>
      </w:r>
    </w:p>
    <w:p>
      <w:pPr>
        <w:numPr>
          <w:ilvl w:val="0"/>
          <w:numId w:val="100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пройти; трубку положите последней.</w:t>
      </w:r>
    </w:p>
    <w:p>
      <w:pPr>
        <w:pStyle w:val="BodyText"/>
      </w:pPr>
      <w:r>
        <w:rPr>
          <w:bCs/>
          <w:b/>
        </w:rPr>
        <w:t xml:space="preserve">Что взять с собой:</w:t>
      </w:r>
      <w:r>
        <w:t xml:space="preserve"> </w:t>
      </w:r>
      <w:r>
        <w:t xml:space="preserve">обменную карту, паспорт и полис ОМС, список лекарств или сами упаковки, дневник, если вели, телефон и зарядку. Если есть кровь или подтекание — прокладку.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приложение-4.-мои-лекарства-и-добавки"/>
    <w:p>
      <w:pPr>
        <w:pStyle w:val="Heading2"/>
      </w:pPr>
      <w:r>
        <w:t xml:space="preserve">Приложение 4. Мои лекарства и добавки</w:t>
      </w:r>
    </w:p>
    <w:p>
      <w:pPr>
        <w:pStyle w:val="FirstParagraph"/>
      </w:pPr>
      <w:r>
        <w:t xml:space="preserve">Записывайте сюда всё, что принимаете, включая витамины, добавки и травяные чаи, и берите список на каждый приём. Главная графа — действующее вещество: по нему видно, не приходит ли одно и то же вещество из двух средств сразу (Тема 7, раздел 7.3).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 на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Действующее 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Доза и как принимать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назначил или посоветовал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какого числа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Если перестали принимать, отметьте дату и причину. Назначенный препарат сами не отменяют: сначала звонят врачу, который его назначил (Тема 7, раздел 7.5).</w:t>
      </w:r>
    </w:p>
    <w:p>
      <w:r>
        <w:pict>
          <v:rect style="width:0;height:1.5pt" o:hralign="center" o:hrstd="t" o:hr="t"/>
        </w:pict>
      </w:r>
    </w:p>
    <w:bookmarkEnd w:id="28"/>
    <w:bookmarkStart w:id="29" w:name="Xd5520bac3401163c936459dfcdd3354be87f67b"/>
    <w:p>
      <w:pPr>
        <w:pStyle w:val="Heading2"/>
      </w:pPr>
      <w:r>
        <w:t xml:space="preserve">Приложение 5. Как понимать медицинскую информацию</w:t>
      </w:r>
    </w:p>
    <w:p>
      <w:pPr>
        <w:pStyle w:val="FirstParagraph"/>
      </w:pPr>
      <w:r>
        <w:t xml:space="preserve">Короткая справочная страница. Основное место — Ориентационный раздел, разделы 3, 5 и 6.</w:t>
      </w:r>
    </w:p>
    <w:p>
      <w:pPr>
        <w:pStyle w:val="BodyText"/>
      </w:pPr>
      <w:r>
        <w:rPr>
          <w:bCs/>
          <w:b/>
        </w:rPr>
        <w:t xml:space="preserve">«По показаниям».</w:t>
      </w:r>
      <w:r>
        <w:t xml:space="preserve"> </w:t>
      </w:r>
      <w:r>
        <w:t xml:space="preserve">Значит: не всем, а при определённой причине — жалобе, результате другого исследования, болезни, сроке беременности. Вы вправе спросить, какое показание у назначенного исследования (Ориентационный раздел, раздел 5).</w:t>
      </w:r>
    </w:p>
    <w:p>
      <w:pPr>
        <w:pStyle w:val="BodyText"/>
      </w:pPr>
      <w:r>
        <w:rPr>
          <w:bCs/>
          <w:b/>
        </w:rPr>
        <w:t xml:space="preserve">Симптом и диагноз — не одно и то же.</w:t>
      </w:r>
      <w:r>
        <w:t xml:space="preserve"> </w:t>
      </w:r>
      <w:r>
        <w:t xml:space="preserve">Дома можно заметить изменение, но нельзя узнать его причину: жжение при мочеиспускании бывает и при инфекции, и без неё, а подтвердить инфекцию может только анализ. Дома отвечают на вопрос «что изменилось и насколько быстро», а на вопрос «что это» — осмотр и обследование (Тема 11, раздел 11.1).</w:t>
      </w:r>
    </w:p>
    <w:p>
      <w:pPr>
        <w:pStyle w:val="BodyText"/>
      </w:pPr>
      <w:r>
        <w:rPr>
          <w:bCs/>
          <w:b/>
        </w:rPr>
        <w:t xml:space="preserve">Фактор риска и прогноз — не одно и то же.</w:t>
      </w:r>
      <w:r>
        <w:t xml:space="preserve"> </w:t>
      </w:r>
      <w:r>
        <w:t xml:space="preserve">Факторы риска описывают, у кого осложнение встречается чаще. Что оно будет у конкретной женщины, из этого не следует (Тема 10, раздел 10.2). Высокий риск по скринингу тоже не значит, что у ребёнка есть аномалия: он значит, что нужна более точная проверка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Скрининг и диагностика.</w:t>
      </w:r>
      <w:r>
        <w:t xml:space="preserve"> </w:t>
      </w:r>
      <w:r>
        <w:t xml:space="preserve">Скрининг проводят всем, чтобы выделить тех, у кого риск выше; его результат — вероятность. Диагностика отвечает на вопрос, есть ли состояние на самом деле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«Связано с» и «вызывает».</w:t>
      </w:r>
      <w:r>
        <w:t xml:space="preserve"> </w:t>
      </w:r>
      <w:r>
        <w:t xml:space="preserve">Два события, совпавшие по времени, не обязательно связаны как причина и следствие. Новые ощущения после близости легко принять за её следствие, хотя совпадение по времени не всегда доказывает причину (Тема 4, раздел 4.8). Если лекарство принято в начале беременности, сначала нужно знать, как часто то же самое бывает без всякого лекарства: без этой точки отсчёта любое совпадение по времени читается как причина (Тема 7, раздел 7.16).</w:t>
      </w:r>
    </w:p>
    <w:p>
      <w:pPr>
        <w:pStyle w:val="BodyText"/>
      </w:pPr>
      <w:r>
        <w:rPr>
          <w:bCs/>
          <w:b/>
        </w:rPr>
        <w:t xml:space="preserve">Что означает нормальный результат.</w:t>
      </w:r>
      <w:r>
        <w:t xml:space="preserve"> </w:t>
      </w:r>
      <w:r>
        <w:t xml:space="preserve">Нормальный результат отвечает только на тот вопрос, который задавал анализ. Нормальный гемоглобин не гарантирует, что запасов железа достаточно: их показывает ферритин (Тема 1, раздел 1.2). Один нормальный анализ глюкозы в начале беременности не отменяет теста с нагрузкой глюкозой в 24–28 недель (Ориентационный раздел, раздел 6).</w:t>
      </w:r>
    </w:p>
    <w:p>
      <w:pPr>
        <w:pStyle w:val="BodyText"/>
      </w:pPr>
      <w:r>
        <w:rPr>
          <w:bCs/>
          <w:b/>
        </w:rPr>
        <w:t xml:space="preserve">Почему один показатель редко оценивают отдельно.</w:t>
      </w:r>
      <w:r>
        <w:t xml:space="preserve"> </w:t>
      </w:r>
      <w:r>
        <w:t xml:space="preserve">Цифру в бланке врач читает вместе со сроком беременности, осмотром, жалобами и прошлыми анализами. «Положительно» в строке IgM ещё не значит «болею»: анализ повторяют и делают уточняющее исследование (Тема 9, раздел 9.18).</w:t>
      </w:r>
    </w:p>
    <w:p>
      <w:pPr>
        <w:pStyle w:val="BodyText"/>
      </w:pPr>
      <w:r>
        <w:rPr>
          <w:bCs/>
          <w:b/>
        </w:rPr>
        <w:t xml:space="preserve">Цифры, нормы и пороги.</w:t>
      </w:r>
      <w:r>
        <w:t xml:space="preserve"> </w:t>
      </w:r>
      <w:r>
        <w:t xml:space="preserve">Порог — граница, после которой меняется действие: позвонить, поехать, вызвать скорую. Диагноза он не ставит. Одна высокая цифра давления — повод повторить измерение по правилам, а не диагноз (Тема 11, раздел 11.3). На приёме уместно спросить, в пределах ли нормы результат именно для вашего срока (Ориентационный раздел, раздел 8).</w:t>
      </w:r>
    </w:p>
    <w:p>
      <w:r>
        <w:pict>
          <v:rect style="width:0;height:1.5pt" o:hralign="center" o:hrstd="t" o:hr="t"/>
        </w:pict>
      </w:r>
    </w:p>
    <w:bookmarkEnd w:id="29"/>
    <w:bookmarkStart w:id="30" w:name="X88ae62b0ba3bd97c7f6fbc205441b14c5a07931"/>
    <w:p>
      <w:pPr>
        <w:pStyle w:val="Heading2"/>
      </w:pPr>
      <w:r>
        <w:t xml:space="preserve">Приложение 6. Как проверять медицинскую информацию в интернете</w:t>
      </w:r>
    </w:p>
    <w:p>
      <w:pPr>
        <w:pStyle w:val="FirstParagraph"/>
      </w:pPr>
      <w:r>
        <w:t xml:space="preserve">Отказываться от интернета не нужно. Но прежде чем поверить прочитанному и тем более действовать, ответьте на несколько вопросов. Если тревожит симптом, сначала сверьтесь с Разделом 0 и не откладывайте обращение ради поиска (Тема 10, раздел 10.9).</w:t>
      </w:r>
    </w:p>
    <w:p>
      <w:pPr>
        <w:pStyle w:val="BodyText"/>
      </w:pPr>
      <w:r>
        <w:rPr>
          <w:bCs/>
          <w:b/>
        </w:rPr>
        <w:t xml:space="preserve">Кто автор.</w:t>
      </w:r>
      <w:r>
        <w:t xml:space="preserve"> </w:t>
      </w:r>
      <w:r>
        <w:t xml:space="preserve">Указано ли, кто написал текст и какая организация за ним стоит. Надёжнее материалы государственных органов здравоохранения, медицинских вузов, крупных профессиональных и некоммерческих медицинских организаций.</w:t>
      </w:r>
    </w:p>
    <w:p>
      <w:pPr>
        <w:pStyle w:val="BodyText"/>
      </w:pPr>
      <w:r>
        <w:rPr>
          <w:bCs/>
          <w:b/>
        </w:rPr>
        <w:t xml:space="preserve">На какие источники он ссылается.</w:t>
      </w:r>
      <w:r>
        <w:t xml:space="preserve"> </w:t>
      </w:r>
      <w:r>
        <w:t xml:space="preserve">Хороший материал называет, откуда взяты сведения: клинические рекомендации, исследования, официальные документы. Текст без ссылок проверить нельзя.</w:t>
      </w:r>
    </w:p>
    <w:p>
      <w:pPr>
        <w:pStyle w:val="BodyText"/>
      </w:pPr>
      <w:r>
        <w:rPr>
          <w:bCs/>
          <w:b/>
        </w:rPr>
        <w:t xml:space="preserve">Когда информация обновлялась.</w:t>
      </w:r>
      <w:r>
        <w:t xml:space="preserve"> </w:t>
      </w:r>
      <w:r>
        <w:t xml:space="preserve">Ищите дату написания или последней проверки. Рекомендации меняются, и старый материал может им уже не соответствовать.</w:t>
      </w:r>
    </w:p>
    <w:p>
      <w:pPr>
        <w:pStyle w:val="BodyText"/>
      </w:pPr>
      <w:r>
        <w:rPr>
          <w:bCs/>
          <w:b/>
        </w:rPr>
        <w:t xml:space="preserve">Относится ли она именно к беременности.</w:t>
      </w:r>
      <w:r>
        <w:t xml:space="preserve"> </w:t>
      </w:r>
      <w:r>
        <w:t xml:space="preserve">Совет, верный для небеременных, при беременности может не подходить: меняются нормы анализов, допустимые лекарства, пороги срочности.</w:t>
      </w:r>
    </w:p>
    <w:p>
      <w:pPr>
        <w:pStyle w:val="BodyText"/>
      </w:pPr>
      <w:r>
        <w:rPr>
          <w:bCs/>
          <w:b/>
        </w:rPr>
        <w:t xml:space="preserve">Для какой страны предназначена рекомендация.</w:t>
      </w:r>
      <w:r>
        <w:t xml:space="preserve"> </w:t>
      </w:r>
      <w:r>
        <w:t xml:space="preserve">Порядок наблюдения, названия препаратов и правила различаются по странам. Например, буквенные категории безопасности лекарств, которые до сих пор встречаются в интернете, относятся к американской маркировке, и в США их уже отменили (Тема 7, раздел 7.1).</w:t>
      </w:r>
    </w:p>
    <w:p>
      <w:pPr>
        <w:pStyle w:val="BodyText"/>
      </w:pPr>
      <w:r>
        <w:rPr>
          <w:bCs/>
          <w:b/>
        </w:rPr>
        <w:t xml:space="preserve">Клиническая рекомендация, исследование, мнение или личная история.</w:t>
      </w:r>
      <w:r>
        <w:t xml:space="preserve"> </w:t>
      </w:r>
      <w:r>
        <w:t xml:space="preserve">Клиническая рекомендация обобщает данные многих исследований; одно исследование — только один кусок картины; мнение и личная история показывают опыт одного человека.</w:t>
      </w:r>
    </w:p>
    <w:p>
      <w:pPr>
        <w:pStyle w:val="BodyText"/>
      </w:pPr>
      <w:r>
        <w:rPr>
          <w:bCs/>
          <w:b/>
        </w:rPr>
        <w:t xml:space="preserve">Рекламный интерес.</w:t>
      </w:r>
      <w:r>
        <w:t xml:space="preserve"> </w:t>
      </w:r>
      <w:r>
        <w:t xml:space="preserve">Кто платит за сайт или публикацию. Реклама должна быть обозначена как реклама. Насторожить должны обещания быстрого и полного излечения, резкие формулировки и единственный «правильный» продукт.</w:t>
      </w:r>
    </w:p>
    <w:p>
      <w:pPr>
        <w:pStyle w:val="BodyText"/>
      </w:pPr>
      <w:r>
        <w:rPr>
          <w:bCs/>
          <w:b/>
        </w:rPr>
        <w:t xml:space="preserve">Истории других беременных.</w:t>
      </w:r>
      <w:r>
        <w:t xml:space="preserve"> </w:t>
      </w:r>
      <w:r>
        <w:t xml:space="preserve">Чужой опыт может поддержать, но не подходит как основание для решений о вашем здоровье: у другой женщины другой срок, другие анализы и другая история.</w:t>
      </w:r>
    </w:p>
    <w:p>
      <w:pPr>
        <w:pStyle w:val="BodyText"/>
      </w:pPr>
      <w:r>
        <w:rPr>
          <w:bCs/>
          <w:b/>
        </w:rPr>
        <w:t xml:space="preserve">Социальные сети.</w:t>
      </w:r>
      <w:r>
        <w:t xml:space="preserve"> </w:t>
      </w:r>
      <w:r>
        <w:t xml:space="preserve">То, что пост прислал знакомый, не делает сведения верными. Если после чтения ленты становится тревожнее, а не спокойнее, — это повод сократить её, а вопрос записать для врача (Тема 10, раздел 10.9).</w:t>
      </w:r>
    </w:p>
    <w:p>
      <w:pPr>
        <w:pStyle w:val="BodyText"/>
      </w:pPr>
      <w:r>
        <w:rPr>
          <w:bCs/>
          <w:b/>
        </w:rPr>
        <w:t xml:space="preserve">Ответы ИИ.</w:t>
      </w:r>
      <w:r>
        <w:t xml:space="preserve"> </w:t>
      </w:r>
      <w:r>
        <w:t xml:space="preserve">Чат-боты и ассистенты на основе искусственного интеллекта могут выдавать ложные, неточные или неполные ответы, причём уверенным тоном. Используйте их ответ как черновик вопроса к врачу, а не как решение; проверяйте, на какой источник он опирается.</w:t>
      </w:r>
    </w:p>
    <w:p>
      <w:pPr>
        <w:pStyle w:val="BodyText"/>
      </w:pPr>
      <w:r>
        <w:t xml:space="preserve">Любые сведения из интернета, которые вы собираетесь применить к себе, обсудите с врачом: он скажет, подходят ли они именно вам.</w:t>
      </w:r>
    </w:p>
    <w:p>
      <w:r>
        <w:pict>
          <v:rect style="width:0;height:1.5pt" o:hralign="center" o:hrstd="t" o:hr="t"/>
        </w:pict>
      </w:r>
    </w:p>
    <w:bookmarkEnd w:id="30"/>
    <w:bookmarkStart w:id="31" w:name="X8194236cebaa543a34879c54f5aa906bebba03f"/>
    <w:p>
      <w:pPr>
        <w:pStyle w:val="Heading2"/>
      </w:pPr>
      <w:r>
        <w:t xml:space="preserve">Приложение 7. Чек-лист вопроса о лекарстве или другом средстве</w:t>
      </w:r>
    </w:p>
    <w:p>
      <w:pPr>
        <w:pStyle w:val="FirstParagraph"/>
      </w:pPr>
      <w:r>
        <w:t xml:space="preserve">Вопрос «а это можно при беременности?» без подробностей почти всегда получает ответ «лучше не надо». Соберите вопрос по этому списку — тогда на него можно ответить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 называется действующее вещество</w:t>
      </w:r>
      <w:r>
        <w:t xml:space="preserve"> </w:t>
      </w:r>
      <w:r>
        <w:t xml:space="preserve">— не название на коробке, а строка мелким шрифтом под ним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Для чего нужно средство</w:t>
      </w:r>
      <w:r>
        <w:t xml:space="preserve"> </w:t>
      </w:r>
      <w:r>
        <w:t xml:space="preserve">— что именно происходит и как давно: «голова болит третий день» и «голова болит иногда» — разные вопросы.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Какой срок беременности</w:t>
      </w:r>
      <w:r>
        <w:t xml:space="preserve"> </w:t>
      </w:r>
      <w:r>
        <w:t xml:space="preserve">— в неделях, а не в триместрах (Тема 7, раздел 7.2).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Какая форма и доза</w:t>
      </w:r>
      <w:r>
        <w:t xml:space="preserve"> </w:t>
      </w:r>
      <w:r>
        <w:t xml:space="preserve">— таблетка, мазь, спрей; сколько миллиграммов, сколько раз в день, сколько дней. От формы зависит, сколько вещества попадает в кровь (Тема 7, раздел 7.4).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ещё принимается</w:t>
      </w:r>
      <w:r>
        <w:t xml:space="preserve"> </w:t>
      </w:r>
      <w:r>
        <w:t xml:space="preserve">— включая витамины, добавки и травяной чай (Приложение 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ли дублирования действующих веществ</w:t>
      </w:r>
      <w:r>
        <w:t xml:space="preserve"> </w:t>
      </w:r>
      <w:r>
        <w:t xml:space="preserve">— например, парацетамол бывает и в таблетке от температуры, и в порошке от простуды, и дозы складываются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Кто рекомендовал средство</w:t>
      </w:r>
      <w:r>
        <w:t xml:space="preserve"> </w:t>
      </w:r>
      <w:r>
        <w:t xml:space="preserve">— врач, который ведёт беременность, другой врач, фармацевт, знакомые. Аптека помогает уточнить состав и форму, но решение о лечении при беременности принимает врач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делать, если средство уже использовано</w:t>
      </w:r>
      <w:r>
        <w:t xml:space="preserve"> </w:t>
      </w:r>
      <w:r>
        <w:t xml:space="preserve">— не «компенсировать» его, не бросать назначенное, записать, что, сколько, когда и на каком сроке, позвонить своему врачу; при боли в животе, кровянистых выделениях или резком ухудшении — Раздел 0 (Тема 7, раздел 7.16).</w:t>
      </w:r>
    </w:p>
    <w:p>
      <w:pPr>
        <w:pStyle w:val="FirstParagraph"/>
      </w:pPr>
      <w:r>
        <w:rPr>
          <w:bCs/>
          <w:b/>
        </w:rPr>
        <w:t xml:space="preserve">Что спросить сверх «можно ли»:</w:t>
      </w:r>
    </w:p>
    <w:p>
      <w:pPr>
        <w:numPr>
          <w:ilvl w:val="0"/>
          <w:numId w:val="1007"/>
        </w:numPr>
        <w:pStyle w:val="Compact"/>
      </w:pPr>
      <w:r>
        <w:t xml:space="preserve">что будет, если не принимать;</w:t>
      </w:r>
    </w:p>
    <w:p>
      <w:pPr>
        <w:numPr>
          <w:ilvl w:val="0"/>
          <w:numId w:val="1007"/>
        </w:numPr>
        <w:pStyle w:val="Compact"/>
      </w:pPr>
      <w:r>
        <w:t xml:space="preserve">есть ли препарат с той же задачей, но лучше изученный при беременности;</w:t>
      </w:r>
    </w:p>
    <w:p>
      <w:pPr>
        <w:numPr>
          <w:ilvl w:val="0"/>
          <w:numId w:val="1007"/>
        </w:numPr>
        <w:pStyle w:val="Compact"/>
      </w:pPr>
      <w:r>
        <w:t xml:space="preserve">как понять, что средство не работает, и что делать тогда;</w:t>
      </w:r>
    </w:p>
    <w:p>
      <w:pPr>
        <w:numPr>
          <w:ilvl w:val="0"/>
          <w:numId w:val="1007"/>
        </w:numPr>
        <w:pStyle w:val="Compact"/>
      </w:pPr>
      <w:r>
        <w:t xml:space="preserve">нужно ли что-то отслеживать, пока принимаете.</w:t>
      </w:r>
    </w:p>
    <w:p>
      <w:r>
        <w:pict>
          <v:rect style="width:0;height:1.5pt" o:hralign="center" o:hrstd="t" o:hr="t"/>
        </w:pict>
      </w:r>
    </w:p>
    <w:bookmarkEnd w:id="31"/>
    <w:bookmarkStart w:id="3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Медицинские сведения Приложений 1–5 и 7 взяты из тем книги; источники — в списках этих тем. Ниже — источники, на которых стоит Приложение 6.</w:t>
      </w:r>
    </w:p>
    <w:p>
      <w:pPr>
        <w:numPr>
          <w:ilvl w:val="0"/>
          <w:numId w:val="1008"/>
        </w:numPr>
        <w:pStyle w:val="Compact"/>
      </w:pPr>
      <w:r>
        <w:t xml:space="preserve">National Library of Medicine (США), MedlinePlus.</w:t>
      </w:r>
      <w:r>
        <w:t xml:space="preserve"> </w:t>
      </w:r>
      <w:hyperlink r:id="rId32">
        <w:r>
          <w:rPr>
            <w:rStyle w:val="Hyperlink"/>
          </w:rPr>
          <w:t xml:space="preserve">Evaluating Health Information</w:t>
        </w:r>
      </w:hyperlink>
      <w:r>
        <w:t xml:space="preserve">. Обновлено 26.02.2024 — кто стоит за сайтом, источники, дата, кто платит и как обозначена реклама, настораживающие обещания, социальные сети, обсуждение с врачом (Приложение 6).</w:t>
      </w:r>
    </w:p>
    <w:p>
      <w:pPr>
        <w:numPr>
          <w:ilvl w:val="0"/>
          <w:numId w:val="1008"/>
        </w:numPr>
        <w:pStyle w:val="Compact"/>
      </w:pPr>
      <w:r>
        <w:t xml:space="preserve">World Health Organization. WHO releases AI ethics and governance guidance for large multi-modal models. Новость ВОЗ от 18.01.2024 — у больших языковых моделей задокументирован риск ложных, неточных, предвзятых или неполных ответов, которые могут навредить людям, принимающим решения о здоровье (Приложение 6, «Ответы ИИ»).</w:t>
      </w:r>
      <w:r>
        <w:t xml:space="preserve"> </w:t>
      </w:r>
      <w:r>
        <w:rPr>
          <w:iCs/>
          <w:i/>
        </w:rPr>
        <w:t xml:space="preserve">Сверено по перепечатке на HIFA (hifa.org/node/96853800): сайт ВОЗ закрыт для машинной проверки.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medlineplus.gov/evaluatinghealthinform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medlineplus.gov/evaluatinghealthinform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2026-10-19T19:20:58Z</dcterms:created>
  <dcterms:modified xsi:type="dcterms:W3CDTF">2026-10-19T19:20:58Z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