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p>
      <w:pPr>
        <w:pStyle w:val="FirstParagraph"/>
      </w:pPr>
      <w:r>
        <w:rPr>
          <w:iCs/>
          <w:i/>
        </w:rPr>
        <w:t xml:space="preserve">Редакция пользователя 18.10.2026 с семью правками (приняты пользователем «пока»).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t xml:space="preserve"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>
        <w:pStyle w:val="BodyText"/>
      </w:pPr>
      <w:r>
        <w:t xml:space="preserve"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>
        <w:pStyle w:val="BodyText"/>
      </w:pPr>
      <w:r>
        <w:t xml:space="preserve"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bookmarkStart w:id="20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>
        <w:pStyle w:val="BodyText"/>
      </w:pPr>
      <w:r>
        <w:t xml:space="preserve">Книга о повседневной жизни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>
        <w:pStyle w:val="BodyText"/>
      </w:pPr>
      <w:r>
        <w:t xml:space="preserve">Партнёр, мама, подруга или другой близкий человек тоже найдут здесь полезное. В конце Введения есть подсказки, какие разделы помогут им участвовать в заботе о вас.</w:t>
      </w:r>
    </w:p>
    <w:bookmarkEnd w:id="20"/>
    <w:bookmarkStart w:id="21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Книга состоит из четырёх частей. Их можно читать последовательно или открывать по мере необходимости.</w:t>
      </w:r>
    </w:p>
    <w:p>
      <w:pPr>
        <w:pStyle w:val="BodyText"/>
      </w:pPr>
      <w:r>
        <w:rPr>
          <w:bCs/>
          <w:b/>
        </w:rPr>
        <w:t xml:space="preserve">Раздел 0 «Быстрая помощь».</w:t>
      </w:r>
      <w:r>
        <w:t xml:space="preserve"> </w:t>
      </w:r>
      <w:r>
        <w:t xml:space="preserve">Здесь собраны ситуации, в которых нельзя откладывать обращение за помощью: куда обращаться, что сообщить и что делать, пока помощь не пришла. Раздел стоит первым, чтобы его можно было быстро найти.</w:t>
      </w:r>
    </w:p>
    <w:p>
      <w:pPr>
        <w:pStyle w:val="BodyText"/>
      </w:pPr>
      <w:r>
        <w:rPr>
          <w:bCs/>
          <w:b/>
        </w:rPr>
        <w:t xml:space="preserve">Ориентационный раздел.</w:t>
      </w:r>
      <w:r>
        <w:t xml:space="preserve"> </w:t>
      </w:r>
      <w:r>
        <w:t xml:space="preserve">Объясняет, как устроено медицинское наблюдение беременности: зачем нужны приёмы и обследования, чем скрининг отличается от диагноза, что означает «по показаниям» и какие вопросы подготовить врачу.</w:t>
      </w:r>
    </w:p>
    <w:p>
      <w:pPr>
        <w:pStyle w:val="BodyText"/>
      </w:pPr>
      <w:r>
        <w:rPr>
          <w:bCs/>
          <w:b/>
        </w:rPr>
        <w:t xml:space="preserve">Одиннадцать тем.</w:t>
      </w:r>
      <w:r>
        <w:t xml:space="preserve"> </w:t>
      </w:r>
      <w:r>
        <w:t xml:space="preserve">Основная часть книги о повседневной жизни и самочувствии во время беременности.</w:t>
      </w:r>
    </w:p>
    <w:p>
      <w:pPr>
        <w:pStyle w:val="BodyText"/>
      </w:pPr>
      <w:r>
        <w:rPr>
          <w:bCs/>
          <w:b/>
        </w:rPr>
        <w:t xml:space="preserve">Тема 1. Питание и питьё.</w:t>
      </w:r>
      <w:r>
        <w:t xml:space="preserve"> </w:t>
      </w:r>
      <w:r>
        <w:t xml:space="preserve">Прибавка веса, витамины и добавки, особые рационы, тошнота и изжога, безопасность продуктов и кофеин.</w:t>
      </w:r>
    </w:p>
    <w:p>
      <w:pPr>
        <w:pStyle w:val="BodyText"/>
      </w:pPr>
      <w:r>
        <w:rPr>
          <w:bCs/>
          <w:b/>
        </w:rPr>
        <w:t xml:space="preserve">Тема 2. Сон и восстановление.</w:t>
      </w:r>
      <w:r>
        <w:t xml:space="preserve"> </w:t>
      </w:r>
      <w:r>
        <w:t xml:space="preserve">Почему меняется сон, что мешает высыпаться и как организовать отдых.</w:t>
      </w:r>
    </w:p>
    <w:p>
      <w:pPr>
        <w:pStyle w:val="BodyText"/>
      </w:pPr>
      <w:r>
        <w:rPr>
          <w:bCs/>
          <w:b/>
        </w:rPr>
        <w:t xml:space="preserve">Тема 3. Физическая активность.</w:t>
      </w:r>
      <w:r>
        <w:t xml:space="preserve"> </w:t>
      </w:r>
      <w:r>
        <w:t xml:space="preserve">Подходящие нагрузки, боль в спине и тазу, мышцы тазового дна и ситуации, когда занятие нужно прекратить.</w:t>
      </w:r>
    </w:p>
    <w:p>
      <w:pPr>
        <w:pStyle w:val="BodyText"/>
      </w:pPr>
      <w:r>
        <w:rPr>
          <w:bCs/>
          <w:b/>
        </w:rPr>
        <w:t xml:space="preserve">Тема 4. Интимная жизнь.</w:t>
      </w:r>
      <w:r>
        <w:t xml:space="preserve"> </w:t>
      </w:r>
      <w:r>
        <w:t xml:space="preserve">Безопасность близости, изменения желания, боль, защита от инфекций и значение «полового покоя».</w:t>
      </w:r>
    </w:p>
    <w:p>
      <w:pPr>
        <w:pStyle w:val="BodyText"/>
      </w:pPr>
      <w:r>
        <w:rPr>
          <w:bCs/>
          <w:b/>
        </w:rPr>
        <w:t xml:space="preserve">Тема 5. Кожа и уход за телом.</w:t>
      </w:r>
      <w:r>
        <w:t xml:space="preserve"> </w:t>
      </w:r>
      <w:r>
        <w:t xml:space="preserve">Зуд, растяжки, косметика, уход за грудью, интимная гигиена и выделения.</w:t>
      </w:r>
    </w:p>
    <w:p>
      <w:pPr>
        <w:pStyle w:val="BodyText"/>
      </w:pPr>
      <w:r>
        <w:rPr>
          <w:bCs/>
          <w:b/>
        </w:rPr>
        <w:t xml:space="preserve">Тема 6. Здоровье полости рта.</w:t>
      </w:r>
      <w:r>
        <w:t xml:space="preserve"> </w:t>
      </w:r>
      <w:r>
        <w:t xml:space="preserve">Уход за зубами и дёснами, лечение у стоматолога, анестезия и рентген.</w:t>
      </w:r>
    </w:p>
    <w:p>
      <w:pPr>
        <w:pStyle w:val="BodyText"/>
      </w:pPr>
      <w:r>
        <w:rPr>
          <w:bCs/>
          <w:b/>
        </w:rPr>
        <w:t xml:space="preserve">Тема 7. Лекарства и добавки.</w:t>
      </w:r>
      <w:r>
        <w:t xml:space="preserve"> </w:t>
      </w:r>
      <w:r>
        <w:t xml:space="preserve"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pStyle w:val="BodyText"/>
      </w:pPr>
      <w:r>
        <w:rPr>
          <w:bCs/>
          <w:b/>
        </w:rPr>
        <w:t xml:space="preserve">Тема 8. Привычки и повседневная безопасность.</w:t>
      </w:r>
      <w:r>
        <w:t xml:space="preserve"> </w:t>
      </w:r>
      <w:r>
        <w:t xml:space="preserve">Алкоголь, курение, бытовая химия, жара, работа, поездки и падения.</w:t>
      </w:r>
    </w:p>
    <w:p>
      <w:pPr>
        <w:pStyle w:val="BodyText"/>
      </w:pPr>
      <w:r>
        <w:rPr>
          <w:bCs/>
          <w:b/>
        </w:rPr>
        <w:t xml:space="preserve">Тема 9. Инфекции и прививки.</w:t>
      </w:r>
      <w:r>
        <w:t xml:space="preserve"> </w:t>
      </w:r>
      <w:r>
        <w:t xml:space="preserve">Защита от инфекций, вакцинация, контакт с заболевшим и результаты анализов.</w:t>
      </w:r>
    </w:p>
    <w:p>
      <w:pPr>
        <w:pStyle w:val="BodyText"/>
      </w:pPr>
      <w:r>
        <w:rPr>
          <w:bCs/>
          <w:b/>
        </w:rPr>
        <w:t xml:space="preserve">Тема 10. Эмоциональное состояние.</w:t>
      </w:r>
      <w:r>
        <w:t xml:space="preserve"> </w:t>
      </w:r>
      <w:r>
        <w:t xml:space="preserve">Тревога, депрессия, страх родов, поддержка близких и обращение за профессиональной помощью.</w:t>
      </w:r>
    </w:p>
    <w:p>
      <w:pPr>
        <w:pStyle w:val="BodyText"/>
      </w:pPr>
      <w:r>
        <w:rPr>
          <w:bCs/>
          <w:b/>
        </w:rPr>
        <w:t xml:space="preserve">Тема 11. Наблюдение дома.</w:t>
      </w:r>
      <w:r>
        <w:t xml:space="preserve"> </w:t>
      </w:r>
      <w:r>
        <w:t xml:space="preserve">Шевеления ребёнка, измерение давления, записи о самочувствии и срочность обращения к врачу.</w:t>
      </w:r>
    </w:p>
    <w:p>
      <w:pPr>
        <w:pStyle w:val="BodyText"/>
      </w:pPr>
      <w:r>
        <w:rPr>
          <w:bCs/>
          <w:b/>
        </w:rPr>
        <w:t xml:space="preserve">Приложения.</w:t>
      </w:r>
      <w:r>
        <w:t xml:space="preserve"> </w:t>
      </w:r>
      <w:r>
        <w:t xml:space="preserve">Навигатор по признакам и ситуациям, памятки для обращения за помощью, подготовки к приёму и учёта лекарств. Здесь же — подсказки, как понимать медицинскую информацию и проверять её в интернете.</w:t>
      </w:r>
    </w:p>
    <w:p>
      <w:pPr>
        <w:pStyle w:val="BodyText"/>
      </w:pPr>
      <w:r>
        <w:t xml:space="preserve"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bookmarkEnd w:id="21"/>
    <w:bookmarkStart w:id="22" w:name="как-быстро-найти-ответ"/>
    <w:p>
      <w:pPr>
        <w:pStyle w:val="Heading2"/>
      </w:pPr>
      <w:r>
        <w:t xml:space="preserve">Как быстро найти ответ</w:t>
      </w:r>
    </w:p>
    <w:p>
      <w:pPr>
        <w:pStyle w:val="FirstParagraph"/>
      </w:pPr>
      <w:r>
        <w:rPr>
          <w:bCs/>
          <w:b/>
        </w:rPr>
        <w:t xml:space="preserve">Если помощь нужна прямо сейчас,</w:t>
      </w:r>
      <w:r>
        <w:t xml:space="preserve"> </w:t>
      </w:r>
      <w:r>
        <w:t xml:space="preserve">откройте Раздел 0 «Быстрая помощь». В начале раздела есть указатель ситуаций. Если ситуация требует вызова скорой, сразу звоните по номеру 103 или 112 в России; поиск ответа в книге не должен задерживать обращение за помощью.</w:t>
      </w:r>
    </w:p>
    <w:p>
      <w:pPr>
        <w:pStyle w:val="BodyText"/>
      </w:pPr>
      <w:r>
        <w:rPr>
          <w:bCs/>
          <w:b/>
        </w:rPr>
        <w:t xml:space="preserve">Если появился непривычный симптом или что-то произошло,</w:t>
      </w:r>
      <w:r>
        <w:t xml:space="preserve"> </w:t>
      </w:r>
      <w:r>
        <w:t xml:space="preserve">откройте Приложение 1 «Навигатор: что вы заметили и что случилось». Оно подскажет, где об этом прочитать и нужно ли сначала открыть Раздел 0. Ситуации там тоже есть: например, вы уже приняли лекарство, дома кто-то заболел, запланирован перелёт или лечение у стоматолога.</w:t>
      </w:r>
    </w:p>
    <w:p>
      <w:pPr>
        <w:pStyle w:val="BodyText"/>
      </w:pPr>
      <w:r>
        <w:rPr>
          <w:bCs/>
          <w:b/>
        </w:rPr>
        <w:t xml:space="preserve">Если вопрос о повседневной жизни,</w:t>
      </w:r>
      <w:r>
        <w:t xml:space="preserve"> </w:t>
      </w:r>
      <w:r>
        <w:t xml:space="preserve">найдите соответствующую тему по оглавлению: питание, сон, физическая активность, близость, уход за телом или поездки.</w:t>
      </w:r>
    </w:p>
    <w:bookmarkEnd w:id="22"/>
    <w:bookmarkStart w:id="23" w:name="X73edc711649f0b1f795153bef464eb3f16bc969"/>
    <w:p>
      <w:pPr>
        <w:pStyle w:val="Heading2"/>
      </w:pPr>
      <w:r>
        <w:t xml:space="preserve">Что можно решать самой и что обсуждать с врачом</w:t>
      </w:r>
    </w:p>
    <w:p>
      <w:pPr>
        <w:pStyle w:val="FirstParagraph"/>
      </w:pPr>
      <w:r>
        <w:t xml:space="preserve"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>
        <w:pStyle w:val="BodyText"/>
      </w:pPr>
      <w:r>
        <w:t xml:space="preserve">При изменениях самочувствия важно понять, как быстро нужна помощь. Если изменение ожидаемое и не мешает жить, к врачу обращаться не нужно: наблюдайте и запишите, если повторяется. В Теме 11 срочность разделена на четыре уровня:</w:t>
      </w:r>
    </w:p>
    <w:p>
      <w:pPr>
        <w:numPr>
          <w:ilvl w:val="0"/>
          <w:numId w:val="1001"/>
        </w:numPr>
      </w:pPr>
      <w:r>
        <w:t xml:space="preserve">Обсудить на плановом приёме — изменение стойкое, но не нарастает.</w:t>
      </w:r>
    </w:p>
    <w:p>
      <w:pPr>
        <w:numPr>
          <w:ilvl w:val="0"/>
          <w:numId w:val="1001"/>
        </w:numPr>
      </w:pPr>
      <w:r>
        <w:t xml:space="preserve">Связаться с врачом раньше — в тот же или на следующий день.</w:t>
      </w:r>
    </w:p>
    <w:p>
      <w:pPr>
        <w:numPr>
          <w:ilvl w:val="0"/>
          <w:numId w:val="1001"/>
        </w:numPr>
      </w:pPr>
      <w:r>
        <w:t xml:space="preserve">Обратиться срочно — в приёмное отделение роддома сразу, не дожидаясь утра.</w:t>
      </w:r>
    </w:p>
    <w:p>
      <w:pPr>
        <w:numPr>
          <w:ilvl w:val="0"/>
          <w:numId w:val="1001"/>
        </w:numPr>
      </w:pPr>
      <w:r>
        <w:t xml:space="preserve">Вызвать скорую — немедленно, по номеру 103 или 112.</w:t>
      </w:r>
    </w:p>
    <w:p>
      <w:pPr>
        <w:pStyle w:val="FirstParagraph"/>
      </w:pPr>
      <w:r>
        <w:t xml:space="preserve">Если сомневаетесь между двумя уровнями, выбирайте более высокий. Эти уровни помогают понять, как быстро обращаться, и не служат способом самостоятельно поставить диагноз. Подробно они разобраны в Теме 11 и Приложении 2.</w:t>
      </w:r>
    </w:p>
    <w:p>
      <w:pPr>
        <w:pStyle w:val="BodyText"/>
      </w:pPr>
      <w:r>
        <w:t xml:space="preserve"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>
        <w:pStyle w:val="BodyText"/>
      </w:pPr>
      <w:r>
        <w:t xml:space="preserve">Назначенный препарат сами не отменяют: сначала звонят врачу, который его назначил. Подробно о лекарствах — Тема 7. Если назначение вызывает сомнения или расходится с тем, что вы прочитали в инструкции, эта тема поможет подготовить вопросы врачу: зачем нужен препарат, какие есть ограничения и что учитывать именно в вашей ситуации.</w:t>
      </w:r>
    </w:p>
    <w:bookmarkEnd w:id="23"/>
    <w:bookmarkStart w:id="24" w:name="на-чём-основаны-рекомендации"/>
    <w:p>
      <w:pPr>
        <w:pStyle w:val="Heading2"/>
      </w:pPr>
      <w:r>
        <w:t xml:space="preserve">На чём основаны рекомендации</w:t>
      </w:r>
    </w:p>
    <w:p>
      <w:pPr>
        <w:pStyle w:val="FirstParagraph"/>
      </w:pPr>
      <w:r>
        <w:t xml:space="preserve"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тем, с пояснением, к каким вопросам они относятся.</w:t>
      </w:r>
    </w:p>
    <w:p>
      <w:pPr>
        <w:pStyle w:val="BodyText"/>
      </w:pPr>
      <w:r>
        <w:t xml:space="preserve"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>
        <w:pStyle w:val="BodyText"/>
      </w:pPr>
      <w:r>
        <w:t xml:space="preserve"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bookmarkEnd w:id="24"/>
    <w:bookmarkStart w:id="25" w:name="границы-книги"/>
    <w:p>
      <w:pPr>
        <w:pStyle w:val="Heading2"/>
      </w:pPr>
      <w:r>
        <w:t xml:space="preserve">Границы книги</w:t>
      </w:r>
    </w:p>
    <w:p>
      <w:pPr>
        <w:pStyle w:val="FirstParagraph"/>
      </w:pPr>
      <w:r>
        <w:t xml:space="preserve"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>
        <w:pStyle w:val="BodyText"/>
      </w:pPr>
      <w:r>
        <w:t xml:space="preserve"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bookmarkEnd w:id="25"/>
    <w:bookmarkStart w:id="26" w:name="если-книгу-читает-близкий-человек"/>
    <w:p>
      <w:pPr>
        <w:pStyle w:val="Heading2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numPr>
          <w:ilvl w:val="0"/>
          <w:numId w:val="1002"/>
        </w:numPr>
      </w:pPr>
      <w:r>
        <w:t xml:space="preserve">Начните с Раздела 0 «Быстрая помощь»: где искать нужную ситуацию, куда звонить, что сообщить и что делать, пока помощь не пришла. В экстренной ситуации эти сведения могут понадобиться тому, кто рядом.</w:t>
      </w:r>
    </w:p>
    <w:p>
      <w:pPr>
        <w:numPr>
          <w:ilvl w:val="0"/>
          <w:numId w:val="1002"/>
        </w:numPr>
      </w:pPr>
      <w:r>
        <w:t xml:space="preserve"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numPr>
          <w:ilvl w:val="0"/>
          <w:numId w:val="1002"/>
        </w:numPr>
      </w:pPr>
      <w:r>
        <w:t xml:space="preserve"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numPr>
          <w:ilvl w:val="0"/>
          <w:numId w:val="1002"/>
        </w:numPr>
      </w:pPr>
      <w:r>
        <w:t xml:space="preserve">Если в доме кто-то курит, обратитесь к Теме 8. Если заболел близкий или ребёнок, начните с Темы 9.</w:t>
      </w:r>
    </w:p>
    <w:p>
      <w:pPr>
        <w:numPr>
          <w:ilvl w:val="0"/>
          <w:numId w:val="1002"/>
        </w:numPr>
      </w:pPr>
      <w:r>
        <w:t xml:space="preserve"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numPr>
          <w:ilvl w:val="0"/>
          <w:numId w:val="1002"/>
        </w:numPr>
      </w:pPr>
      <w: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помощь.</w:t>
      </w:r>
    </w:p>
    <w:p>
      <w:pPr>
        <w:numPr>
          <w:ilvl w:val="0"/>
          <w:numId w:val="1002"/>
        </w:numPr>
      </w:pPr>
      <w:r>
        <w:t xml:space="preserve">Если помогаете наблюдать за самочувствием дома или готовиться к приёму, пригодятся Тема 11 и памятки в приложениях.</w:t>
      </w:r>
    </w:p>
    <w:p>
      <w:pPr>
        <w:numPr>
          <w:ilvl w:val="0"/>
          <w:numId w:val="1002"/>
        </w:numPr>
      </w:pPr>
      <w:r>
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bookmarkEnd w:id="26"/>
    <w:bookmarkStart w:id="2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3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p>
      <w:pPr>
        <w:numPr>
          <w:ilvl w:val="0"/>
          <w:numId w:val="1003"/>
        </w:numPr>
      </w:pPr>
      <w:r>
        <w:t xml:space="preserve">МЧС России.</w:t>
      </w:r>
      <w:r>
        <w:t xml:space="preserve"> </w:t>
      </w:r>
      <w:hyperlink r:id="rId2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112 как единый номер экстренных служб, вызов скорой и по номеру 103 («Как быстро найти ответ»).</w:t>
      </w:r>
      <w:r>
        <w:t xml:space="preserve"> </w:t>
      </w:r>
      <w:r>
        <w:rPr>
          <w:iCs/>
          <w:i/>
        </w:rPr>
        <w:t xml:space="preserve">Дата публикации на странице не указана; проверено 18.10.2026.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chs.gov.ru/deyatelnost/bezopasnost-grazhdan/kak-pravilno-vyzvat-skoruyu_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chs.gov.ru/deyatelnost/bezopasnost-grazhdan/kak-pravilno-vyzvat-skoruyu_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2026-10-19T19:20:58Z</dcterms:created>
  <dcterms:modified xsi:type="dcterms:W3CDTF">2026-10-19T19:20:58Z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