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e1f9570bd9e6e8d7ca99c5411a137eb54b26a8f"/>
    <w:p>
      <w:pPr>
        <w:pStyle w:val="Heading1"/>
      </w:pPr>
      <w:r>
        <w:t xml:space="preserve">ОРИЕНТАЦИОННЫЙ РАЗДЕЛ. Как устроено медицинское наблюдение беременности</w:t>
      </w:r>
    </w:p>
    <w:bookmarkStart w:id="20" w:name="оглавление"/>
    <w:p>
      <w:pPr>
        <w:pStyle w:val="Heading2"/>
      </w:pPr>
      <w:r>
        <w:t xml:space="preserve">Оглавление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2"/>
        </w:numPr>
        <w:pStyle w:val="Compact"/>
      </w:pPr>
      <w:r>
        <w:t xml:space="preserve">Регулярное наблюдение: зачем ходить к врачу, когда всё хорошо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3"/>
        </w:numPr>
        <w:pStyle w:val="Compact"/>
      </w:pPr>
      <w:r>
        <w:t xml:space="preserve">Программа наблюдения: почему у всех она разная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4"/>
        </w:numPr>
        <w:pStyle w:val="Compact"/>
      </w:pPr>
      <w:r>
        <w:t xml:space="preserve">Анализ, скрининг, диагностика: в чём разница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5"/>
        </w:numPr>
        <w:pStyle w:val="Compact"/>
      </w:pPr>
      <w:r>
        <w:t xml:space="preserve">УЗИ и другие обследования: что смотрят в каждый срок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6"/>
        </w:numPr>
        <w:pStyle w:val="Compact"/>
      </w:pPr>
      <w:r>
        <w:t xml:space="preserve">«По показаниям»: что это значит и что можно спросить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7"/>
        </w:numPr>
        <w:pStyle w:val="Compact"/>
      </w:pPr>
      <w:r>
        <w:t xml:space="preserve">Один результат: почему его не оценивают отдельно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8"/>
        </w:numPr>
        <w:pStyle w:val="Compact"/>
      </w:pPr>
      <w:r>
        <w:t xml:space="preserve">Между визитами: что стоит записывать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9"/>
        </w:numPr>
        <w:pStyle w:val="Compact"/>
      </w:pPr>
      <w:r>
        <w:t xml:space="preserve">На приём: какие вопросы взять с собой</w:t>
      </w:r>
    </w:p>
    <w:p>
      <w:pPr>
        <w:numPr>
          <w:ilvl w:val="0"/>
          <w:numId w:val="1001"/>
        </w:numPr>
        <w:pStyle w:val="Compact"/>
      </w:pPr>
      <w:r>
        <w:t xml:space="preserve">Клинические и научные источники</w:t>
      </w:r>
    </w:p>
    <w:p>
      <w:pPr>
        <w:pStyle w:val="FirstParagraph"/>
      </w:pPr>
      <w:r>
        <w:rPr>
          <w:iCs/>
          <w:i/>
        </w:rPr>
        <w:t xml:space="preserve">Содержание заморожено (Checkpoint 5), 18.10.2026; ждёт проверки врачом. Порядок наблюдения описан по Приказу Минздрава № 747н (действует с 10.01.2026) и клиническим рекомендациям «Нормальная беременность».</w:t>
      </w:r>
    </w:p>
    <w:p>
      <w:pPr>
        <w:pStyle w:val="BodyText"/>
      </w:pPr>
      <w:r>
        <w:t xml:space="preserve">Беременность ведёт акушер-гинеколог, чаще всего в женской консультации. Он назначает осмотры, анализы и УЗИ по порядку, который утверждён Минздравом, и по клиническим рекомендациям. Ваш собственный план составляет врач: в нём может быть больше или меньше пунктов, чем здесь, и почему — сказано в разделе 2.</w:t>
      </w:r>
    </w:p>
    <w:bookmarkEnd w:id="20"/>
    <w:bookmarkStart w:id="21" w:name="Xa2421187922b2ec04d6f6570df5961b68aaaae2"/>
    <w:p>
      <w:pPr>
        <w:pStyle w:val="Heading2"/>
      </w:pPr>
      <w:r>
        <w:t xml:space="preserve">1. Регулярное наблюдение: зачем ходить к врачу, когда всё хорошо</w:t>
      </w:r>
    </w:p>
    <w:p>
      <w:pPr>
        <w:pStyle w:val="FirstParagraph"/>
      </w:pPr>
      <w:r>
        <w:t xml:space="preserve">Часть того, что важно найти при беременности, никак себя не выдаёт. Бактерии в моче без симптомов находят только посевом мочи при первом визите (Тема 9, раздел 9.16). Нарушение обмена глюкозы выявляют тестом с нагрузкой глюкозой в 24–28 недель. Повышение давления видно по тонометру, поэтому давление измеряют на каждом приёме, а после 22 недель на каждом приёме проверяют и белок в моче: вместе эти признаки помогают вовремя заметить преэклампсию (Тема 11, раздел 11.3). Анемию показывает общий анализ крови. Хорошее самочувствие не говорит о том, что ничего этого нет, поэтому визиты по графику нужны и тогда, когда ничего не беспокоит.</w:t>
      </w:r>
    </w:p>
    <w:p>
      <w:pPr>
        <w:pStyle w:val="BodyText"/>
      </w:pPr>
      <w:r>
        <w:rPr>
          <w:bCs/>
          <w:b/>
        </w:rPr>
        <w:t xml:space="preserve">Когда встать на учёт.</w:t>
      </w:r>
      <w:r>
        <w:t xml:space="preserve"> </w:t>
      </w:r>
      <w:r>
        <w:t xml:space="preserve">Лучше в первом триместре, до 10 недель. На первом приёме врач расспрашивает о здоровье и прошлых беременностях, осматривает, уточняет срок и назначает обследования.</w:t>
      </w:r>
    </w:p>
    <w:p>
      <w:pPr>
        <w:pStyle w:val="BodyText"/>
      </w:pPr>
      <w:r>
        <w:rPr>
          <w:bCs/>
          <w:b/>
        </w:rPr>
        <w:t xml:space="preserve">Сколько визитов и к кому.</w:t>
      </w:r>
      <w:r>
        <w:t xml:space="preserve"> </w:t>
      </w:r>
      <w:r>
        <w:t xml:space="preserve">При беременности без осложнений к акушеру-гинекологу ходят в среднем 5–7 раз. Порядок оказания помощи требует, чтобы за беременность вас осмотрели:</w:t>
      </w:r>
    </w:p>
    <w:p>
      <w:pPr>
        <w:numPr>
          <w:ilvl w:val="0"/>
          <w:numId w:val="1010"/>
        </w:numPr>
        <w:pStyle w:val="Compact"/>
      </w:pPr>
      <w:r>
        <w:t xml:space="preserve">акушер-гинеколог — не менее пяти раз;</w:t>
      </w:r>
    </w:p>
    <w:p>
      <w:pPr>
        <w:numPr>
          <w:ilvl w:val="0"/>
          <w:numId w:val="1010"/>
        </w:numPr>
        <w:pStyle w:val="Compact"/>
      </w:pPr>
      <w:r>
        <w:t xml:space="preserve">терапевт — не менее двух раз, первый раз не позднее 14 рабочих дней после первого обращения;</w:t>
      </w:r>
    </w:p>
    <w:p>
      <w:pPr>
        <w:numPr>
          <w:ilvl w:val="0"/>
          <w:numId w:val="1010"/>
        </w:numPr>
        <w:pStyle w:val="Compact"/>
      </w:pPr>
      <w:r>
        <w:t xml:space="preserve">стоматолог — не менее двух раз, первый раз в те же 14 рабочих дней (Тема 6, раздел 6.5);</w:t>
      </w:r>
    </w:p>
    <w:p>
      <w:pPr>
        <w:numPr>
          <w:ilvl w:val="0"/>
          <w:numId w:val="1010"/>
        </w:numPr>
        <w:pStyle w:val="Compact"/>
      </w:pPr>
      <w:r>
        <w:t xml:space="preserve">офтальмолог — не менее одного раза, в те же 14 рабочих дней;</w:t>
      </w:r>
    </w:p>
    <w:p>
      <w:pPr>
        <w:numPr>
          <w:ilvl w:val="0"/>
          <w:numId w:val="1010"/>
        </w:numPr>
        <w:pStyle w:val="Compact"/>
      </w:pPr>
      <w:r>
        <w:t xml:space="preserve">медицинский психолог — не менее двух раз (Тема 10, раздел 10.11);</w:t>
      </w:r>
    </w:p>
    <w:p>
      <w:pPr>
        <w:numPr>
          <w:ilvl w:val="0"/>
          <w:numId w:val="1010"/>
        </w:numPr>
        <w:pStyle w:val="Compact"/>
      </w:pPr>
      <w:r>
        <w:t xml:space="preserve">другие специалисты — если найдено заболевание, которым они занимаются.</w:t>
      </w:r>
    </w:p>
    <w:p>
      <w:pPr>
        <w:pStyle w:val="FirstParagraph"/>
      </w:pPr>
      <w:r>
        <w:rPr>
          <w:bCs/>
          <w:b/>
        </w:rPr>
        <w:t xml:space="preserve">Обменная карта.</w:t>
      </w:r>
      <w:r>
        <w:t xml:space="preserve"> </w:t>
      </w:r>
      <w:r>
        <w:t xml:space="preserve">Врач заводит медицинскую карту беременной и обменную карту. Обменная карта — документ, в который вносят результаты осмотров, анализов и УЗИ; её носят с собой и предъявляют в роддоме. Держите её вместе с паспортом и полисом ОМС: если придётся ехать в роддом ночью, искать будет некогда (Раздел 0, пункт 0.1).</w:t>
      </w:r>
    </w:p>
    <w:p>
      <w:pPr>
        <w:pStyle w:val="BodyText"/>
      </w:pPr>
      <w:r>
        <w:rPr>
          <w:bCs/>
          <w:b/>
        </w:rPr>
        <w:t xml:space="preserve">Где наблюдаться.</w:t>
      </w:r>
      <w:r>
        <w:t xml:space="preserve"> </w:t>
      </w:r>
      <w:r>
        <w:t xml:space="preserve">По полису ОМС наблюдение бесплатно. Вы вправе выбрать медицинскую организацию в своём регионе — не чаще раза в год, если не переезжаете, — и врача, если он согласен вас вести. Для этого подают письменное заявление в ту организацию, куда хотите прикрепиться, и показывают паспорт и полис ОМС. Запрос в прежнюю организацию и перенос медицинских документов новая организация делает сама; о том, что вас приняли, сообщают в течение нескольких рабочих дней.</w:t>
      </w:r>
    </w:p>
    <w:p>
      <w:pPr>
        <w:pStyle w:val="BodyText"/>
      </w:pPr>
      <w:r>
        <w:t xml:space="preserve">Если вы наблюдаетесь платно, обменная карта и протоколы скрининговых УЗИ нужны так же: в роддоме спросят именно их. Протоколы скрининговых УЗИ выдают на руки, а копии других медицинских документов вы вправе получить по запросу (раздел 8).</w:t>
      </w:r>
    </w:p>
    <w:bookmarkEnd w:id="21"/>
    <w:bookmarkStart w:id="22" w:name="Xa1c78e87c97053ce1907a0c2de412079ed5ecef"/>
    <w:p>
      <w:pPr>
        <w:pStyle w:val="Heading2"/>
      </w:pPr>
      <w:r>
        <w:t xml:space="preserve">2. Программа наблюдения: почему у всех она разная</w:t>
      </w:r>
    </w:p>
    <w:p>
      <w:pPr>
        <w:pStyle w:val="FirstParagraph"/>
      </w:pPr>
      <w:r>
        <w:t xml:space="preserve">Общий порядок одинаков для всех, но к нему добавляются шаги, если для них появилась причина.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Сопутствующие болезни.</w:t>
      </w:r>
      <w:r>
        <w:t xml:space="preserve"> </w:t>
      </w:r>
      <w:r>
        <w:t xml:space="preserve">Если у вас заболевание щитовидной железы, сердца, почек или другое, к осмотрам добавляются специалисты, которые им занимаются, — не позднее 14 рабочих дней после того, как болезнь выявили.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Результат первого скрининга.</w:t>
      </w:r>
      <w:r>
        <w:t xml:space="preserve"> </w:t>
      </w:r>
      <w:r>
        <w:t xml:space="preserve">В 11–13 недель по анализу крови и УЗИ рассчитывают индивидуальный риск: хромосомных аномалий, задержки роста ребёнка, преждевременных родов и преэклампсии. Если риск преэклампсии высокий, с 16 до 36 недель назначают препараты для её профилактики, а давление советуют измерять дома один-два раза в сутки и записывать.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Группа высокого риска осложнений.</w:t>
      </w:r>
      <w:r>
        <w:t xml:space="preserve"> </w:t>
      </w:r>
      <w:r>
        <w:t xml:space="preserve">Ей добавляют допплерографию — исследование кровотока в сосудах матки, плаценты и пуповины — в 18–20 недель и в 30–33 недели, сверх той, что входит в скрининг третьего триместра.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Наследственность.</w:t>
      </w:r>
      <w:r>
        <w:t xml:space="preserve"> </w:t>
      </w:r>
      <w:r>
        <w:t xml:space="preserve">Если у вас или партнёра есть факторы риска рождения ребёнка с хромосомной или генной аномалией, направляют к генетику.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Резус-отрицательная кровь.</w:t>
      </w:r>
      <w:r>
        <w:t xml:space="preserve"> </w:t>
      </w:r>
      <w:r>
        <w:t xml:space="preserve">Определяют резус-фактор партнёра; если он резус-отрицательный, анализы на антирезусные антитела не нужны.</w:t>
      </w:r>
    </w:p>
    <w:p>
      <w:pPr>
        <w:pStyle w:val="FirstParagraph"/>
      </w:pPr>
      <w:r>
        <w:t xml:space="preserve">Поэтому план подруги или соседки по палате не мерило для вашего. Если вам назначили то, чего не было у других, или наоборот, спросите врача, почему: это нормальный вопрос (раздел 8).</w:t>
      </w:r>
    </w:p>
    <w:bookmarkEnd w:id="22"/>
    <w:bookmarkStart w:id="23" w:name="X6e88866720cea190bd1469700bfd21f95eb359c"/>
    <w:p>
      <w:pPr>
        <w:pStyle w:val="Heading2"/>
      </w:pPr>
      <w:r>
        <w:t xml:space="preserve">3. Анализ, скрининг, диагностика: в чём разница</w:t>
      </w:r>
    </w:p>
    <w:p>
      <w:pPr>
        <w:pStyle w:val="FirstParagraph"/>
      </w:pPr>
      <w:r>
        <w:t xml:space="preserve">Три слова часто путают, а от этого зависит, как читать результат.</w:t>
      </w:r>
    </w:p>
    <w:p>
      <w:pPr>
        <w:pStyle w:val="BodyText"/>
      </w:pPr>
      <w:r>
        <w:rPr>
          <w:bCs/>
          <w:b/>
        </w:rPr>
        <w:t xml:space="preserve">Анализ</w:t>
      </w:r>
      <w:r>
        <w:t xml:space="preserve"> </w:t>
      </w:r>
      <w:r>
        <w:t xml:space="preserve">показывает, что происходит в организме сейчас: уровень гемоглобина, глюкозы, белка в моче.</w:t>
      </w:r>
    </w:p>
    <w:p>
      <w:pPr>
        <w:pStyle w:val="BodyText"/>
      </w:pPr>
      <w:r>
        <w:rPr>
          <w:bCs/>
          <w:b/>
        </w:rPr>
        <w:t xml:space="preserve">Скрининг</w:t>
      </w:r>
      <w:r>
        <w:t xml:space="preserve"> </w:t>
      </w:r>
      <w:r>
        <w:t xml:space="preserve">— проверка всех беременных подряд, чтобы выделить тех, у кого риск выше. Его результат — не диагноз, а вероятность. В скрининге первого триместра она записывается как дробь: 1:100 означает «один шанс из ста», 1:5000 — «один из пяти тысяч». По порядку оказания помощи беременных делят на три группы риска рождения ребёнка с хромосомными аномалиями: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высокого риска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1:100 и выше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среднего риска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1:101 до 1:1000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низкого риска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ниже 1:1000</w:t>
            </w:r>
          </w:p>
        </w:tc>
      </w:tr>
    </w:tbl>
    <w:p>
      <w:pPr>
        <w:pStyle w:val="BodyText"/>
      </w:pPr>
      <w:r>
        <w:t xml:space="preserve">Высокий риск не значит, что у ребёнка есть аномалия: это значит, что нужна проверка точнее.</w:t>
      </w:r>
    </w:p>
    <w:p>
      <w:pPr>
        <w:pStyle w:val="BodyText"/>
      </w:pPr>
      <w:r>
        <w:rPr>
          <w:bCs/>
          <w:b/>
        </w:rPr>
        <w:t xml:space="preserve">Диагностика</w:t>
      </w:r>
      <w:r>
        <w:t xml:space="preserve"> </w:t>
      </w:r>
      <w:r>
        <w:t xml:space="preserve">отвечает на вопрос, есть ли состояние на самом деле. При высоком риске хромосомных аномалий беременную направляют в перинатальный центр или медико-генетическую консультацию. Там могут предложить: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неинвазивный пренатальный тест (НИПТ)</w:t>
      </w:r>
      <w:r>
        <w:t xml:space="preserve"> </w:t>
      </w:r>
      <w:r>
        <w:t xml:space="preserve">— анализ ДНК ребёнка, которая есть в крови матери; его делают после 10 недель как дополнительную оценку риска;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инвазивную пренатальную диагностику</w:t>
      </w:r>
      <w:r>
        <w:t xml:space="preserve"> </w:t>
      </w:r>
      <w:r>
        <w:t xml:space="preserve">— исследование клеток ребёнка, полученных при биопсии хориона (в 10–14 недель) или амниоцентезе (после 15 недель). Её рекомендуют, когда высокий риск подтверждён; при инфекции, воспалении, угрозе выкидыша или преждевременных родов её не делают.</w:t>
      </w:r>
    </w:p>
    <w:p>
      <w:pPr>
        <w:pStyle w:val="FirstParagraph"/>
      </w:pPr>
      <w:r>
        <w:t xml:space="preserve">Результаты скрининга и генетического исследования вам объясняют на консультации. Решения о дальнейшем наблюдении принимают вместе с вами.</w:t>
      </w:r>
    </w:p>
    <w:p>
      <w:pPr>
        <w:pStyle w:val="BodyText"/>
      </w:pPr>
      <w:r>
        <w:rPr>
          <w:bCs/>
          <w:b/>
        </w:rPr>
        <w:t xml:space="preserve">Платные «комплексы для беременных».</w:t>
      </w:r>
      <w:r>
        <w:t xml:space="preserve"> </w:t>
      </w:r>
      <w:r>
        <w:t xml:space="preserve">Анализы сверх назначенных не добавляют страховки: часть из них, например на антитела к токсоплазме, цитомегаловирусу и герпесу, часто даёт ложноположительный результат и ведёт к ненужному лечению (Тема 9, раздел 9.19).</w:t>
      </w:r>
    </w:p>
    <w:bookmarkEnd w:id="23"/>
    <w:bookmarkStart w:id="24" w:name="Xa4c2393d15475f98f9227a8efe29ac8148ce98d"/>
    <w:p>
      <w:pPr>
        <w:pStyle w:val="Heading2"/>
      </w:pPr>
      <w:r>
        <w:t xml:space="preserve">4. УЗИ и другие обследования: что смотрят в каждый срок</w:t>
      </w:r>
    </w:p>
    <w:p>
      <w:pPr>
        <w:pStyle w:val="FirstParagraph"/>
      </w:pPr>
      <w:r>
        <w:t xml:space="preserve">Скрининговые УЗИ делают в три срока.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ищут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ещё делают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 недель 0 дней — 13 недель 6 дней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хромосомные аномалии, пороки развития; по УЗИ и анализу крови считают риск задержки роста, преждевременных родов, преэклампсии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 крови на гормоны (ХГ и PAPP-A) — в составе скрининга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 недель 0 дней — 20 недель 6 дней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пороки развития, риск задержки роста, преждевременных родов, преэклампсии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УЗИ шейки матки — цервикометрия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 недели 0 дней — 35 недель 6 дней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пороки, которые проявляются поздно; крупный или маленький для срока ребёнок; неправильное положение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допплерография кровотока в матке и плаценте</w:t>
            </w:r>
          </w:p>
        </w:tc>
      </w:tr>
    </w:tbl>
    <w:p>
      <w:pPr>
        <w:pStyle w:val="BodyText"/>
      </w:pPr>
      <w:r>
        <w:t xml:space="preserve">Протокол каждого скринингового УЗИ выдают вам на руки, а врач переносит результат в обменную карту. Сохраняйте протоколы: их могут попросить при следующем скрининге и в роддоме.</w:t>
      </w:r>
    </w:p>
    <w:p>
      <w:pPr>
        <w:pStyle w:val="BodyText"/>
      </w:pPr>
      <w:r>
        <w:t xml:space="preserve">Допплерографию — исследование кровотока в сосудах матки и плаценты — по порядку оказания помощи делают всем в скрининге третьего триместра. В клинических рекомендациях 2023 года она указана только для группы высокого риска; порядок, утверждённый в 2025 году, новее.</w:t>
      </w:r>
    </w:p>
    <w:p>
      <w:pPr>
        <w:pStyle w:val="BodyText"/>
      </w:pPr>
      <w:r>
        <w:rPr>
          <w:bCs/>
          <w:b/>
        </w:rPr>
        <w:t xml:space="preserve">Повторное УЗИ</w:t>
      </w:r>
      <w:r>
        <w:t xml:space="preserve"> </w:t>
      </w:r>
      <w:r>
        <w:t xml:space="preserve">назначают, если скрининг показал высокий риск или признаки порока, если в третьем триместре подозревают неправильное положение ребёнка, если нарушено его сердцебиение или размеры матки не соответствуют сроку.</w:t>
      </w:r>
    </w:p>
    <w:p>
      <w:pPr>
        <w:pStyle w:val="BodyText"/>
      </w:pPr>
      <w:r>
        <w:rPr>
          <w:bCs/>
          <w:b/>
        </w:rPr>
        <w:t xml:space="preserve">КТГ</w:t>
      </w:r>
      <w:r>
        <w:t xml:space="preserve"> </w:t>
      </w:r>
      <w:r>
        <w:t xml:space="preserve">— кардиотокография, запись сердцебиения ребёнка в течение некоторого времени. По рекомендациям её делают с 32 недель раз в две недели, а также в любой срок третьего триместра, если вы заметили, что ребёнок двигается меньше (Тема 11, раздел 11.2).</w:t>
      </w:r>
    </w:p>
    <w:p>
      <w:pPr>
        <w:pStyle w:val="BodyText"/>
      </w:pPr>
      <w:r>
        <w:rPr>
          <w:bCs/>
          <w:b/>
        </w:rPr>
        <w:t xml:space="preserve">Безопасно ли УЗИ.</w:t>
      </w:r>
      <w:r>
        <w:t xml:space="preserve"> </w:t>
      </w:r>
      <w:r>
        <w:t xml:space="preserve">Диагностическое УЗИ считают безопасным. Ультразвук в принципе может оказывать биологическое действие, поэтому специалисты придерживаются правила: получить нужные сведения при наименьшем воздействии. Американский институт ультразвука в медицине считает допустимым давать родителям снимки и видео во время исследования, назначенного по медицинской причине, и не одобряет коммерческие УЗИ «на память», где снимки часто не смотрит врач. Проверять сердцебиение ребёнка домашним допплером не нужно (Тема 11, раздел 11.2).</w:t>
      </w:r>
    </w:p>
    <w:bookmarkEnd w:id="24"/>
    <w:bookmarkStart w:id="25" w:name="X3008ba86e616a9b78af78107ccfa0c91579aeb5"/>
    <w:p>
      <w:pPr>
        <w:pStyle w:val="Heading2"/>
      </w:pPr>
      <w:r>
        <w:t xml:space="preserve">5. «По показаниям»: что это значит и что можно спросить</w:t>
      </w:r>
    </w:p>
    <w:p>
      <w:pPr>
        <w:pStyle w:val="FirstParagraph"/>
      </w:pPr>
      <w:r>
        <w:t xml:space="preserve">«По показаниям» значит: не всем, а при определённой причине. Причиной может быть жалоба, результат другого исследования, болезнь, срок беременности.</w:t>
      </w:r>
    </w:p>
    <w:p>
      <w:pPr>
        <w:pStyle w:val="BodyText"/>
      </w:pPr>
      <w:r>
        <w:t xml:space="preserve">Как это выглядит в рекомендациях:</w:t>
      </w:r>
    </w:p>
    <w:p>
      <w:pPr>
        <w:numPr>
          <w:ilvl w:val="0"/>
          <w:numId w:val="1013"/>
        </w:numPr>
        <w:pStyle w:val="Compact"/>
      </w:pPr>
      <w:r>
        <w:t xml:space="preserve">гинекологический осмотр — при первом визите, дальше по показаниям;</w:t>
      </w:r>
    </w:p>
    <w:p>
      <w:pPr>
        <w:numPr>
          <w:ilvl w:val="0"/>
          <w:numId w:val="1013"/>
        </w:numPr>
        <w:pStyle w:val="Compact"/>
      </w:pPr>
      <w:r>
        <w:t xml:space="preserve">повторное УЗИ — при высоком риске по скринингу или подозрении на неправильное положение ребёнка;</w:t>
      </w:r>
    </w:p>
    <w:p>
      <w:pPr>
        <w:numPr>
          <w:ilvl w:val="0"/>
          <w:numId w:val="1013"/>
        </w:numPr>
        <w:pStyle w:val="Compact"/>
      </w:pPr>
      <w:r>
        <w:t xml:space="preserve">консультация генетика — при факторах риска хромосомной или генной аномалии;</w:t>
      </w:r>
    </w:p>
    <w:p>
      <w:pPr>
        <w:numPr>
          <w:ilvl w:val="0"/>
          <w:numId w:val="1013"/>
        </w:numPr>
        <w:pStyle w:val="Compact"/>
      </w:pPr>
      <w:r>
        <w:t xml:space="preserve">консультация кардиолога — при изменениях на ЭКГ.</w:t>
      </w:r>
    </w:p>
    <w:p>
      <w:pPr>
        <w:pStyle w:val="FirstParagraph"/>
      </w:pPr>
      <w:r>
        <w:t xml:space="preserve">Если какого-то исследования нет в общем перечне, это не значит, что вам его не сделают: его назначат, когда появится причина.</w:t>
      </w:r>
    </w:p>
    <w:p>
      <w:pPr>
        <w:pStyle w:val="BodyText"/>
      </w:pPr>
      <w:r>
        <w:rPr>
          <w:bCs/>
          <w:b/>
        </w:rPr>
        <w:t xml:space="preserve">Что можно спросить.</w:t>
      </w:r>
      <w:r>
        <w:t xml:space="preserve"> </w:t>
      </w:r>
      <w:r>
        <w:t xml:space="preserve">Любое медицинское вмешательство, в том числе обследование, проводят с вашего информированного добровольного согласия, а согласие даётся после понятного объяснения. Вы вправе спросить:</w:t>
      </w:r>
    </w:p>
    <w:p>
      <w:pPr>
        <w:numPr>
          <w:ilvl w:val="0"/>
          <w:numId w:val="1014"/>
        </w:numPr>
        <w:pStyle w:val="Compact"/>
      </w:pPr>
      <w:r>
        <w:t xml:space="preserve">какое показание у этого исследования;</w:t>
      </w:r>
    </w:p>
    <w:p>
      <w:pPr>
        <w:numPr>
          <w:ilvl w:val="0"/>
          <w:numId w:val="1014"/>
        </w:numPr>
        <w:pStyle w:val="Compact"/>
      </w:pPr>
      <w:r>
        <w:t xml:space="preserve">что оно может найти и что изменится, если найдёт;</w:t>
      </w:r>
    </w:p>
    <w:p>
      <w:pPr>
        <w:numPr>
          <w:ilvl w:val="0"/>
          <w:numId w:val="1014"/>
        </w:numPr>
        <w:pStyle w:val="Compact"/>
      </w:pPr>
      <w:r>
        <w:t xml:space="preserve">есть ли другой способ получить тот же ответ.</w:t>
      </w:r>
    </w:p>
    <w:p>
      <w:pPr>
        <w:pStyle w:val="FirstParagraph"/>
      </w:pPr>
      <w:r>
        <w:rPr>
          <w:bCs/>
          <w:b/>
        </w:rPr>
        <w:t xml:space="preserve">Можно ли отказаться.</w:t>
      </w:r>
      <w:r>
        <w:t xml:space="preserve"> </w:t>
      </w:r>
      <w:r>
        <w:t xml:space="preserve">Да: закон даёт право отказаться от медицинского вмешательства или потребовать его прекращения. При этом врач обязан понятно объяснить, к чему может привести отказ. Прежде чем отказываться, выслушайте это объяснение: многие обследования при беременности привязаны к сроку, и пропущенный срок потом не вернуть.</w:t>
      </w:r>
    </w:p>
    <w:bookmarkEnd w:id="25"/>
    <w:bookmarkStart w:id="26" w:name="X3c5112f35479223b297bb259c6a7a11e792e186"/>
    <w:p>
      <w:pPr>
        <w:pStyle w:val="Heading2"/>
      </w:pPr>
      <w:r>
        <w:t xml:space="preserve">6. Один результат: почему его не оценивают отдельно</w:t>
      </w:r>
    </w:p>
    <w:p>
      <w:pPr>
        <w:pStyle w:val="FirstParagraph"/>
      </w:pPr>
      <w:r>
        <w:t xml:space="preserve">Цифру в бланке врач читает вместе со сроком беременности, осмотром, жалобами и прошлыми анализами.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Железо.</w:t>
      </w:r>
      <w:r>
        <w:t xml:space="preserve"> </w:t>
      </w:r>
      <w:r>
        <w:t xml:space="preserve">Нормальный гемоглобин не гарантирует, что запасов железа достаточно: их показывает ферритин. А при инфекции или воспалении ферритин может временно повышаться, и нормальная цифра не исключит скрытый дефицит (Тема 1, раздел 1.2).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Антитела к инфекциям.</w:t>
      </w:r>
      <w:r>
        <w:t xml:space="preserve"> </w:t>
      </w:r>
      <w:r>
        <w:t xml:space="preserve">«Положительно» в строке IgM ещё не значит «болею»: анализ повторяют через 10–14 дней и делают уточняющее исследование (Тема 9, раздел 9.18).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Давление.</w:t>
      </w:r>
      <w:r>
        <w:t xml:space="preserve"> </w:t>
      </w:r>
      <w:r>
        <w:t xml:space="preserve">Одна высокая цифра — повод повторить измерение через 15 минут по правилам, а не диагноз (Тема 11, раздел 11.3).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Скрининг.</w:t>
      </w:r>
      <w:r>
        <w:t xml:space="preserve"> </w:t>
      </w:r>
      <w:r>
        <w:t xml:space="preserve">Высокий риск — повод для точной проверки, а не заключение (раздел 3).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Глюкоза.</w:t>
      </w:r>
      <w:r>
        <w:t xml:space="preserve"> </w:t>
      </w:r>
      <w:r>
        <w:t xml:space="preserve">Тест с нагрузкой глюкозой в 24–28 недель делают, если нарушение обмена глюкозы не нашли раньше: один нормальный анализ в начале беременности не закрывает вопрос до конца.</w:t>
      </w:r>
    </w:p>
    <w:p>
      <w:pPr>
        <w:pStyle w:val="FirstParagraph"/>
      </w:pPr>
      <w:r>
        <w:t xml:space="preserve">Если результат вас встревожил, не ищите ответ в интернете по одной цифре: запишите вопрос и задайте его врачу (раздел 8). Если вместе с плохим результатом появились жалобы из Раздела 0, действуйте по нему.</w:t>
      </w:r>
    </w:p>
    <w:bookmarkEnd w:id="26"/>
    <w:bookmarkStart w:id="27" w:name="между-визитами-что-стоит-записывать"/>
    <w:p>
      <w:pPr>
        <w:pStyle w:val="Heading2"/>
      </w:pPr>
      <w:r>
        <w:t xml:space="preserve">7. Между визитами: что стоит записывать</w:t>
      </w:r>
    </w:p>
    <w:p>
      <w:pPr>
        <w:pStyle w:val="FirstParagraph"/>
      </w:pPr>
      <w:r>
        <w:t xml:space="preserve">Между приёмами проходит от нескольких недель до месяца, и подробности забываются. Короткие записи помогают врачу, а вам — ничего не упустить на приёме.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Новые или повторяющиеся симптомы</w:t>
      </w:r>
      <w:r>
        <w:t xml:space="preserve">: что, когда началось, сколько длилось, что помогло. Как вести дневник симптомов — Тема 11, раздел 11.5.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Давление</w:t>
      </w:r>
      <w:r>
        <w:t xml:space="preserve">, если врач назначил домашние измерения: дата, время, на какой руке, цифры (Тема 11, раздел 11.3).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Шевеления ребёнка</w:t>
      </w:r>
      <w:r>
        <w:t xml:space="preserve"> </w:t>
      </w:r>
      <w:r>
        <w:t xml:space="preserve">после 26 недель: если заметили, что ребёнок двигается иначе, — когда это было и что вы сделали (Тема 11, раздел 11.2). Если шевеления уменьшились сейчас, не записывайте, а действуйте по Разделу 0, пункт 0.9.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Лекарства, витамины, добавки</w:t>
      </w:r>
      <w:r>
        <w:t xml:space="preserve">: что, в какой дозе, с какого числа, кто назначил. Шаблон — Приложение 4.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Вопросы к врачу</w:t>
      </w:r>
      <w:r>
        <w:t xml:space="preserve"> </w:t>
      </w:r>
      <w:r>
        <w:t xml:space="preserve">— сразу, как появились.</w:t>
      </w:r>
    </w:p>
    <w:p>
      <w:pPr>
        <w:pStyle w:val="FirstParagraph"/>
      </w:pPr>
      <w:r>
        <w:t xml:space="preserve">Результаты анализов и протоколы УЗИ держите в одной папке с обменной картой.</w:t>
      </w:r>
    </w:p>
    <w:bookmarkEnd w:id="27"/>
    <w:bookmarkStart w:id="28" w:name="на-приём-какие-вопросы-взять-с-собой"/>
    <w:p>
      <w:pPr>
        <w:pStyle w:val="Heading2"/>
      </w:pPr>
      <w:r>
        <w:t xml:space="preserve">8. На приём: какие вопросы взять с собой</w:t>
      </w:r>
    </w:p>
    <w:p>
      <w:pPr>
        <w:pStyle w:val="FirstParagraph"/>
      </w:pPr>
      <w:r>
        <w:t xml:space="preserve">Приём короткий, и вопросы, записанные заранее, успевают задать. Готовый список для печати — Приложение 3.</w:t>
      </w:r>
    </w:p>
    <w:p>
      <w:pPr>
        <w:pStyle w:val="BodyText"/>
      </w:pPr>
      <w:r>
        <w:rPr>
          <w:bCs/>
          <w:b/>
        </w:rPr>
        <w:t xml:space="preserve">О результатах:</w:t>
      </w:r>
    </w:p>
    <w:p>
      <w:pPr>
        <w:numPr>
          <w:ilvl w:val="0"/>
          <w:numId w:val="1017"/>
        </w:numPr>
        <w:pStyle w:val="Compact"/>
      </w:pPr>
      <w:r>
        <w:t xml:space="preserve">что показал анализ или УЗИ, всё ли в пределах нормы для моего срока;</w:t>
      </w:r>
    </w:p>
    <w:p>
      <w:pPr>
        <w:numPr>
          <w:ilvl w:val="0"/>
          <w:numId w:val="1017"/>
        </w:numPr>
        <w:pStyle w:val="Compact"/>
      </w:pPr>
      <w:r>
        <w:t xml:space="preserve">нужно ли что-то повторить или уточнить.</w:t>
      </w:r>
    </w:p>
    <w:p>
      <w:pPr>
        <w:pStyle w:val="FirstParagraph"/>
      </w:pPr>
      <w:r>
        <w:rPr>
          <w:bCs/>
          <w:b/>
        </w:rPr>
        <w:t xml:space="preserve">О назначениях:</w:t>
      </w:r>
    </w:p>
    <w:p>
      <w:pPr>
        <w:numPr>
          <w:ilvl w:val="0"/>
          <w:numId w:val="1018"/>
        </w:numPr>
        <w:pStyle w:val="Compact"/>
      </w:pPr>
      <w:r>
        <w:t xml:space="preserve">зачем это исследование или лекарство, какое у него показание (раздел 5);</w:t>
      </w:r>
    </w:p>
    <w:p>
      <w:pPr>
        <w:numPr>
          <w:ilvl w:val="0"/>
          <w:numId w:val="1018"/>
        </w:numPr>
        <w:pStyle w:val="Compact"/>
      </w:pPr>
      <w:r>
        <w:t xml:space="preserve">что будет, если его не делать;</w:t>
      </w:r>
    </w:p>
    <w:p>
      <w:pPr>
        <w:numPr>
          <w:ilvl w:val="0"/>
          <w:numId w:val="1018"/>
        </w:numPr>
        <w:pStyle w:val="Compact"/>
      </w:pPr>
      <w:r>
        <w:t xml:space="preserve">когда и где его делать.</w:t>
      </w:r>
    </w:p>
    <w:p>
      <w:pPr>
        <w:pStyle w:val="FirstParagraph"/>
      </w:pPr>
      <w:r>
        <w:rPr>
          <w:bCs/>
          <w:b/>
        </w:rPr>
        <w:t xml:space="preserve">О плане:</w:t>
      </w:r>
    </w:p>
    <w:p>
      <w:pPr>
        <w:numPr>
          <w:ilvl w:val="0"/>
          <w:numId w:val="1019"/>
        </w:numPr>
        <w:pStyle w:val="Compact"/>
      </w:pPr>
      <w:r>
        <w:t xml:space="preserve">когда следующий приём и что нужно сделать до него;</w:t>
      </w:r>
    </w:p>
    <w:p>
      <w:pPr>
        <w:numPr>
          <w:ilvl w:val="0"/>
          <w:numId w:val="1019"/>
        </w:numPr>
        <w:pStyle w:val="Compact"/>
      </w:pPr>
      <w:r>
        <w:t xml:space="preserve">нужны ли мне консультации других специалистов;</w:t>
      </w:r>
    </w:p>
    <w:p>
      <w:pPr>
        <w:numPr>
          <w:ilvl w:val="0"/>
          <w:numId w:val="1019"/>
        </w:numPr>
        <w:pStyle w:val="Compact"/>
      </w:pPr>
      <w:r>
        <w:t xml:space="preserve">ближе к 36–37 неделям — в каком роддоме мне рекомендуют рожать и можно ли выбрать другой. По порядку оказания помощи врач обязан сообщить, какой роддом рекомендован, и сказать о праве выбора.</w:t>
      </w:r>
    </w:p>
    <w:p>
      <w:pPr>
        <w:pStyle w:val="FirstParagraph"/>
      </w:pPr>
      <w:r>
        <w:rPr>
          <w:bCs/>
          <w:b/>
        </w:rPr>
        <w:t xml:space="preserve">О срочности:</w:t>
      </w:r>
    </w:p>
    <w:p>
      <w:pPr>
        <w:numPr>
          <w:ilvl w:val="0"/>
          <w:numId w:val="1020"/>
        </w:numPr>
        <w:pStyle w:val="Compact"/>
      </w:pPr>
      <w:r>
        <w:t xml:space="preserve">с какими признаками звонить вам, а с какими ехать в роддом;</w:t>
      </w:r>
    </w:p>
    <w:p>
      <w:pPr>
        <w:numPr>
          <w:ilvl w:val="0"/>
          <w:numId w:val="1020"/>
        </w:numPr>
        <w:pStyle w:val="Compact"/>
      </w:pPr>
      <w:r>
        <w:t xml:space="preserve">куда звонить в нерабочее время и в какой роддом ехать ночью. Ответы впишите в список «Заполните заранее» (Раздел 0, пункт 0.1; Приложение 2).</w:t>
      </w:r>
    </w:p>
    <w:p>
      <w:pPr>
        <w:pStyle w:val="FirstParagraph"/>
      </w:pPr>
      <w:r>
        <w:rPr>
          <w:bCs/>
          <w:b/>
        </w:rPr>
        <w:t xml:space="preserve">О документах.</w:t>
      </w:r>
      <w:r>
        <w:t xml:space="preserve"> </w:t>
      </w:r>
      <w:r>
        <w:t xml:space="preserve">Вы вправе получать копии медицинских документов и выписки из них, в том числе в электронном виде. Протоколы скрининговых УЗИ выдают на руки без запроса.</w:t>
      </w:r>
    </w:p>
    <w:bookmarkEnd w:id="28"/>
    <w:bookmarkStart w:id="35" w:name="клинические-и-научные-источники"/>
    <w:p>
      <w:pPr>
        <w:pStyle w:val="Heading2"/>
      </w:pPr>
      <w:r>
        <w:t xml:space="preserve">Клинические и научные источники</w:t>
      </w:r>
    </w:p>
    <w:p>
      <w:pPr>
        <w:pStyle w:val="FirstParagraph"/>
      </w:pPr>
      <w:r>
        <w:t xml:space="preserve">Список сгруппирован по разделам. Каждая запись устроена одинаково: сначала источник, затем после тире — какое утверждение раздела на нём стоит. Курсивом — оговорки: где документ сверен по неполной копии и где формулировка выведена автором.</w:t>
      </w:r>
    </w:p>
    <w:p>
      <w:pPr>
        <w:pStyle w:val="BodyText"/>
      </w:pPr>
      <w:r>
        <w:rPr>
          <w:bCs/>
          <w:b/>
        </w:rPr>
        <w:t xml:space="preserve">Сквозные источники раздела</w:t>
      </w:r>
    </w:p>
    <w:p>
      <w:pPr>
        <w:numPr>
          <w:ilvl w:val="0"/>
          <w:numId w:val="1021"/>
        </w:numPr>
        <w:pStyle w:val="Compact"/>
      </w:pPr>
      <w:r>
        <w:t xml:space="preserve">Министерство здравоохранения России.</w:t>
      </w:r>
      <w:r>
        <w:t xml:space="preserve"> </w:t>
      </w:r>
      <w:hyperlink r:id="rId29">
        <w:r>
          <w:rPr>
            <w:rStyle w:val="Hyperlink"/>
          </w:rPr>
          <w:t xml:space="preserve">Приказ от 19.12.2025 № 747н «О Порядке оказания медицинской помощи по профилю „акушерство и гинекология“»</w:t>
        </w:r>
      </w:hyperlink>
      <w:r>
        <w:t xml:space="preserve"> </w:t>
      </w:r>
      <w:r>
        <w:t xml:space="preserve">(действует с 10.01.2026), п. 24–27, 31, 33, 56–57, 64–66 — первое обращение, медицинская и обменная карты; кто и сколько раз осматривает беременную и в какие сроки; три срока пренатального скрининга и что в них ищут; группы риска хромосомных аномалий; протоколы скрининговых УЗИ выдаются беременной; направление в перинатальный центр или медико-генетическую консультацию при высоком риске; к 36–37 неделям — рекомендованный роддом и право выбора (1, 2, 3, 4, 8).</w:t>
      </w:r>
      <w:r>
        <w:t xml:space="preserve"> </w:t>
      </w:r>
      <w:r>
        <w:rPr>
          <w:iCs/>
          <w:i/>
        </w:rPr>
        <w:t xml:space="preserve">Сверено по полному тексту приказа (Google Диск пользователя, папка источников) и OCR-копии в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sources/russian-guidelines/</w:t>
      </w:r>
      <w:r>
        <w:rPr>
          <w:iCs/>
          <w:i/>
        </w:rP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Минздрав России, Российское общество акушеров-гинекологов.</w:t>
      </w:r>
      <w:r>
        <w:t xml:space="preserve"> </w:t>
      </w:r>
      <w:hyperlink r:id="rId30">
        <w:r>
          <w:rPr>
            <w:rStyle w:val="Hyperlink"/>
          </w:rPr>
          <w:t xml:space="preserve">Клинические рекомендации «Нормальная беременность»</w:t>
        </w:r>
      </w:hyperlink>
      <w:r>
        <w:t xml:space="preserve">, 2023 (редакция 15.02.2024), ID 288 — первый визит до 10 недель; 5–7 визитов при нормальной беременности; таблица обследований по триместрам: давление на каждом визите, белок в моче на каждом визите после 22 недель, посев мочи при первом визите, ПГТТ в 24–28 недель, КТГ с 32 недель раз в 2 недели, допплерография в группе высокого риска, повторное УЗИ и консультации «по показаниям»; НИПТ после 10 недель; инвазивная диагностика при подтверждённом высоком риске, сроки биопсии хориона и амниоцентеза, противопоказания; резус-фактор партнёра (1, 2, 3, 4, 5, 6).</w:t>
      </w:r>
      <w:r>
        <w:t xml:space="preserve"> </w:t>
      </w:r>
      <w:r>
        <w:rPr>
          <w:iCs/>
          <w:i/>
        </w:rPr>
        <w:t xml:space="preserve">Срок пересмотра истёк; новая редакция не найдена.</w:t>
      </w:r>
    </w:p>
    <w:p>
      <w:pPr>
        <w:numPr>
          <w:ilvl w:val="0"/>
          <w:numId w:val="1021"/>
        </w:numPr>
        <w:pStyle w:val="Compact"/>
      </w:pPr>
      <w:hyperlink r:id="rId31">
        <w:r>
          <w:rPr>
            <w:rStyle w:val="Hyperlink"/>
          </w:rPr>
          <w:t xml:space="preserve">Федеральный закон от 21.11.2011 № 323-ФЗ «Об основах охраны здоровья граждан в Российской Федерации»</w:t>
        </w:r>
      </w:hyperlink>
      <w:r>
        <w:t xml:space="preserve">, ст. 20, ч. 1, 3, 4 — информированное добровольное согласие; право отказаться; разъяснение последствий отказа (5, 8); ст. 21, ч. 1, 2 — выбор врача с его согласия и медицинской организации не чаще раза в год (1); ч. 4 — выбор организации для родов, по ссылке в Приказе 747н, п. 66 (8); ст. 22, ч. 5 — копии медицинских документов и выписки, в том числе в электронной форме (1, 8).</w:t>
      </w:r>
    </w:p>
    <w:p>
      <w:pPr>
        <w:numPr>
          <w:ilvl w:val="0"/>
          <w:numId w:val="1021"/>
        </w:numPr>
        <w:pStyle w:val="Compact"/>
      </w:pPr>
      <w:r>
        <w:t xml:space="preserve">Министерство здравоохранения и социального развития России.</w:t>
      </w:r>
      <w:r>
        <w:t xml:space="preserve"> </w:t>
      </w:r>
      <w:hyperlink r:id="rId32">
        <w:r>
          <w:rPr>
            <w:rStyle w:val="Hyperlink"/>
          </w:rPr>
          <w:t xml:space="preserve">Приказ от 26.04.2012 № 406н «Об утверждении Порядка выбора гражданином медицинской организации при оказании ему медицинской помощи в рамках программы государственных гарантий…»</w:t>
        </w:r>
      </w:hyperlink>
      <w:r>
        <w:t xml:space="preserve">, п. 1, 4, 5, 7–11 — выбор в пределах субъекта РФ, где живёт гражданин; письменное заявление в выбранную организацию; паспорт и полис ОМС; запросы в прежнюю организацию и перенос медицинской документации делают сами организации, сроки — по два-три рабочих дня (1).</w:t>
      </w:r>
      <w:r>
        <w:t xml:space="preserve"> </w:t>
      </w:r>
      <w:r>
        <w:rPr>
          <w:iCs/>
          <w:i/>
        </w:rPr>
        <w:t xml:space="preserve">Текст — по копии из КонсультантПлюс (сохранена 05.06.2025), файл на Google Диске пользователя. Отдельно женская консультация в приказе не названа: он касается любой медицинской организации в рамках программы госгарантий.</w:t>
      </w:r>
      <w:r>
        <w:t xml:space="preserve"> </w:t>
      </w:r>
      <w:r>
        <w:rPr>
          <w:iCs/>
          <w:i/>
        </w:rPr>
        <w:t xml:space="preserve">Ст. 20–21 — по копии на rulaws.ru; ст. 22, ч. 5 — в редакции Федерального закона от 29.07.2017 № 242-ФЗ, по consultant.ru.</w:t>
      </w:r>
    </w:p>
    <w:p>
      <w:pPr>
        <w:pStyle w:val="FirstParagraph"/>
      </w:pPr>
      <w:r>
        <w:rPr>
          <w:bCs/>
          <w:b/>
        </w:rPr>
        <w:t xml:space="preserve">Разделы 1–2</w:t>
      </w:r>
    </w:p>
    <w:p>
      <w:pPr>
        <w:numPr>
          <w:ilvl w:val="0"/>
          <w:numId w:val="1022"/>
        </w:numPr>
        <w:pStyle w:val="Compact"/>
      </w:pPr>
      <w:r>
        <w:t xml:space="preserve">Минздрав России, РОАГ.</w:t>
      </w:r>
      <w:r>
        <w:t xml:space="preserve"> </w:t>
      </w:r>
      <w:hyperlink r:id="rId33">
        <w:r>
          <w:rPr>
            <w:rStyle w:val="Hyperlink"/>
          </w:rPr>
          <w:t xml:space="preserve">Клинические рекомендации «Преэклампсия. Эклампсия. Отеки, протеинурия и гипертензивные расстройства во время беременности, в родах и послеродовом периоде»</w:t>
        </w:r>
      </w:hyperlink>
      <w:r>
        <w:t xml:space="preserve">, 2024, ID 637, Приложение В — при высоком риске преэклампсии профилактика с 16 до 36 недель; давление дома один-два раза в сутки с записью в дневник (2, 7).</w:t>
      </w:r>
    </w:p>
    <w:p>
      <w:pPr>
        <w:pStyle w:val="FirstParagraph"/>
      </w:pPr>
      <w:r>
        <w:rPr>
          <w:bCs/>
          <w:b/>
        </w:rPr>
        <w:t xml:space="preserve">Раздел 4</w:t>
      </w:r>
    </w:p>
    <w:p>
      <w:pPr>
        <w:numPr>
          <w:ilvl w:val="0"/>
          <w:numId w:val="1023"/>
        </w:numPr>
        <w:pStyle w:val="Compact"/>
      </w:pPr>
      <w:r>
        <w:t xml:space="preserve">American Institute of Ultrasound in Medicine.</w:t>
      </w:r>
      <w:r>
        <w:t xml:space="preserve"> </w:t>
      </w:r>
      <w:hyperlink r:id="rId34">
        <w:r>
          <w:rPr>
            <w:rStyle w:val="Hyperlink"/>
          </w:rPr>
          <w:t xml:space="preserve">Prudent Use and Safety of Diagnostic Ultrasound in Pregnancy</w:t>
        </w:r>
      </w:hyperlink>
      <w:r>
        <w:t xml:space="preserve">. Официальное заявление, утверждено 19.05.2020 — диагностическое УЗИ считается безопасным; ультразвук может оказывать биологическое действие, поэтому нужные сведения получают при наименьшем воздействии; снимки и видео для родителей допустимы в ходе исследования, назначенного по медицинской причине; коммерческие УЗИ «на память» не соответствуют этическим принципам организации (4).</w:t>
      </w:r>
      <w:r>
        <w:t xml:space="preserve"> </w:t>
      </w:r>
      <w:r>
        <w:rPr>
          <w:iCs/>
          <w:i/>
        </w:rPr>
        <w:t xml:space="preserve">Американская профессиональная организация; российского документа о безопасности УЗИ для пациенток не найдено. Прежде запись была озаглавлена «Keepsake Fetal Imaging» — название исправлено по странице заявления 18.10.2026.</w:t>
      </w:r>
    </w:p>
    <w:p>
      <w:pPr>
        <w:pStyle w:val="FirstParagraph"/>
      </w:pPr>
      <w:r>
        <w:rPr>
          <w:bCs/>
          <w:b/>
        </w:rPr>
        <w:t xml:space="preserve">Раздел 6</w:t>
      </w:r>
      <w:r>
        <w:t xml:space="preserve"> </w:t>
      </w:r>
      <w:r>
        <w:t xml:space="preserve">— примеры из тем книги: Тема 1, раздел 1.2 (гемоглобин и ферритин); Тема 9, разделы 9.18–9.19 (IgM и IgG, лишние анализы; СанПиН 3.3686-21 и КР «Нормальная беременность»); Тема 11, раздел 11.3 (давление). Источники — в списках этих тем.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aium.org/officialStatements/31" TargetMode="External" /><Relationship Type="http://schemas.openxmlformats.org/officeDocument/2006/relationships/hyperlink" Id="rId33" Target="https://base.garant.ru/409626439/" TargetMode="External" /><Relationship Type="http://schemas.openxmlformats.org/officeDocument/2006/relationships/hyperlink" Id="rId30" Target="https://congress-med.ru/assets/files/2024/2024-normalnaya-beremennost.pdf" TargetMode="External" /><Relationship Type="http://schemas.openxmlformats.org/officeDocument/2006/relationships/hyperlink" Id="rId32" Target="https://legalacts.ru/doc/prikaz-minzdravsotsrazvitija-rossii-ot-26042012-n-406n/" TargetMode="External" /><Relationship Type="http://schemas.openxmlformats.org/officeDocument/2006/relationships/hyperlink" Id="rId29" Target="https://ppt.ru/obzory/vstupaet-v-silu/prikaz-minzdrava-rossii-19-12-2025-747n" TargetMode="External" /><Relationship Type="http://schemas.openxmlformats.org/officeDocument/2006/relationships/hyperlink" Id="rId31" Target="https://www.consultant.ru/document/cons_doc_LAW_121895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aium.org/officialStatements/31" TargetMode="External" /><Relationship Type="http://schemas.openxmlformats.org/officeDocument/2006/relationships/hyperlink" Id="rId33" Target="https://base.garant.ru/409626439/" TargetMode="External" /><Relationship Type="http://schemas.openxmlformats.org/officeDocument/2006/relationships/hyperlink" Id="rId30" Target="https://congress-med.ru/assets/files/2024/2024-normalnaya-beremennost.pdf" TargetMode="External" /><Relationship Type="http://schemas.openxmlformats.org/officeDocument/2006/relationships/hyperlink" Id="rId32" Target="https://legalacts.ru/doc/prikaz-minzdravsotsrazvitija-rossii-ot-26042012-n-406n/" TargetMode="External" /><Relationship Type="http://schemas.openxmlformats.org/officeDocument/2006/relationships/hyperlink" Id="rId29" Target="https://ppt.ru/obzory/vstupaet-v-silu/prikaz-minzdrava-rossii-19-12-2025-747n" TargetMode="External" /><Relationship Type="http://schemas.openxmlformats.org/officeDocument/2006/relationships/hyperlink" Id="rId31" Target="https://www.consultant.ru/document/cons_doc_LAW_121895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2026-10-19T19:21:23Z</dcterms:created>
  <dcterms:modified xsi:type="dcterms:W3CDTF">2026-10-19T19:21:23Z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