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2c0531a3f2860f5fcbe546515671b62f7f2ebc0"/>
    <w:p>
      <w:pPr>
        <w:pStyle w:val="Heading1"/>
      </w:pPr>
      <w:r>
        <w:t xml:space="preserve">Тема 7. Лекарства, добавки и лечебные средства</w:t>
      </w:r>
    </w:p>
    <w:p>
      <w:pPr>
        <w:pStyle w:val="FirstParagraph"/>
      </w:pPr>
      <w:r>
        <w:rPr>
          <w:iCs/>
          <w:i/>
        </w:rPr>
        <w:t xml:space="preserve">Версия для врача-рецензента, 21.10.2026. Срочность обращения в теме сверена с Разделом 0 «Быстрая помощь»; источники — в конце темы, у каждого указано, какое утверждение на нём стоит.</w:t>
      </w:r>
    </w:p>
    <w:bookmarkStart w:id="20" w:name="Xeb3fc45222abfb3e6218656b088f45efaf1b7f0"/>
    <w:p>
      <w:pPr>
        <w:pStyle w:val="Heading2"/>
      </w:pPr>
      <w:r>
        <w:t xml:space="preserve">Что изменилось после версии от 09.10.2026</w:t>
      </w:r>
    </w:p>
    <w:p>
      <w:pPr>
        <w:pStyle w:val="FirstParagraph"/>
      </w:pPr>
      <w:r>
        <w:t xml:space="preserve">Пометки, закрытые источниками или решением автора, из текста сняты. Отдельных вопросов к врачу в тексте нет; любые замечания приветствуются. Особенно важно проверить места, где изменился порядок обращения:</w:t>
      </w:r>
    </w:p>
    <w:p>
      <w:pPr>
        <w:numPr>
          <w:ilvl w:val="0"/>
          <w:numId w:val="1001"/>
        </w:numPr>
        <w:pStyle w:val="Compact"/>
      </w:pPr>
      <w:r>
        <w:rPr>
          <w:bCs/>
          <w:b/>
        </w:rPr>
        <w:t xml:space="preserve">7.7, головная боль, нарушения зрения, внезапный отёк лица или кистей, боль под ложечкой.</w:t>
      </w:r>
      <w:r>
        <w:t xml:space="preserve"> </w:t>
      </w:r>
      <w:r>
        <w:t xml:space="preserve">Давление 140/90 и выше или измерить нечем — скорая; ниже 140/90 — сразу в роддом (как в Разделе 0). Было: позвонить в консультацию в тот же день.</w:t>
      </w:r>
    </w:p>
    <w:p>
      <w:pPr>
        <w:numPr>
          <w:ilvl w:val="0"/>
          <w:numId w:val="1001"/>
        </w:numPr>
        <w:pStyle w:val="Compact"/>
      </w:pPr>
      <w:r>
        <w:rPr>
          <w:bCs/>
          <w:b/>
        </w:rPr>
        <w:t xml:space="preserve">7.8, простуда.</w:t>
      </w:r>
      <w:r>
        <w:t xml:space="preserve"> </w:t>
      </w:r>
      <w:r>
        <w:t xml:space="preserve">Акушеру-гинекологу звонить при признаках осложнения (температура выше 37,5, нос не дышит или кашель не проходит дольше 3–5 дней, гнойная мокрота, боль в ухе) — по КР «ОРВИ у взрослых» 2025, раздел 2.5. Одышка, боль в груди, кровь при кашле, быстрое ухудшение — скорая.</w:t>
      </w:r>
    </w:p>
    <w:p>
      <w:pPr>
        <w:numPr>
          <w:ilvl w:val="0"/>
          <w:numId w:val="1001"/>
        </w:numPr>
        <w:pStyle w:val="Compact"/>
      </w:pPr>
      <w:r>
        <w:rPr>
          <w:bCs/>
          <w:b/>
        </w:rPr>
        <w:t xml:space="preserve">7.16, после приёма лекарства боль в животе или кровянистые выделения.</w:t>
      </w:r>
      <w:r>
        <w:t xml:space="preserve"> </w:t>
      </w:r>
      <w:r>
        <w:t xml:space="preserve">Сразу в роддом; очень сильная боль, обильное кровотечение, слабость, резкое ухудшение — скорая. Было: сначала звонок врачу.</w:t>
      </w:r>
    </w:p>
    <w:p>
      <w:pPr>
        <w:numPr>
          <w:ilvl w:val="0"/>
          <w:numId w:val="1001"/>
        </w:numPr>
        <w:pStyle w:val="Compact"/>
      </w:pPr>
      <w:r>
        <w:rPr>
          <w:bCs/>
          <w:b/>
        </w:rPr>
        <w:t xml:space="preserve">7.8, сосудосуживающие капли.</w:t>
      </w:r>
      <w:r>
        <w:t xml:space="preserve"> </w:t>
      </w:r>
      <w:r>
        <w:t xml:space="preserve">Добавлено: в российской инструкции к «Отривину» (ксилометазолин) — «не следует применять в период беременности».</w:t>
      </w:r>
    </w:p>
    <w:bookmarkEnd w:id="20"/>
    <w:bookmarkEnd w:id="21"/>
    <w:bookmarkStart w:id="86" w:name="Xc2731f0fe8360a17d7a0b45344cc558f1222a4e"/>
    <w:p>
      <w:pPr>
        <w:pStyle w:val="Heading1"/>
      </w:pPr>
      <w:r>
        <w:t xml:space="preserve">ТЕМА 7. Лекарства, добавки и лечебные средства</w:t>
      </w:r>
    </w:p>
    <w:p>
      <w:pPr>
        <w:pStyle w:val="FirstParagraph"/>
      </w:pPr>
      <w:r>
        <w:rPr>
          <w:iCs/>
          <w:i/>
        </w:rPr>
        <w:t xml:space="preserve">Версия для врача-рецензента, 09.10.2026: после редакторской правки 08.10.2026 и правки шеф-редактора 09.10.2026. Пометки ПРОВЕРИТЬ (5) и «Проверить врачу» (3) выделены жёлтым — это места, где нужно решение врача. Список источников в конце главы показывает, на чём стоит каждое утверждение.</w:t>
      </w:r>
    </w:p>
    <w:bookmarkStart w:id="22" w:name="оглавление"/>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bookmarkEnd w:id="22"/>
    <w:bookmarkStart w:id="23" w:name="X0884a3f1531aa8af2824658dbce79a28fc5b2e7"/>
    <w:p>
      <w:pPr>
        <w:pStyle w:val="Heading2"/>
      </w:pPr>
      <w:r>
        <w:t xml:space="preserve">7.1. «Безопасно при беременности»: как читать инструкцию и справочники</w:t>
      </w:r>
    </w:p>
    <w:p>
      <w:pPr>
        <w:pStyle w:val="FirstParagraph"/>
      </w:pPr>
      <w:r>
        <w:t xml:space="preserve">Женщина, которая ищет в интернете, можно ли ей привычную таблетку, почти наверняка наткнётся на буквенную категорию: A, B, C, D или X. Где-то эта буква подана как шкала безопасности, где-то — как справочная пометка без пояснений, а в инструкции из коробки её может не оказаться вовсе. Разнобой объясняется одним обстоятельством: шкалы, к которой отсылает буква, больше не существует.</w:t>
      </w:r>
    </w:p>
    <w:p>
      <w:pPr>
        <w:pStyle w:val="BodyText"/>
      </w:pPr>
      <w:r>
        <w:t xml:space="preserve">Буквенные категории отменило американское регуляторное агентство — Управление по санитарному надзору за качеством пищевых продуктов и медикаментов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Отсюда следует то, что придётся держать в голове всю эту главу: «нет данных» и «безопасно» — не одно и то же, и первое встречается заметно чаще второго. 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p>
    <w:p>
      <w:pPr>
        <w:pStyle w:val="BodyText"/>
      </w:pPr>
      <w:r>
        <w:rPr>
          <w:bCs/>
          <w:b/>
        </w:rPr>
        <w:t xml:space="preserve">Отдельно — про инструкцию в коробке.</w:t>
      </w:r>
      <w:r>
        <w:t xml:space="preserve"> </w:t>
      </w:r>
      <w:r>
        <w:t xml:space="preserve">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у беременных.</w:t>
      </w:r>
    </w:p>
    <w:p>
      <w:pPr>
        <w:pStyle w:val="BodyText"/>
      </w:pPr>
      <w:r>
        <w:t xml:space="preserve">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 российском вкладыше искать про беременность.</w:t>
      </w:r>
      <w:r>
        <w:t xml:space="preserve"> </w:t>
      </w:r>
      <w:r>
        <w:t xml:space="preserve">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t xml:space="preserve">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bookmarkEnd w:id="23"/>
    <w:bookmarkStart w:id="24" w:name="Xdf3158d0559f453080895703d58d252be23401e"/>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Причина не в том, что ранние сроки опаснее сами по себе: в разные недели у ребёнка идут разные процессы, и вмешаться лекарство способно только в тот, который идёт сейчас.</w:t>
      </w:r>
    </w:p>
    <w:p>
      <w:pPr>
        <w:pStyle w:val="BodyText"/>
      </w:pPr>
      <w:r>
        <w:t xml:space="preserve">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w:t>
      </w:r>
      <w:r>
        <w:t xml:space="preserve"> </w:t>
      </w:r>
      <w:r>
        <w:rPr>
          <w:bCs/>
          <w:b/>
        </w:rPr>
        <w:t xml:space="preserve">акушерских неделях</w:t>
      </w:r>
      <w:r>
        <w:t xml:space="preserve">,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t xml:space="preserve">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 По акушерскому счёту это срок примерно до четвёртой недели, то есть до задержки.</w:t>
      </w:r>
    </w:p>
    <w:p>
      <w:pPr>
        <w:pStyle w:val="BodyText"/>
      </w:pPr>
      <w:r>
        <w:t xml:space="preserve">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идёт закладка органов и тканей, и это период наибольшей уязвимости: именно тогда воздействие способно повлиять на формирование органа.</w:t>
      </w:r>
    </w:p>
    <w:p>
      <w:pPr>
        <w:pStyle w:val="BodyText"/>
      </w:pPr>
      <w:r>
        <w:rPr>
          <w:bCs/>
          <w:b/>
        </w:rPr>
        <w:t xml:space="preserve">Когда органы уже заложены</w:t>
      </w:r>
      <w:r>
        <w:t xml:space="preserve">,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только во второй половине беременности,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bookmarkEnd w:id="24"/>
    <w:bookmarkStart w:id="25" w:name="X3f0ae30bd7f6d2f12b747adc1f960850b2f8aa7"/>
    <w:p>
      <w:pPr>
        <w:pStyle w:val="Heading2"/>
      </w:pPr>
      <w:r>
        <w:t xml:space="preserve">7.3. Действующее вещество и торговое название: как не принять одно лекарство дважды</w:t>
      </w:r>
    </w:p>
    <w:p>
      <w:pPr>
        <w:pStyle w:val="FirstParagraph"/>
      </w:pPr>
      <w:r>
        <w:t xml:space="preserve">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BodyText"/>
      </w:pPr>
      <w:r>
        <w:t xml:space="preserve">Торговое название придумывает производитель, и у одного вещества их бывают десятки. 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p>
    <w:p>
      <w:pPr>
        <w:pStyle w:val="BodyText"/>
      </w:pPr>
      <w:r>
        <w:t xml:space="preserve">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Здесь же ответ на аптечное «то же самое, только дешевле». Сравнивать стоит три вещи: действующее вещество, его дозу в одной таблетке и лекарственную форму. Совпали все три — речь и правда об одном и том же веществе. Разошлась хотя бы одна, и это уже другой разговор, который лучше вести не у кассы, а с тем, кто препарат назначил.</w:t>
      </w:r>
    </w:p>
    <w:p>
      <w:pPr>
        <w:pStyle w:val="BodyText"/>
      </w:pPr>
      <w:r>
        <w:t xml:space="preserve">Заведите привычку: прежде чем принять что-либо, найдите строку с действующим веществом и сравните её с тем, что уже принимаете.</w:t>
      </w:r>
    </w:p>
    <w:p>
      <w:pPr>
        <w:pStyle w:val="BodyText"/>
      </w:pPr>
      <w:r>
        <w:t xml:space="preserve">Этот же принцип лежит в основе Приложения 1 книги — списка ваших лекарств и добавок, который удобно вести и показывать врачу.</w:t>
      </w:r>
    </w:p>
    <w:bookmarkEnd w:id="25"/>
    <w:bookmarkStart w:id="26" w:name="X2e5e17f365e9cc37f9216d05d56e69cea3c5cfc"/>
    <w:p>
      <w:pPr>
        <w:pStyle w:val="Heading2"/>
      </w:pPr>
      <w:r>
        <w:t xml:space="preserve">7.4. Мазь или таблетка: сколько вещества попадает в кровь</w:t>
      </w:r>
    </w:p>
    <w:p>
      <w:pPr>
        <w:pStyle w:val="FirstParagraph"/>
      </w:pPr>
      <w:r>
        <w:t xml:space="preserve">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BodyText"/>
      </w:pPr>
      <w:r>
        <w:t xml:space="preserve">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Что считать большой площадью, ни один источник не определяет, и выдумывать здесь квадратные сантиметры бессмысленно. Ориентир проще: одно дело — точечно мазать пару очагов, и совсем другое — каждый день покрывать средством целую область тела. Наглядный пример такой разницы разобран в разделе 7.13 «Наружные средства и лечебная косметика: что проходит через кожу».</w:t>
      </w:r>
    </w:p>
    <w:bookmarkEnd w:id="26"/>
    <w:bookmarkStart w:id="27" w:name="Xfb0efe801d7904a70ca963d98a338c91ca3a14f"/>
    <w:p>
      <w:pPr>
        <w:pStyle w:val="Heading2"/>
      </w:pPr>
      <w:r>
        <w:t xml:space="preserve">7.5. Лекарства, начатые до беременности: почему их не бросают</w:t>
      </w:r>
    </w:p>
    <w:p>
      <w:pPr>
        <w:pStyle w:val="FirstParagraph"/>
      </w:pPr>
      <w:r>
        <w:t xml:space="preserve">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BodyText"/>
      </w:pPr>
      <w:r>
        <w:t xml:space="preserve">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t xml:space="preserve">А если вы уже перестали принимать — это ситуация с таким же понятным порядком действий. Позвоните врачу, который назначил препарат, и скажите три вещи: какой это препарат, сколько дней вы его не принимаете и как себя чувствуете. От этих трёх ответов зависит, возобновлять ли приём сразу и в какой дозе: пропущенная неделя решается по-разному для разных препаратов, и разбираться в этом по инструкции самостоятельно не нужно.</w:t>
      </w:r>
    </w:p>
    <w:p>
      <w:pPr>
        <w:pStyle w:val="BodyText"/>
      </w:pPr>
      <w:r>
        <w:t xml:space="preserve">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bookmarkEnd w:id="27"/>
    <w:bookmarkStart w:id="28" w:name="X68e6f65f28716eed21056188ad80cb91a2b2fca"/>
    <w:p>
      <w:pPr>
        <w:pStyle w:val="Heading2"/>
      </w:pPr>
      <w:r>
        <w:t xml:space="preserve">7.6. Безрецептурные средства: почему «без рецепта» не значит «разрешено»</w:t>
      </w:r>
    </w:p>
    <w:p>
      <w:pPr>
        <w:pStyle w:val="FirstParagraph"/>
      </w:pPr>
      <w:r>
        <w:t xml:space="preserve">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BodyText"/>
      </w:pPr>
      <w:r>
        <w:t xml:space="preserve">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 чем снижать и когда звонить врачу».</w:t>
      </w:r>
    </w:p>
    <w:p>
      <w:pPr>
        <w:pStyle w:val="BodyText"/>
      </w:pPr>
      <w:r>
        <w:t xml:space="preserve">Правило же, которое работает без всякого списка, такое: перед покупкой безрецептурного средства назовите фармацевту срок беременности и спросите, какое в нём действующее вещество. Аптека врача не заменяет, но состав фармацевт видит и о явных несовместимостях предупредит.</w:t>
      </w:r>
    </w:p>
    <w:bookmarkEnd w:id="28"/>
    <w:bookmarkStart w:id="29" w:name="Xf6de2f97166d606cc3d7c4420e77ec3c0d13800"/>
    <w:p>
      <w:pPr>
        <w:pStyle w:val="Heading2"/>
      </w:pPr>
      <w:r>
        <w:t xml:space="preserve">7.7. Боль и температура: чем снижать и когда звонить врачу</w:t>
      </w:r>
    </w:p>
    <w:p>
      <w:pPr>
        <w:pStyle w:val="FirstParagraph"/>
      </w:pPr>
      <w:r>
        <w:t xml:space="preserve">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BodyText"/>
      </w:pPr>
      <w:r>
        <w:t xml:space="preserve">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t xml:space="preserve">Оговорка в том же источнике сформулирована честно: есть и исследования, которые этой связи не нашли. Но направление вывода от этого не меняется, и руководители Международной федерации акушеров-гинекологов (FIGO) формулируют его прямо: 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t xml:space="preserve">Вывод отсюда следует обратный расхожей интуиции «при беременности лучше без таблеток»: высокую температуру при беременности сбивают, а не пережидают.</w:t>
      </w:r>
    </w:p>
    <w:p>
      <w:pPr>
        <w:pStyle w:val="BodyText"/>
      </w:pPr>
      <w:r>
        <w:t xml:space="preserve">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w:t>
      </w:r>
      <w:r>
        <w:t xml:space="preserve"> </w:t>
      </w:r>
      <w:r>
        <w:rPr>
          <w:bCs/>
          <w:b/>
        </w:rPr>
        <w:t xml:space="preserve">выше 37,5</w:t>
      </w:r>
      <w:r>
        <w:t xml:space="preserve"> </w:t>
      </w:r>
      <w:r>
        <w:t xml:space="preserve">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Поэтому ориентир для вас — 37,5: если температура выше, решать самой, чем её сбивать, уже не нужно — нужно позвонить врачу.</w:t>
      </w:r>
    </w:p>
    <w:p>
      <w:pPr>
        <w:pStyle w:val="BodyText"/>
      </w:pPr>
      <w:r>
        <w:t xml:space="preserve">Звонок врачу при этом не означает, что жаропонижающее нужно обязательно. Американские Центры по контролю и профилактике заболеваний (CDC) пишут, что связь с врождёнными пороками показана для высокой температуры, а невысокая обычно лекарств не требует. Нужно ли лекарство при температуре чуть выше 37,5, решает врач, которому вы позвонили.</w:t>
      </w:r>
    </w:p>
    <w:p>
      <w:pPr>
        <w:pStyle w:val="BodyText"/>
      </w:pPr>
      <w:r>
        <w:rPr>
          <w:bCs/>
          <w:b/>
        </w:rPr>
        <w:t xml:space="preserve">Парацетамол.</w:t>
      </w:r>
      <w:r>
        <w:t xml:space="preserve"> </w:t>
      </w:r>
      <w:r>
        <w:t xml:space="preserve">Он остаётся первым, о чём думают при боли и лихорадке при беременности: это позиция американской коллегии акушеров-гинекологов и справочных служб по тератологии, а американский консенсусный документ о стоматологической помощи беременным его применение допускает.</w:t>
      </w:r>
    </w:p>
    <w:p>
      <w:pPr>
        <w:pStyle w:val="BodyText"/>
      </w:pPr>
      <w:r>
        <w:t xml:space="preserve">Правило приёма — то же, что и по всей главе: наименьшая действующая доза и настолько коротко, насколько получается.</w:t>
      </w:r>
    </w:p>
    <w:p>
      <w:pPr>
        <w:pStyle w:val="BodyText"/>
      </w:pPr>
      <w:r>
        <w:t xml:space="preserve">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Что такое «обычная доза» в цифрах: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t xml:space="preserve">Вторая цифра, которой обычно не знают: сколько дней можно принимать парацетамол самостоятельно. Инструкция называет срок прямо: если температура держится дольше трёх дней или боль дольше пяти, нужна консультация врача. В справочниках встречается и цифра 5–7 дней — это наибольшая длительность лечения вообще, а для самостоятельного приёма действует порог из инструкции.</w:t>
      </w:r>
    </w:p>
    <w:p>
      <w:pPr>
        <w:pStyle w:val="BodyText"/>
      </w:pPr>
      <w:r>
        <w:t xml:space="preserve">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срок из инструкции вышел, а ситуация та же, вопрос уже не «что выпить», а «почему болит».</w:t>
      </w:r>
    </w:p>
    <w:p>
      <w:pPr>
        <w:pStyle w:val="BodyText"/>
      </w:pPr>
      <w:r>
        <w:t xml:space="preserve">Суточный максимум считается по веществу, а не по упаковке: парацетамол из «противопростудного» порошка и из обычной таблетки складывается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t xml:space="preserve">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Вывод на сегодня одинаков у американской коллегии акушеров-гинекологов и у британского регулятора лекарств: имеющиеся данные причинной связи между приёмом парацетамола при беременности и нарушениями развития не подтверждают, а применять его рекомендуют взвешенно — в наименьшей действующей дозе и столько, сколько нужно, а не отказываться от него.</w:t>
      </w:r>
    </w:p>
    <w:p>
      <w:pPr>
        <w:pStyle w:val="BodyText"/>
      </w:pPr>
      <w:r>
        <w:t xml:space="preserve">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отказываясь сбить температуру «на всякий случай», вы меняете подтверждённый риск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w:t>
      </w:r>
      <w:r>
        <w:t xml:space="preserve"> </w:t>
      </w:r>
      <w:r>
        <w:t xml:space="preserve">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более 20 недель стоит среди противопоказаний: после этого срока препараты этой группы могут вызвать маловодие и нарушение работы почек у новорождённого. До 20 недель применения при беременности советуют избегать. Ту же границу в 20 недель с 2020 года называет и американское агентство FDA. Поэтому самостоятельно их при беременности не принимают на любом сроке; если парацетамола недостаточно, препарат выбирает врач.</w:t>
      </w:r>
    </w:p>
    <w:p>
      <w:pPr>
        <w:pStyle w:val="BodyText"/>
      </w:pPr>
      <w:r>
        <w:t xml:space="preserve">Отдельная строка — ацетилсалициловая кислота в низкой дозе. Её назначают не как обезболивающее, а по акушерским показаниям — например, после 12 недель женщинам с высоким риском преэклампсии, то есть осложнения беременности, при котором повышается давление и страдают внутренние органы.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2"/>
        </w:numPr>
        <w:pStyle w:val="Compact"/>
      </w:pPr>
      <w:r>
        <w:t xml:space="preserve">сильная головная боль;</w:t>
      </w:r>
    </w:p>
    <w:p>
      <w:pPr>
        <w:numPr>
          <w:ilvl w:val="0"/>
          <w:numId w:val="1002"/>
        </w:numPr>
        <w:pStyle w:val="Compact"/>
      </w:pPr>
      <w:r>
        <w:t xml:space="preserve">нарушения зрения — размытие или мелькание перед глазами;</w:t>
      </w:r>
    </w:p>
    <w:p>
      <w:pPr>
        <w:numPr>
          <w:ilvl w:val="0"/>
          <w:numId w:val="1002"/>
        </w:numPr>
        <w:pStyle w:val="Compact"/>
      </w:pPr>
      <w:r>
        <w:t xml:space="preserve">повышение артериального давления выше 120/80;</w:t>
      </w:r>
    </w:p>
    <w:p>
      <w:pPr>
        <w:numPr>
          <w:ilvl w:val="0"/>
          <w:numId w:val="1002"/>
        </w:numPr>
        <w:pStyle w:val="Compact"/>
      </w:pPr>
      <w:r>
        <w:t xml:space="preserve">отёк лица, рук или ног;</w:t>
      </w:r>
    </w:p>
    <w:p>
      <w:pPr>
        <w:numPr>
          <w:ilvl w:val="0"/>
          <w:numId w:val="1002"/>
        </w:numPr>
        <w:pStyle w:val="Compact"/>
      </w:pPr>
      <w:r>
        <w:t xml:space="preserve">боль в эпигастрии, то есть под ложечкой, в верхней части живота.</w:t>
      </w:r>
    </w:p>
    <w:p>
      <w:pPr>
        <w:pStyle w:val="FirstParagraph"/>
      </w:pPr>
      <w:r>
        <w:t xml:space="preserve">Это тот случай, когда обезболивающее опасно тем, что работает: голова перестаёт болеть, а причина остаётся. Во второй половине беременности сильная головная боль, нарушения зрения, внезапный отёк лица или кистей, боль под ложечкой могут быть признаками преэклампсии. Измерьте давление. Если оно 140/90 и выше или измерить его нечем, вызывайте скорую: 103 с мобильного, 112 в любой сети. Если давление ниже 140/90, поезжайте в приёмное отделение роддома сразу: осмотр нужен и при нормальном давлении. Давление выше 120/80 без этих жалоб — повод позвонить врачу, не дожидаясь планового приёма. Подробно — Раздел 0 «Быстрая помощь», строка «Головная боль, „мушки“ перед глазами, высокое давление». Если опасного не найдут, обращение всё равно не было лишним: для этих жалоб это обычный исход.</w:t>
      </w:r>
    </w:p>
    <w:p>
      <w:pPr>
        <w:pStyle w:val="BodyText"/>
      </w:pPr>
      <w:r>
        <w:t xml:space="preserve">Цифра 120/80 в памятке — порог для звонка, а не диагноз. Повышенным давление при беременности по клиническим рекомендациям считают с 140/90 мм рт. ст., а памятка зовёт к врачу раньше — уже выше 120/80. Немедленно обращаться к врачу нужно, если быстрая прибавка веса сопровождается выраженными отёками лица и рук, стойкой головной болью, нарушениями зрения или давлением от 140/90, — об этом в теме 1 «Питание и питьевой режим во время беременности», раздел 1.1 «Вес во время беременности: сколько нужно есть и что означает прибавка».</w:t>
      </w:r>
    </w:p>
    <w:p>
      <w:pPr>
        <w:pStyle w:val="BodyText"/>
      </w:pPr>
      <w:r>
        <w:t xml:space="preserve">Стоматологическая специфика — обезболивание после лечения зуба — разобрана в теме 6 «Здоровье полости рта», раздел 6.7 «Рентген, обезболивание и антибиотики: чего можно не опасаться и что согласовать».</w:t>
      </w:r>
    </w:p>
    <w:bookmarkEnd w:id="29"/>
    <w:bookmarkStart w:id="30" w:name="X1603abc057081dd6f52dd6560839a398d5f9b8e"/>
    <w:p>
      <w:pPr>
        <w:pStyle w:val="Heading2"/>
      </w:pPr>
      <w:r>
        <w:t xml:space="preserve">7.8. Простуда, кашель, насморк: что помогает и когда звонить врачу</w:t>
      </w:r>
    </w:p>
    <w:p>
      <w:pPr>
        <w:pStyle w:val="FirstParagraph"/>
      </w:pPr>
      <w:r>
        <w:t xml:space="preserve">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BodyText"/>
      </w:pPr>
      <w:r>
        <w:t xml:space="preserve">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Последнее особенно меняет отношение к происходящему. Если заложенность тянется третью неделю, это обычно не значит, что лечение не работает: у ринита беременных свой ход и свой срок окончания.</w:t>
      </w:r>
    </w:p>
    <w:p>
      <w:pPr>
        <w:pStyle w:val="BodyText"/>
      </w:pPr>
      <w:r>
        <w:t xml:space="preserve">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обычно за 5–10 дней основное проходит.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t xml:space="preserve">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В российской инструкции к «Отривину» (ксилометазолин) сказано прямо: при беременности препарат применять не следует.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t xml:space="preserve">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Срок здесь короче, чем принято думать: обычно оно развивается</w:t>
      </w:r>
      <w:r>
        <w:t xml:space="preserve"> </w:t>
      </w:r>
      <w:r>
        <w:rPr>
          <w:bCs/>
          <w:b/>
        </w:rPr>
        <w:t xml:space="preserve">после пяти-семи дней непрерывного применения</w:t>
      </w:r>
      <w:r>
        <w:t xml:space="preserve">, а описаны случаи и на третий день.</w:t>
      </w:r>
    </w:p>
    <w:p>
      <w:pPr>
        <w:pStyle w:val="BodyText"/>
      </w:pPr>
      <w:r>
        <w:t xml:space="preserve">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t xml:space="preserve">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t xml:space="preserve">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rPr>
          <w:bCs/>
          <w:b/>
        </w:rPr>
        <w:t xml:space="preserve">Что делать вместо этого.</w:t>
      </w:r>
      <w:r>
        <w:t xml:space="preserve"> </w:t>
      </w:r>
      <w:r>
        <w:t xml:space="preserve">Первым средством при заложенности идёт промывание носа солевым раствором — им можно пользоваться сколько нужно и сколько угодно долго. При рините беременных это и есть рекомендация первой линии: механический способ убрать слизь, уменьшить сухость и вернуть работу слизистой. Международная сеть Cochrane, которая сводит результаты всех исследований по одному вопросу в систематические обзоры, разбирала и промывание при аллергическом рините: оно может уменьшать симптомы, а нежелательные эффекты в исследованиях не описаны; достоверность этих данных низкая. В одном из исследований обзора участвовали только беременные — 44 женщины с сезонной аллергией на пыльцу, которые шесть недель промывали нос солевым раствором.</w:t>
      </w:r>
    </w:p>
    <w:p>
      <w:pPr>
        <w:pStyle w:val="BodyText"/>
      </w:pPr>
      <w:r>
        <w:t xml:space="preserve">Солевые растворы продаются без рецепта — спреем, каплями или раствором для промывания. Их основа — натрия хлорид: в обычной концентрации 0,9 %, как в тканях организма, или крепче, в том числе на морской воде. Если в составе есть что-то ещё, кроме соли и воды, это уже другое средство, и его стоит показать фармацевту. При простуде российские клинические рекомендации по острым респираторным вирусным инфекциям (ОРВИ) — так в медицине называют простуду — у взрослых советуют вводить в нос физиологический раствор натрия хлорида 2–3 раза в день.</w:t>
      </w:r>
    </w:p>
    <w:p>
      <w:pPr>
        <w:pStyle w:val="BodyText"/>
      </w:pPr>
      <w:r>
        <w:t xml:space="preserve">Помогает и то, что лекарством не является: увлажнение воздуха, сон с приподнятым изголовьем, наружные полоски-расширители для носа на ночь, достаточное питьё. Эти меры не действуют мгновенно, но и не заканчиваются зависимостью от флакона.</w:t>
      </w:r>
    </w:p>
    <w:p>
      <w:pPr>
        <w:pStyle w:val="BodyText"/>
      </w:pPr>
      <w:r>
        <w:rPr>
          <w:bCs/>
          <w:b/>
        </w:rPr>
        <w:t xml:space="preserve">Кашель и боль в горле.</w:t>
      </w:r>
      <w:r>
        <w:t xml:space="preserve"> </w:t>
      </w:r>
      <w:r>
        <w:t xml:space="preserve">Кашель после простуды обычно проходит сам, но может держаться до трёх-четырёх недель, когда остальное уже прошло; боль в горле, как правило, проходит в течение недели. Облегчить и то и другое помогают простые меры: отдых, питьё, полоскание горла тёплой солёной водой, прохладная или мягкая еда. При кашле можно пить горячую воду с лимоном и мёдом — по действию это похоже на сироп от кашля, хотя доказательств пользы у такого питья немного.</w:t>
      </w:r>
    </w:p>
    <w:p>
      <w:pPr>
        <w:pStyle w:val="BodyText"/>
      </w:pPr>
      <w:r>
        <w:t xml:space="preserve">Сиропы и таблетки от кашля кашель не останавливают, а лишь могут немного его уменьшить, и не все они подходят при беременности. Поэтому перед покупкой назовите фармацевту срок и проверьте действующее вещество: средства от кашля с гвайфенезином, как сказано выше, относят к нежелательным. Если горло болит сильно, обезболивающим первого выбора остаётся парацетамол в обычной дозе — раздел 7.7 «Боль и температура: чем снижать и когда звонить врачу».</w:t>
      </w:r>
    </w:p>
    <w:p>
      <w:pPr>
        <w:pStyle w:val="BodyText"/>
      </w:pPr>
      <w:r>
        <w:rPr>
          <w:bCs/>
          <w:b/>
        </w:rPr>
        <w:t xml:space="preserve">Простуда и врач.</w:t>
      </w:r>
      <w:r>
        <w:t xml:space="preserve"> </w:t>
      </w:r>
      <w:r>
        <w:t xml:space="preserve">Российские клинические рекомендации по ОРВИ в памятке для пациентов советуют при появлении симптомов обращаться за медицинской помощью и не заниматься самолечением. Беременность они называют среди обстоятельств, при которых болезнь может протекать тяжелее и с осложнениями. Консультацию акушера-гинеколога «при развитии ОРВИ на фоне беременности» рекомендации называют для случаев, когда есть подозрение на осложнение. Поэтому своему акушеру-гинекологу звоните, если появились признаки осложнения:</w:t>
      </w:r>
    </w:p>
    <w:p>
      <w:pPr>
        <w:numPr>
          <w:ilvl w:val="0"/>
          <w:numId w:val="1003"/>
        </w:numPr>
        <w:pStyle w:val="Compact"/>
      </w:pPr>
      <w:r>
        <w:t xml:space="preserve">температура выше 37,5 — этот порог и то, что за ним стоит, разобраны в разделе 7.7 «Боль и температура: чем снижать и когда звонить врачу»;</w:t>
      </w:r>
    </w:p>
    <w:p>
      <w:pPr>
        <w:numPr>
          <w:ilvl w:val="0"/>
          <w:numId w:val="1003"/>
        </w:numPr>
        <w:pStyle w:val="Compact"/>
      </w:pPr>
      <w:r>
        <w:t xml:space="preserve">нос не дышит дольше 3–5 дней;</w:t>
      </w:r>
    </w:p>
    <w:p>
      <w:pPr>
        <w:numPr>
          <w:ilvl w:val="0"/>
          <w:numId w:val="1003"/>
        </w:numPr>
        <w:pStyle w:val="Compact"/>
      </w:pPr>
      <w:r>
        <w:t xml:space="preserve">кашель за 3–5 дней не проходит или мокрота стала зеленоватой, гнойной;</w:t>
      </w:r>
    </w:p>
    <w:p>
      <w:pPr>
        <w:numPr>
          <w:ilvl w:val="0"/>
          <w:numId w:val="1003"/>
        </w:numPr>
        <w:pStyle w:val="Compact"/>
      </w:pPr>
      <w:r>
        <w:t xml:space="preserve">заболело ухо.</w:t>
      </w:r>
    </w:p>
    <w:p>
      <w:pPr>
        <w:pStyle w:val="FirstParagraph"/>
      </w:pPr>
      <w:r>
        <w:t xml:space="preserve">За такими жалобами могут стоять синусит, бронхит, пневмония или отит. Бывают эти осложнения нечасто: синусит, например, развивается в 0,5–2 % случаев ОРВИ у взрослых. Скажите врачу, что происходит и с какого дня, на каком вы сроке и что уже принимаете; нужно ли прийти на приём, решит врач.</w:t>
      </w:r>
    </w:p>
    <w:p>
      <w:pPr>
        <w:pStyle w:val="BodyText"/>
      </w:pPr>
      <w:r>
        <w:rPr>
          <w:bCs/>
          <w:b/>
        </w:rPr>
        <w:t xml:space="preserve">Когда это уже не простуда.</w:t>
      </w:r>
      <w:r>
        <w:t xml:space="preserve"> </w:t>
      </w:r>
      <w:r>
        <w:t xml:space="preserve">Если трудно дышать, болит в груди, при кашле появилась кровь или состояние быстро ухудшается, вызывайте скорую: 103 с мобильного, 112 в любой сети (Раздел 0 «Быстрая помощь», строка «Одышка, боль в груди»). Срочно, в тот же день, свяжитесь с врачом, если:</w:t>
      </w:r>
    </w:p>
    <w:p>
      <w:pPr>
        <w:numPr>
          <w:ilvl w:val="0"/>
          <w:numId w:val="1004"/>
        </w:numPr>
        <w:pStyle w:val="Compact"/>
      </w:pPr>
      <w:r>
        <w:t xml:space="preserve">не проходит головная боль;</w:t>
      </w:r>
    </w:p>
    <w:p>
      <w:pPr>
        <w:numPr>
          <w:ilvl w:val="0"/>
          <w:numId w:val="1004"/>
        </w:numPr>
        <w:pStyle w:val="Compact"/>
      </w:pPr>
      <w:r>
        <w:t xml:space="preserve">повторяется рвота, которая не приносит облегчения;</w:t>
      </w:r>
    </w:p>
    <w:p>
      <w:pPr>
        <w:numPr>
          <w:ilvl w:val="0"/>
          <w:numId w:val="1004"/>
        </w:numPr>
        <w:pStyle w:val="Compact"/>
      </w:pPr>
      <w:r>
        <w:t xml:space="preserve">резко упало артериальное давление.</w:t>
      </w:r>
    </w:p>
    <w:p>
      <w:pPr>
        <w:pStyle w:val="FirstParagraph"/>
      </w:pPr>
      <w:r>
        <w:t xml:space="preserve">Если консультация уже закрыта — вечером, ночью, в выходной, — звоните в скорую: она выезжает не только при угрозе жизни, но и в неотложных случаях.</w:t>
      </w:r>
    </w:p>
    <w:p>
      <w:pPr>
        <w:pStyle w:val="BodyText"/>
      </w:pPr>
      <w:r>
        <w:t xml:space="preserve">Антибиотик при обычной простуде не нужен: он не действует на вирусы, и российские рекомендации по ОРВИ при неосложнённой инфекции его не рекомендуют. Разговор об антибиотиках — в разделе 7.15 «Антибиотики: кто выбирает препарат и почему курс допивают».</w:t>
      </w:r>
    </w:p>
    <w:bookmarkEnd w:id="30"/>
    <w:bookmarkStart w:id="31" w:name="X86dbf9227c55da51d33b8be85ccc1b40d464c69"/>
    <w:p>
      <w:pPr>
        <w:pStyle w:val="Heading2"/>
      </w:pPr>
      <w:r>
        <w:t xml:space="preserve">7.9. Аллергия: какие препараты изучены лучше и когда вызывать скорую</w:t>
      </w:r>
    </w:p>
    <w:p>
      <w:pPr>
        <w:pStyle w:val="FirstParagraph"/>
      </w:pPr>
      <w:r>
        <w:t xml:space="preserve">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BodyText"/>
      </w:pPr>
      <w:r>
        <w:t xml:space="preserve">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При заложенности носа, которая сопровождает поллиноз — аллергию на пыльцу растений, —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t xml:space="preserve">Отдельно стоит знать, что случайный приём лоратадина на любом сроке обычно не считается ни основанием для прерывания беременности, ни поводом для дополнительного наблюдения за ребёнком. Другое дело, если есть другие факторы риска: они могут повышать риск сами по себе, и оценивает их врач.</w:t>
      </w:r>
    </w:p>
    <w:p>
      <w:pPr>
        <w:pStyle w:val="BodyText"/>
      </w:pPr>
      <w:r>
        <w:rPr>
          <w:bCs/>
          <w:b/>
        </w:rPr>
        <w:t xml:space="preserve">Когда таблетка — неправильный ответ.</w:t>
      </w:r>
      <w:r>
        <w:t xml:space="preserve"> </w:t>
      </w:r>
      <w:r>
        <w:t xml:space="preserve">Есть признаки, при которых счёт идёт не на дни, а на минуты, и искать среди них подходящее лекарство не нужно:</w:t>
      </w:r>
    </w:p>
    <w:p>
      <w:pPr>
        <w:numPr>
          <w:ilvl w:val="0"/>
          <w:numId w:val="1005"/>
        </w:numPr>
        <w:pStyle w:val="Compact"/>
      </w:pPr>
      <w:r>
        <w:t xml:space="preserve">затруднённое дыхание, чувство нехватки воздуха;</w:t>
      </w:r>
    </w:p>
    <w:p>
      <w:pPr>
        <w:numPr>
          <w:ilvl w:val="0"/>
          <w:numId w:val="1005"/>
        </w:numPr>
        <w:pStyle w:val="Compact"/>
      </w:pPr>
      <w:r>
        <w:t xml:space="preserve">отёк лица, губ, языка или горла;</w:t>
      </w:r>
    </w:p>
    <w:p>
      <w:pPr>
        <w:numPr>
          <w:ilvl w:val="0"/>
          <w:numId w:val="1005"/>
        </w:numPr>
        <w:pStyle w:val="Compact"/>
      </w:pPr>
      <w:r>
        <w:t xml:space="preserve">сыпь, которая быстро распространяется по телу.</w:t>
      </w:r>
    </w:p>
    <w:p>
      <w:pPr>
        <w:pStyle w:val="FirstParagraph"/>
      </w:pPr>
      <w:r>
        <w:t xml:space="preserve">В этом случае вызывают скорую помощь — 103 с мобильного, 112 в любой сети, — и говорят диспетчеру, что вы беременны и на каком сроке. Если приехавшая бригада опасного не найдёт, вызов всё равно был правильным: при таких признаках ждать, пока станет ясно, нельзя.</w:t>
      </w:r>
    </w:p>
    <w:bookmarkEnd w:id="31"/>
    <w:bookmarkStart w:id="32" w:name="Xa7b658b2b9191dbe8afb313753733864058bc83"/>
    <w:p>
      <w:pPr>
        <w:pStyle w:val="Heading2"/>
      </w:pPr>
      <w:r>
        <w:t xml:space="preserve">7.10. Изжога и запор: что советуют российские рекомендации</w:t>
      </w:r>
    </w:p>
    <w:p>
      <w:pPr>
        <w:pStyle w:val="FirstParagraph"/>
      </w:pPr>
      <w:r>
        <w:t xml:space="preserve">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BodyText"/>
      </w:pPr>
      <w:r>
        <w:t xml:space="preserve">У каждого пункта российских рекомендаций стоит буква — уровень убедительности, и по ней видно, насколько твёрдо обоснован вывод.</w:t>
      </w:r>
      <w:r>
        <w:t xml:space="preserve"> </w:t>
      </w:r>
      <w:r>
        <w:rPr>
          <w:bCs/>
          <w:b/>
        </w:rPr>
        <w:t xml:space="preserve">A</w:t>
      </w:r>
      <w:r>
        <w:t xml:space="preserve"> </w:t>
      </w:r>
      <w:r>
        <w:t xml:space="preserve">означает сильную рекомендацию,</w:t>
      </w:r>
      <w:r>
        <w:t xml:space="preserve"> </w:t>
      </w:r>
      <w:r>
        <w:rPr>
          <w:bCs/>
          <w:b/>
        </w:rPr>
        <w:t xml:space="preserve">C</w:t>
      </w:r>
      <w:r>
        <w:t xml:space="preserve"> </w:t>
      </w:r>
      <w:r>
        <w:t xml:space="preserve">—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rPr>
          <w:bCs/>
          <w:b/>
        </w:rPr>
        <w:t xml:space="preserve">Изжога.</w:t>
      </w:r>
      <w:r>
        <w:t xml:space="preserve"> </w:t>
      </w:r>
      <w:r>
        <w:t xml:space="preserve">Первым идёт не препарат. Рекомендовано избегать положений тела, провоцирующих изжогу, соблюдать диету и носить свободную одежду, не давящую на живот. Уровень убедительности здесь — C, то есть рекомендация слабая: сильных исследований за ней нет, и книга не выдаёт её за большее.</w:t>
      </w:r>
    </w:p>
    <w:p>
      <w:pPr>
        <w:pStyle w:val="BodyText"/>
      </w:pPr>
      <w:r>
        <w:t xml:space="preserve">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rPr>
          <w:bCs/>
          <w:b/>
        </w:rPr>
        <w:t xml:space="preserve">Запор.</w:t>
      </w:r>
      <w:r>
        <w:t xml:space="preserve"> </w:t>
      </w:r>
      <w:r>
        <w:t xml:space="preserve">Рекомендовано увеличить двигательную активность и добавить в рацион пищевые волокна — растительную пищу. Здесь уровень A, то есть сильная рекомендация: эффективность движения и клетчатки при запоре доказана.</w:t>
      </w:r>
    </w:p>
    <w:p>
      <w:pPr>
        <w:pStyle w:val="BodyText"/>
      </w:pPr>
      <w:r>
        <w:t xml:space="preserve">Отдельного пункта про слабительные при запоре в самих рекомендациях, в их разделе о медикаментозной коррекции жалоб, нет. Есть пункт про геморрой: при отсутствии эффекта от профилактики запоров назначают средства, разрешённые при беременности, по клиническим рекомендациям «Геморрой» 2020 года.</w:t>
      </w:r>
    </w:p>
    <w:p>
      <w:pPr>
        <w:pStyle w:val="BodyText"/>
      </w:pPr>
      <w:r>
        <w:t xml:space="preserve">Стоит сказать прямо: весь раздел о медикаментозной коррекции жалоб в российских рекомендациях занимает</w:t>
      </w:r>
      <w:r>
        <w:t xml:space="preserve"> </w:t>
      </w:r>
      <w:r>
        <w:rPr>
          <w:bCs/>
          <w:b/>
        </w:rPr>
        <w:t xml:space="preserve">две рекомендации</w:t>
      </w:r>
      <w:r>
        <w:t xml:space="preserve"> </w:t>
      </w:r>
      <w:r>
        <w:t xml:space="preserve">— антациды и средства при геморрое. Так устроен сам документ: по остальным жалобам нормальной беременности он предлагает немедикаментозные меры и препаратов не называет.</w:t>
      </w:r>
    </w:p>
    <w:p>
      <w:pPr>
        <w:pStyle w:val="BodyText"/>
      </w:pPr>
      <w:r>
        <w:t xml:space="preserve">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 что делать с самим запором, если движение и клетчатка не помогли, — в том же разделе темы 1: там разобран порядок приёма слабительных.</w:t>
      </w:r>
    </w:p>
    <w:bookmarkEnd w:id="32"/>
    <w:bookmarkStart w:id="33" w:name="X5e54e769fe7abd090f16544a28f947feebfa017"/>
    <w:p>
      <w:pPr>
        <w:pStyle w:val="Heading2"/>
      </w:pPr>
      <w:r>
        <w:t xml:space="preserve">7.11. Витамины и добавки: что не назначают «на всякий случай»</w:t>
      </w:r>
    </w:p>
    <w:p>
      <w:pPr>
        <w:pStyle w:val="FirstParagraph"/>
      </w:pPr>
      <w:r>
        <w:t xml:space="preserve">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BodyText"/>
      </w:pPr>
      <w:r>
        <w:t xml:space="preserve">Начать стоит с того, что в них</w:t>
      </w:r>
      <w:r>
        <w:t xml:space="preserve"> </w:t>
      </w:r>
      <w:r>
        <w:rPr>
          <w:bCs/>
          <w:b/>
        </w:rPr>
        <w:t xml:space="preserve">не</w:t>
      </w:r>
      <w:r>
        <w:t xml:space="preserve"> </w:t>
      </w:r>
      <w:r>
        <w:t xml:space="preserve">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numPr>
          <w:ilvl w:val="0"/>
          <w:numId w:val="1006"/>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6"/>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6"/>
        </w:numPr>
        <w:pStyle w:val="Compact"/>
      </w:pPr>
      <w:r>
        <w:rPr>
          <w:bCs/>
          <w:b/>
        </w:rPr>
        <w:t xml:space="preserve">препараты железа</w:t>
      </w:r>
      <w:r>
        <w:t xml:space="preserve"> </w:t>
      </w:r>
      <w:r>
        <w:t xml:space="preserve">рутинно не назначают при нормальном гемоглобине — доказательств пользы для здоровья матери или ребёнка нет;</w:t>
      </w:r>
    </w:p>
    <w:p>
      <w:pPr>
        <w:numPr>
          <w:ilvl w:val="0"/>
          <w:numId w:val="1006"/>
        </w:numPr>
        <w:pStyle w:val="Compact"/>
      </w:pPr>
      <w:r>
        <w:rPr>
          <w:bCs/>
          <w:b/>
        </w:rPr>
        <w:t xml:space="preserve">витамин А</w:t>
      </w:r>
      <w:r>
        <w:t xml:space="preserve"> </w:t>
      </w:r>
      <w:r>
        <w:t xml:space="preserve">рутинно не назначают, и большие дозы, свыше 10 000 МЕ, могут оказывать тератогенное действие;</w:t>
      </w:r>
    </w:p>
    <w:p>
      <w:pPr>
        <w:numPr>
          <w:ilvl w:val="0"/>
          <w:numId w:val="1006"/>
        </w:numPr>
        <w:pStyle w:val="Compact"/>
      </w:pPr>
      <w:r>
        <w:rPr>
          <w:bCs/>
          <w:b/>
        </w:rPr>
        <w:t xml:space="preserve">витамин Е</w:t>
      </w:r>
      <w:r>
        <w:t xml:space="preserve"> </w:t>
      </w:r>
      <w:r>
        <w:t xml:space="preserve">рутинно не назначают — приём не снижает риск преэклампсии, преждевременных родов, задержки роста плода и гибели плода;</w:t>
      </w:r>
    </w:p>
    <w:p>
      <w:pPr>
        <w:numPr>
          <w:ilvl w:val="0"/>
          <w:numId w:val="1006"/>
        </w:numPr>
        <w:pStyle w:val="Compact"/>
      </w:pPr>
      <w:r>
        <w:rPr>
          <w:bCs/>
          <w:b/>
        </w:rPr>
        <w:t xml:space="preserve">витамин С</w:t>
      </w:r>
      <w:r>
        <w:t xml:space="preserve"> </w:t>
      </w:r>
      <w:r>
        <w:t xml:space="preserve">рутинно не назначают по тем же причинам.</w:t>
      </w:r>
    </w:p>
    <w:p>
      <w:pPr>
        <w:pStyle w:val="FirstParagraph"/>
      </w:pPr>
      <w:r>
        <w:t xml:space="preserve">Ключевое слово во всех этих пунктах —</w:t>
      </w:r>
      <w:r>
        <w:t xml:space="preserve"> </w:t>
      </w:r>
      <w:r>
        <w:rPr>
          <w:bCs/>
          <w:b/>
        </w:rPr>
        <w:t xml:space="preserve">рутинно</w:t>
      </w:r>
      <w:r>
        <w:t xml:space="preserve">. Запрета здесь нет: добавку назначают под конкретную задачу или конкретный дефицит, а не «потому что беременность». Для групп риска рекомендации свои:</w:t>
      </w:r>
    </w:p>
    <w:p>
      <w:pPr>
        <w:numPr>
          <w:ilvl w:val="0"/>
          <w:numId w:val="1007"/>
        </w:numPr>
        <w:pStyle w:val="Compact"/>
      </w:pPr>
      <w:r>
        <w:t xml:space="preserve">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w:t>
      </w:r>
    </w:p>
    <w:p>
      <w:pPr>
        <w:numPr>
          <w:ilvl w:val="0"/>
          <w:numId w:val="1007"/>
        </w:numPr>
        <w:pStyle w:val="Compact"/>
      </w:pPr>
      <w:r>
        <w:t xml:space="preserve">железо — при риске железодефицита или при уже установленной анемии;</w:t>
      </w:r>
    </w:p>
    <w:p>
      <w:pPr>
        <w:numPr>
          <w:ilvl w:val="0"/>
          <w:numId w:val="1007"/>
        </w:numPr>
        <w:pStyle w:val="Compact"/>
      </w:pPr>
      <w:r>
        <w:t xml:space="preserve">омега-3 может быть рекомендована курящей женщине из группы риска преждевременных родов.</w:t>
      </w:r>
    </w:p>
    <w:p>
      <w:pPr>
        <w:pStyle w:val="FirstParagraph"/>
      </w:pPr>
      <w:r>
        <w:t xml:space="preserve">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BodyText"/>
      </w:pPr>
      <w:r>
        <w:t xml:space="preserve">Задвоение — вторая вещь, ради которой стоит смотреть состав. Комплекс для беременных, отдельный препарат железа и «витамин для волос» могут содержать одно и то же вещество, и суммарная доза оказывается выше, чем предполагал каждый из них по отдельности. Для жирорастворимых витаминов — A, D, E — это имеет значение: они накапливаются в организме, в отличие от водорастворимых, которые избытком уходят с мочой. Складывайте состав, а не упаковки.</w:t>
      </w:r>
    </w:p>
    <w:p>
      <w:pPr>
        <w:pStyle w:val="BodyText"/>
      </w:pPr>
      <w:r>
        <w:t xml:space="preserve">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bookmarkEnd w:id="33"/>
    <w:bookmarkStart w:id="34" w:name="X9a690e959e28f38aedbbfed7550f89d0e838274"/>
    <w:p>
      <w:pPr>
        <w:pStyle w:val="Heading2"/>
      </w:pPr>
      <w:r>
        <w:t xml:space="preserve">7.12. Травы и «натуральное»: что изучено и что вызывает опасения</w:t>
      </w:r>
    </w:p>
    <w:p>
      <w:pPr>
        <w:pStyle w:val="FirstParagraph"/>
      </w:pPr>
      <w:r>
        <w:t xml:space="preserve">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BodyText"/>
      </w:pPr>
      <w:r>
        <w:t xml:space="preserve">Логика «натуральное значит безопасное» 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 Две чашки «одного и того же» чая могут различаться в разы. Так, в одном исследовании доля эфирного масла в мяте перечной из чаёв разных марок различалась больше чем в шесть раз — от 0,25 до 1,61 %.</w:t>
      </w:r>
    </w:p>
    <w:p>
      <w:pPr>
        <w:pStyle w:val="BodyText"/>
      </w:pPr>
      <w:r>
        <w:t xml:space="preserve">Бывает и так, что в средстве оказывается вещество, которого там не должно быть вообще: в коммерческих препаратах гинкго билоба обнаруживали колхицин — вещество с тератогенным действием.</w:t>
      </w:r>
    </w:p>
    <w:p>
      <w:pPr>
        <w:pStyle w:val="BodyText"/>
      </w:pPr>
      <w:r>
        <w:rPr>
          <w:bCs/>
          <w:b/>
        </w:rPr>
        <w:t xml:space="preserve">Что изучено лучше остального.</w:t>
      </w:r>
    </w:p>
    <w:p>
      <w:pPr>
        <w:numPr>
          <w:ilvl w:val="0"/>
          <w:numId w:val="1008"/>
        </w:numPr>
        <w:pStyle w:val="Compact"/>
      </w:pPr>
      <w:r>
        <w:rPr>
          <w:bCs/>
          <w:b/>
        </w:rPr>
        <w:t xml:space="preserve">Имбирь</w:t>
      </w:r>
      <w:r>
        <w:t xml:space="preserve"> </w:t>
      </w:r>
      <w:r>
        <w:t xml:space="preserve">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8"/>
        </w:numPr>
        <w:pStyle w:val="Compact"/>
      </w:pPr>
      <w:r>
        <w:rPr>
          <w:bCs/>
          <w:b/>
        </w:rPr>
        <w:t xml:space="preserve">Мята перечная</w:t>
      </w:r>
      <w:r>
        <w:t xml:space="preserve"> </w:t>
      </w:r>
      <w:r>
        <w:t xml:space="preserve">— вдыхание масла применяют при тошноте; в обычных дозах мяту относят к безопасным при беременности.</w:t>
      </w:r>
    </w:p>
    <w:p>
      <w:pPr>
        <w:numPr>
          <w:ilvl w:val="0"/>
          <w:numId w:val="1008"/>
        </w:numPr>
        <w:pStyle w:val="Compact"/>
      </w:pPr>
      <w:r>
        <w:rPr>
          <w:bCs/>
          <w:b/>
        </w:rPr>
        <w:t xml:space="preserve">Чеснок</w:t>
      </w:r>
      <w:r>
        <w:t xml:space="preserve"> </w:t>
      </w:r>
      <w:r>
        <w:t xml:space="preserve">— есть данные, что приём во время беременности снижает риск преждевременных родов, начавшихся сами по себе, и ранних, и поздних.</w:t>
      </w:r>
    </w:p>
    <w:p>
      <w:pPr>
        <w:pStyle w:val="FirstParagraph"/>
      </w:pPr>
      <w:r>
        <w:t xml:space="preserve">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BodyText"/>
      </w:pPr>
      <w:r>
        <w:t xml:space="preserve">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09"/>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09"/>
        </w:numPr>
        <w:pStyle w:val="Compact"/>
      </w:pPr>
      <w:r>
        <w:rPr>
          <w:bCs/>
          <w:b/>
        </w:rPr>
        <w:t xml:space="preserve">Гинкго билоба</w:t>
      </w:r>
      <w:r>
        <w:t xml:space="preserve"> </w:t>
      </w:r>
      <w:r>
        <w:t xml:space="preserve">— помимо истории с колхицином, его советуют избегать перед родами: он способен удлинять время кровотечения.</w:t>
      </w:r>
    </w:p>
    <w:p>
      <w:pPr>
        <w:numPr>
          <w:ilvl w:val="0"/>
          <w:numId w:val="1009"/>
        </w:numPr>
        <w:pStyle w:val="Compact"/>
      </w:pPr>
      <w:r>
        <w:rPr>
          <w:bCs/>
          <w:b/>
        </w:rPr>
        <w:t xml:space="preserve">Ромашка</w:t>
      </w:r>
      <w:r>
        <w:t xml:space="preserve"> </w:t>
      </w:r>
      <w:r>
        <w:t xml:space="preserve">—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09"/>
        </w:numPr>
        <w:pStyle w:val="Compact"/>
      </w:pPr>
      <w:r>
        <w:rPr>
          <w:bCs/>
          <w:b/>
        </w:rPr>
        <w:t xml:space="preserve">Клюква</w:t>
      </w:r>
      <w:r>
        <w:t xml:space="preserve"> </w:t>
      </w:r>
      <w:r>
        <w:t xml:space="preserve">— данные противоречивы, ясного вывода нет.</w:t>
      </w:r>
    </w:p>
    <w:p>
      <w:pPr>
        <w:pStyle w:val="FirstParagraph"/>
      </w:pPr>
      <w:r>
        <w:rPr>
          <w:bCs/>
          <w:b/>
        </w:rPr>
        <w:t xml:space="preserve">Третья полка — травы, по которым данных нет вовсе.</w:t>
      </w:r>
      <w:r>
        <w:t xml:space="preserve"> </w:t>
      </w:r>
      <w:r>
        <w:t xml:space="preserve">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BodyText"/>
      </w:pPr>
      <w:r>
        <w:t xml:space="preserve">Если вечерний чай с ромашкой уже был привычкой не первый месяц — это не повод разбираться в случившемся в одиночку и тем более себя корить. Скажите об этом на ближайшем приёме, как сказали бы о любом другом принимаемом средстве; общий порядок действий для уже принятого разобран в разделе 7.16 «Если препарат уже принят: что делать по шагам».</w:t>
      </w:r>
    </w:p>
    <w:p>
      <w:pPr>
        <w:pStyle w:val="BodyText"/>
      </w:pPr>
      <w:r>
        <w:t xml:space="preserve">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bookmarkEnd w:id="34"/>
    <w:bookmarkStart w:id="35" w:name="X123068fec0dac3599223f16b43528a99d3d3c48"/>
    <w:p>
      <w:pPr>
        <w:pStyle w:val="Heading2"/>
      </w:pPr>
      <w:r>
        <w:t xml:space="preserve">7.13. Наружные средства и лечебная косметика: что проходит через кожу</w:t>
      </w:r>
    </w:p>
    <w:p>
      <w:pPr>
        <w:pStyle w:val="FirstParagraph"/>
      </w:pPr>
      <w:r>
        <w:t xml:space="preserve">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 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 как оценить средство до применения». Здесь — другая сторона того же вопроса. Наружное средство с действующим веществом ближе к лекарству, чем к крему для рук, и правила этой главы к нему относятся полностью: сколько вещества попадает в кровь через кожу, отчего это количество меняется и почему по одним средствам ответ твёрдый, а по другим его нет.</w:t>
      </w:r>
    </w:p>
    <w:p>
      <w:pPr>
        <w:pStyle w:val="BodyText"/>
      </w:pPr>
      <w:r>
        <w:rPr>
          <w:bCs/>
          <w:b/>
        </w:rPr>
        <w:t xml:space="preserve">Ретиноиды.</w:t>
      </w:r>
      <w:r>
        <w:t xml:space="preserve"> </w:t>
      </w:r>
      <w:r>
        <w:t xml:space="preserve">Производные витамина А в кремах от акне и в антивозрастной косметике — самый частый вопрос этой полки.</w:t>
      </w:r>
    </w:p>
    <w:p>
      <w:pPr>
        <w:pStyle w:val="BodyText"/>
      </w:pPr>
      <w:r>
        <w:t xml:space="preserve">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rPr>
          <w:bCs/>
          <w:b/>
        </w:rPr>
        <w:t xml:space="preserve">Гормональные мази.</w:t>
      </w:r>
      <w:r>
        <w:t xml:space="preserve"> </w:t>
      </w:r>
      <w:r>
        <w:t xml:space="preserve">Второй частый вопрос — кортикостероиды в кремах при экземе, дерматите, зуде. Здесь доказательная база сильнее, чем по любому другому наружному средству: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t xml:space="preserve">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Сильный препарат или нет, видно по действующему веществу в составе. По классификации, принятой в дерматологии, гидрокортизон относится к слабым; мометазона фуроат, метилпреднизолона ацепонат, бетаметазона валерат и дипропионат — к сильным; клобетазола пропионат — к очень сильным.</w:t>
      </w:r>
    </w:p>
    <w:p>
      <w:pPr>
        <w:pStyle w:val="BodyText"/>
      </w:pPr>
      <w:r>
        <w:t xml:space="preserve">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rPr>
          <w:bCs/>
          <w:b/>
        </w:rPr>
        <w:t xml:space="preserve">Средства от акне без рецепта.</w:t>
      </w:r>
      <w:r>
        <w:t xml:space="preserve"> </w:t>
      </w:r>
      <w:r>
        <w:t xml:space="preserve">Здесь работает то же различие, что и во всей главе: наружное средство — не то же самое, что таблетка. Кожа — неплохой барьер, и при нанесении на неё в кровь попадает лишь малая часть действующего вещества.</w:t>
      </w:r>
    </w:p>
    <w:p>
      <w:pPr>
        <w:pStyle w:val="BodyText"/>
      </w:pPr>
      <w:r>
        <w:t xml:space="preserve">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Четыре вещества из безрецептурных средств от акне американская коллегия акушеров-гинекологов называет допустимыми при беременности: бензоила пероксид, азелаиновая кислота, салициловая кислота, гликолевая кислота.</w:t>
      </w:r>
    </w:p>
    <w:p>
      <w:pPr>
        <w:pStyle w:val="BodyText"/>
      </w:pPr>
      <w:r>
        <w:t xml:space="preserve">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С бензоила пероксидом сложнее, и лучше знать об этом до аптеки. 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 при беременности назначают только в случае крайней необходимости. Американский перечень и российская запись говорят про одно вещество разное — и выбирать между ними, стоя у прилавка, не нужно и не получится. 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rPr>
          <w:bCs/>
          <w:b/>
        </w:rPr>
        <w:t xml:space="preserve">Осветляющие средства.</w:t>
      </w:r>
      <w:r>
        <w:t xml:space="preserve"> </w:t>
      </w:r>
      <w:r>
        <w:t xml:space="preserve">Отдельная полка — кремы «от пигментных пятен»: потемнение кожи при беременности случается часто, и покупают эти кремы именно ради него. Главное действующее вещество таких средств — гидрохинон, и с ним ответ другой, чем со средствами от акне.</w:t>
      </w:r>
    </w:p>
    <w:p>
      <w:pPr>
        <w:pStyle w:val="BodyText"/>
      </w:pPr>
      <w:r>
        <w:t xml:space="preserve">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 При таком положении британская тератологическая служба рекомендацию формулирует однозначно: осветляющие средства с гидрохиноном при беременности применять не рекомендуется.</w:t>
      </w:r>
    </w:p>
    <w:p>
      <w:pPr>
        <w:pStyle w:val="BodyText"/>
      </w:pPr>
      <w:r>
        <w:t xml:space="preserve">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bookmarkEnd w:id="35"/>
    <w:bookmarkStart w:id="36" w:name="Xbd449b1fa391d55a1af9a533f60ba6cd85fac20"/>
    <w:p>
      <w:pPr>
        <w:pStyle w:val="Heading2"/>
      </w:pPr>
      <w:r>
        <w:t xml:space="preserve">7.14. Снотворные и мелатонин: почему их не начинают без врача</w:t>
      </w:r>
    </w:p>
    <w:p>
      <w:pPr>
        <w:pStyle w:val="FirstParagraph"/>
      </w:pPr>
      <w:r>
        <w:t xml:space="preserve">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BodyText"/>
      </w:pPr>
      <w:r>
        <w:t xml:space="preserve">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Доказанного вреда от этого сигнала нет; сложность в том, что его последствий никто толком не измерял.</w:t>
      </w:r>
    </w:p>
    <w:p>
      <w:pPr>
        <w:pStyle w:val="BodyText"/>
      </w:pPr>
      <w:r>
        <w:t xml:space="preserve">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Внутри этого «плохо изучено» есть два конкретных факта, и оба стоит знать, потому что тянут они в разные стороны.</w:t>
      </w:r>
    </w:p>
    <w:p>
      <w:pPr>
        <w:pStyle w:val="BodyText"/>
      </w:pPr>
      <w:r>
        <w:t xml:space="preserve">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rPr>
          <w:bCs/>
          <w:b/>
        </w:rPr>
        <w:t xml:space="preserve">Что делать.</w:t>
      </w:r>
      <w:r>
        <w:t xml:space="preserve"> </w:t>
      </w:r>
      <w:r>
        <w:t xml:space="preserve">Мелатонин при беременности не начинают самостоятельно — ни по совету подруги, ни потому, что он лежит на полке рядом с витаминами и не требует рецепта. Отсутствие рецепта говорит здесь только о порядке продажи. Добавки регулируются иначе, чем лекарства, и требования к доказательствам у них другие.</w:t>
      </w:r>
    </w:p>
    <w:p>
      <w:pPr>
        <w:pStyle w:val="BodyText"/>
      </w:pPr>
      <w:r>
        <w:t xml:space="preserve">Если вы принимали мелатонин до того, как узнали о беременности: в имеющихся данных сигнала о вреде нет — ни по выкидышам, ни по врождённым порокам. 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 что делать по шагам».</w:t>
      </w:r>
    </w:p>
    <w:p>
      <w:pPr>
        <w:pStyle w:val="BodyText"/>
      </w:pPr>
      <w:r>
        <w:t xml:space="preserve">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bookmarkEnd w:id="36"/>
    <w:bookmarkStart w:id="37" w:name="Xa9caa358c71cbad5bda7414560927f1ee7d89b9"/>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кажется, что соглашаться на него — уже вред, а отказаться — всего лишь осторожность. Работает это ровно наоборот, и по той же причине, что разобрана в разделе 7.5: невылеченная инфекция угрожает и вам, и беременности, а у отказа от нужного препарата есть собственный риск. Выбор при этом действительно есть, и делает его врач.</w:t>
      </w:r>
    </w:p>
    <w:p>
      <w:pPr>
        <w:pStyle w:val="BodyText"/>
      </w:pPr>
      <w:r>
        <w:rPr>
          <w:bCs/>
          <w:b/>
        </w:rPr>
        <w:t xml:space="preserve">Два случая, когда антибиотик назначают женщине, которая прекрасно себя чувствует.</w:t>
      </w:r>
      <w:r>
        <w:t xml:space="preserve"> </w:t>
      </w:r>
      <w:r>
        <w:t xml:space="preserve">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t xml:space="preserve">Первый. На первом визите вас направят на посев мочи, и этот анализ ищет бактерии у женщины</w:t>
      </w:r>
      <w:r>
        <w:t xml:space="preserve"> </w:t>
      </w:r>
      <w:r>
        <w:rPr>
          <w:bCs/>
          <w:b/>
        </w:rPr>
        <w:t xml:space="preserve">без каких-либо жалоб</w:t>
      </w:r>
      <w:r>
        <w:t xml:space="preserve"> </w:t>
      </w:r>
      <w:r>
        <w:t xml:space="preserve">—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 воспаления почек, — преждевременных родов и задержки роста плода.</w:t>
      </w:r>
    </w:p>
    <w:p>
      <w:pPr>
        <w:pStyle w:val="BodyText"/>
      </w:pPr>
      <w:r>
        <w:t xml:space="preserve">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Выбор препарата — не ваша задача. Часть антибиотиков при беременности не применяют, и один стоит запомнить именно потому, что он до сих пор лежит у многих в аптечке: тетрациклин не используют никогда. Доксициклин из той же группы американские стоматологические рекомендации тоже относят к препаратам, которые при беременности заменяют.</w:t>
      </w:r>
    </w:p>
    <w:p>
      <w:pPr>
        <w:pStyle w:val="BodyText"/>
      </w:pPr>
      <w:r>
        <w:t xml:space="preserve">Ваша задача — четыре вещи, и все четыре конкретные:</w:t>
      </w:r>
    </w:p>
    <w:p>
      <w:pPr>
        <w:numPr>
          <w:ilvl w:val="0"/>
          <w:numId w:val="1010"/>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вообще сейчас;</w:t>
      </w:r>
    </w:p>
    <w:p>
      <w:pPr>
        <w:numPr>
          <w:ilvl w:val="0"/>
          <w:numId w:val="1010"/>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10"/>
        </w:numPr>
        <w:pStyle w:val="Compact"/>
      </w:pPr>
      <w:r>
        <w:rPr>
          <w:bCs/>
          <w:b/>
        </w:rPr>
        <w:t xml:space="preserve">уточнить, на сколько дней курс</w:t>
      </w:r>
      <w:r>
        <w:t xml:space="preserve"> </w:t>
      </w:r>
      <w:r>
        <w:t xml:space="preserve">— эту цифру называет врач, единой длительности не существует, и записать её стоит сразу, а не вспоминать на пятый день;</w:t>
      </w:r>
    </w:p>
    <w:p>
      <w:pPr>
        <w:numPr>
          <w:ilvl w:val="0"/>
          <w:numId w:val="1010"/>
        </w:numPr>
        <w:pStyle w:val="Compact"/>
      </w:pPr>
      <w:r>
        <w:rPr>
          <w:bCs/>
          <w:b/>
        </w:rPr>
        <w:t xml:space="preserve">допить курс до конца</w:t>
      </w:r>
      <w:r>
        <w:t xml:space="preserve"> </w:t>
      </w:r>
      <w:r>
        <w:t xml:space="preserve">— если бросить антибиотик на середине, инфекция останется недолеченной, а уже принятая часть курса пропадёт впустую.</w:t>
      </w:r>
    </w:p>
    <w:p>
      <w:pPr>
        <w:pStyle w:val="FirstParagraph"/>
      </w:pPr>
      <w:r>
        <w:t xml:space="preserve">Улучшение на третий день — ожидаемый ход событий, и сигналом остановиться оно не служит: именно на этом месте курс чаще всего и бросают.</w:t>
      </w:r>
    </w:p>
    <w:p>
      <w:pPr>
        <w:pStyle w:val="BodyText"/>
      </w:pPr>
      <w:r>
        <w:t xml:space="preserve">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bookmarkEnd w:id="37"/>
    <w:bookmarkStart w:id="38" w:name="X1ee044b39ab76301e2869e87280570dfb08cea3"/>
    <w:p>
      <w:pPr>
        <w:pStyle w:val="Heading2"/>
      </w:pPr>
      <w:r>
        <w:t xml:space="preserve">7.16. Если препарат уже принят: что делать по шагам</w:t>
      </w:r>
    </w:p>
    <w:p>
      <w:pPr>
        <w:pStyle w:val="FirstParagraph"/>
      </w:pPr>
      <w:r>
        <w:t xml:space="preserve">Таблетка принята — до того, как стало известно о беременности, или в момент, когда думать о ней было некогда. Дальше обычно начинается поиск в интернете, и находится там всё сразу: от «ничего страшного» до самого худшего, что можно вообразить. Разбирать эту ситуацию стоит спокойно, и начинать — не с препарата.</w:t>
      </w:r>
    </w:p>
    <w:p>
      <w:pPr>
        <w:pStyle w:val="BodyText"/>
      </w:pPr>
      <w:r>
        <w:t xml:space="preserve">Прежде чем что-либо делать, стоит знать две вещи о фоне, на котором вы оцениваете случившееся.</w:t>
      </w:r>
    </w:p>
    <w:p>
      <w:pPr>
        <w:pStyle w:val="BodyText"/>
      </w:pPr>
      <w:r>
        <w:t xml:space="preserve">Первая: определённый риск существует у любой беременности, независимо от лекарств. По международным данным,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t xml:space="preserve">Эти цифры нужны как точка отсчёта: без них любое совпадение по времени читается как причина.</w:t>
      </w:r>
    </w:p>
    <w:p>
      <w:pPr>
        <w:pStyle w:val="BodyText"/>
      </w:pPr>
      <w:r>
        <w:t xml:space="preserve">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 конкретно.</w:t>
      </w:r>
    </w:p>
    <w:p>
      <w:pPr>
        <w:numPr>
          <w:ilvl w:val="0"/>
          <w:numId w:val="1011"/>
        </w:numPr>
        <w:pStyle w:val="Compact"/>
      </w:pPr>
      <w:r>
        <w:t xml:space="preserve">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11"/>
        </w:numPr>
        <w:pStyle w:val="Compact"/>
      </w:pPr>
      <w:r>
        <w:t xml:space="preserve">Не прекращать приём, если препарат назначен врачом. Отмена — тоже решение, и принимать его в одиночку не нужно.</w:t>
      </w:r>
    </w:p>
    <w:p>
      <w:pPr>
        <w:numPr>
          <w:ilvl w:val="0"/>
          <w:numId w:val="1011"/>
        </w:numPr>
        <w:pStyle w:val="Compact"/>
      </w:pPr>
      <w:r>
        <w:t xml:space="preserve">Записать четыре вещи:</w:t>
      </w:r>
      <w:r>
        <w:t xml:space="preserve"> </w:t>
      </w:r>
      <w:r>
        <w:rPr>
          <w:bCs/>
          <w:b/>
        </w:rPr>
        <w:t xml:space="preserve">что</w:t>
      </w:r>
      <w:r>
        <w:t xml:space="preserve"> </w:t>
      </w:r>
      <w:r>
        <w:t xml:space="preserve">(действующее вещество, помимо торгового названия),</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 </w:t>
      </w:r>
      <w:r>
        <w:t xml:space="preserve">вы находитесь.</w:t>
      </w:r>
    </w:p>
    <w:p>
      <w:pPr>
        <w:numPr>
          <w:ilvl w:val="0"/>
          <w:numId w:val="1011"/>
        </w:numPr>
        <w:pStyle w:val="Compact"/>
      </w:pPr>
      <w:r>
        <w:t xml:space="preserve">Позвонить своему акушеру-гинекологу и назвать эти четыре пункта. Если препарат назначал другой врач — сообщить и ему.</w:t>
      </w:r>
    </w:p>
    <w:p>
      <w:pPr>
        <w:numPr>
          <w:ilvl w:val="0"/>
          <w:numId w:val="1011"/>
        </w:numPr>
        <w:pStyle w:val="Compact"/>
      </w:pPr>
      <w:r>
        <w:t xml:space="preserve">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до приёма нельзя.</w:t>
      </w:r>
      <w:r>
        <w:t xml:space="preserve"> </w:t>
      </w:r>
      <w:r>
        <w:t xml:space="preserve">Исключение из предыдущего абзаца одно, и касается оно не самого препарата, а самочувствия. Если вместе с приёмом появились:</w:t>
      </w:r>
    </w:p>
    <w:p>
      <w:pPr>
        <w:numPr>
          <w:ilvl w:val="0"/>
          <w:numId w:val="1012"/>
        </w:numPr>
        <w:pStyle w:val="Compact"/>
      </w:pPr>
      <w:r>
        <w:t xml:space="preserve">боль в животе;</w:t>
      </w:r>
    </w:p>
    <w:p>
      <w:pPr>
        <w:numPr>
          <w:ilvl w:val="0"/>
          <w:numId w:val="1012"/>
        </w:numPr>
        <w:pStyle w:val="Compact"/>
      </w:pPr>
      <w:r>
        <w:t xml:space="preserve">кровянистые выделения;</w:t>
      </w:r>
    </w:p>
    <w:p>
      <w:pPr>
        <w:numPr>
          <w:ilvl w:val="0"/>
          <w:numId w:val="1012"/>
        </w:numPr>
        <w:pStyle w:val="Compact"/>
      </w:pPr>
      <w:r>
        <w:t xml:space="preserve">резкое ухудшение состояния;</w:t>
      </w:r>
    </w:p>
    <w:p>
      <w:pPr>
        <w:pStyle w:val="FirstParagraph"/>
      </w:pPr>
      <w:r>
        <w:t xml:space="preserve">— то вопрос перестаёт быть вопросом о лекарстве. При кровянистых выделениях или боли в животе поезжайте в приёмное отделение роддома сразу; если боль внезапная и очень сильная, кровотечение обильное, появились слабость, головокружение или состояние резко ухудшилось, вызывайте скорую: 103 с мобильного, 112 в любой сети. Скажите, что вы беременны, на каком сроке и что принимали. Если опасного не найдут, обращение всё равно было своевременным.</w:t>
      </w:r>
    </w:p>
    <w:p>
      <w:pPr>
        <w:pStyle w:val="BodyText"/>
      </w:pPr>
      <w:r>
        <w:t xml:space="preserve">Эта же ситуация есть в Разделе 0 «Быстрая помощь», группа «Лекарство или алкоголь».</w:t>
      </w:r>
    </w:p>
    <w:bookmarkEnd w:id="38"/>
    <w:bookmarkStart w:id="39" w:name="X1b72da481402ef551992a4de4253b3942fed584"/>
    <w:p>
      <w:pPr>
        <w:pStyle w:val="Heading2"/>
      </w:pPr>
      <w:r>
        <w:t xml:space="preserve">7.17. Как спросить о лекарстве: пять деталей полезного вопроса</w:t>
      </w:r>
    </w:p>
    <w:p>
      <w:pPr>
        <w:pStyle w:val="FirstParagraph"/>
      </w:pPr>
      <w:r>
        <w:t xml:space="preserve">Вопрос «а это можно при беременности?» почти всегда получает бесполезный ответ — и не потому, что отвечающий отмахивается. Ответить на него, не зная деталей, невозможно, поэтому в ответ прилетает единственное безопасное для отвечающего: «лучше не надо» или «спросите у своего врача». Ни то ни другое вам не помогает.</w:t>
      </w:r>
    </w:p>
    <w:p>
      <w:pPr>
        <w:pStyle w:val="BodyText"/>
      </w:pPr>
      <w:r>
        <w:t xml:space="preserve">Полезный вопрос собирается из пяти деталей. Все они у вас уже есть — их надо просто произнести вместе.</w:t>
      </w:r>
    </w:p>
    <w:p>
      <w:pPr>
        <w:numPr>
          <w:ilvl w:val="0"/>
          <w:numId w:val="1013"/>
        </w:numPr>
        <w:pStyle w:val="Compact"/>
      </w:pPr>
      <w:r>
        <w:rPr>
          <w:bCs/>
          <w:b/>
        </w:rPr>
        <w:t xml:space="preserve">Действующее вещество</w:t>
      </w:r>
      <w:r>
        <w:t xml:space="preserve">, а не название на коробке. Где его искать, разобрано в разделе 7.3 «Действующее вещество и торговое название: как не принять одно лекарство дважды».</w:t>
      </w:r>
    </w:p>
    <w:p>
      <w:pPr>
        <w:numPr>
          <w:ilvl w:val="0"/>
          <w:numId w:val="1013"/>
        </w:numPr>
        <w:pStyle w:val="Compact"/>
      </w:pPr>
      <w:r>
        <w:rPr>
          <w:bCs/>
          <w:b/>
        </w:rPr>
        <w:t xml:space="preserve">Срок беременности</w:t>
      </w:r>
      <w:r>
        <w:t xml:space="preserve"> </w:t>
      </w:r>
      <w:r>
        <w:t xml:space="preserve">в неделях. Не «второй триместр», а число: почему от него меняется ответ, разобрано в разделе 7.2 «Срок беременности: почему от него зависит ответ».</w:t>
      </w:r>
    </w:p>
    <w:p>
      <w:pPr>
        <w:numPr>
          <w:ilvl w:val="0"/>
          <w:numId w:val="1013"/>
        </w:numPr>
        <w:pStyle w:val="Compact"/>
      </w:pPr>
      <w:r>
        <w:rPr>
          <w:bCs/>
          <w:b/>
        </w:rPr>
        <w:t xml:space="preserve">Зачем</w:t>
      </w:r>
      <w:r>
        <w:t xml:space="preserve">: что именно происходит и как давно. «Голова болит третий день» и «голова болит иногда» — разные вопросы.</w:t>
      </w:r>
    </w:p>
    <w:p>
      <w:pPr>
        <w:numPr>
          <w:ilvl w:val="0"/>
          <w:numId w:val="1013"/>
        </w:numPr>
        <w:pStyle w:val="Compact"/>
      </w:pPr>
      <w:r>
        <w:rPr>
          <w:bCs/>
          <w:b/>
        </w:rPr>
        <w:t xml:space="preserve">Форма и доза</w:t>
      </w:r>
      <w:r>
        <w:t xml:space="preserve">: таблетка, мазь, спрей, сколько миллиграммов, сколько раз в день, сколько дней.</w:t>
      </w:r>
    </w:p>
    <w:p>
      <w:pPr>
        <w:numPr>
          <w:ilvl w:val="0"/>
          <w:numId w:val="1013"/>
        </w:numPr>
        <w:pStyle w:val="Compact"/>
      </w:pPr>
      <w:r>
        <w:rPr>
          <w:bCs/>
          <w:b/>
        </w:rPr>
        <w:t xml:space="preserve">Что вы уже принимаете</w:t>
      </w:r>
      <w:r>
        <w:t xml:space="preserve"> </w:t>
      </w:r>
      <w:r>
        <w:t xml:space="preserve">— включая витамины, добавки и травяной чай. Этот пункт пропускают чаще всего, и именно он позволяет заметить, что одно и то же вещество приходит из двух источников сразу; про травы отдельно сказано в разделе 7.12 «Травы и „натуральное”: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bCs/>
          <w:b/>
        </w:rPr>
        <w:t xml:space="preserve">Четыре вопроса, которые стоит задать сверх «можно ли».</w:t>
      </w:r>
      <w:r>
        <w:t xml:space="preserve"> </w:t>
      </w:r>
      <w:r>
        <w:t xml:space="preserve">Разрешение — это ещё не решение; решение появляется, когда вы понимаете обе чаши весов.</w:t>
      </w:r>
    </w:p>
    <w:p>
      <w:pPr>
        <w:numPr>
          <w:ilvl w:val="0"/>
          <w:numId w:val="1014"/>
        </w:numPr>
        <w:pStyle w:val="Compact"/>
      </w:pPr>
      <w:r>
        <w:t xml:space="preserve">Что будет, если</w:t>
      </w:r>
      <w:r>
        <w:t xml:space="preserve"> </w:t>
      </w:r>
      <w:r>
        <w:rPr>
          <w:bCs/>
          <w:b/>
        </w:rPr>
        <w:t xml:space="preserve">не</w:t>
      </w:r>
      <w:r>
        <w:t xml:space="preserve"> </w:t>
      </w:r>
      <w:r>
        <w:t xml:space="preserve">принимать? Только так видна вторая чаша весов — цена отказа.</w:t>
      </w:r>
    </w:p>
    <w:p>
      <w:pPr>
        <w:numPr>
          <w:ilvl w:val="0"/>
          <w:numId w:val="1014"/>
        </w:numPr>
        <w:pStyle w:val="Compact"/>
      </w:pPr>
      <w:r>
        <w:t xml:space="preserve">Есть ли препарат с той же задачей, но лучше изученный при беременности?</w:t>
      </w:r>
    </w:p>
    <w:p>
      <w:pPr>
        <w:numPr>
          <w:ilvl w:val="0"/>
          <w:numId w:val="1014"/>
        </w:numPr>
        <w:pStyle w:val="Compact"/>
      </w:pPr>
      <w:r>
        <w:t xml:space="preserve">Как понять, что средство не работает, и что делать в этом случае? Иначе через три дня вы окажетесь ровно там же, откуда начали.</w:t>
      </w:r>
    </w:p>
    <w:p>
      <w:pPr>
        <w:numPr>
          <w:ilvl w:val="0"/>
          <w:numId w:val="1014"/>
        </w:numPr>
        <w:pStyle w:val="Compact"/>
      </w:pPr>
      <w:r>
        <w:t xml:space="preserve">Нужно ли что-то отслеживать, пока принимаете, — самочувствие, давление, анализы?</w:t>
      </w:r>
    </w:p>
    <w:p>
      <w:pPr>
        <w:pStyle w:val="FirstParagraph"/>
      </w:pPr>
      <w:r>
        <w:rPr>
          <w:bCs/>
          <w:b/>
        </w:rPr>
        <w:t xml:space="preserve">Если ответ вас не устроил.</w:t>
      </w:r>
      <w:r>
        <w:t xml:space="preserve"> </w:t>
      </w:r>
      <w:r>
        <w:t xml:space="preserve">«Лучше не надо» без объяснения ответом не считается, и переспросить нормально: «Я правильно понимаю, что это запрет, или это осторожность из-за нехватки данных?» Разница между этими двумя ситуациями разобрана в разделе 7.1 «„Безопасно при беременности”: как читать инструкцию и справочники», и она напрямую меняет, что вам делать дальше.</w:t>
      </w:r>
    </w:p>
    <w:p>
      <w:pPr>
        <w:pStyle w:val="BodyText"/>
      </w:pPr>
      <w:r>
        <w:t xml:space="preserve">Аптека — это место, где можно уточнить состав и форму, но не место, где принимают решение о лечении при беременности. Провизор не знает вашего срока, диагноза и остальных назначений, и хороший провизор именно поэтому отправит вас к врачу.</w:t>
      </w:r>
    </w:p>
    <w:p>
      <w:pPr>
        <w:pStyle w:val="BodyText"/>
      </w:pPr>
      <w:r>
        <w:t xml:space="preserve">Как проверить лекарство, как спросить о нём врача и что делать, если оно уже принято, — Приложение 1 книги, группа «Лекарства»; здесь дан принцип, чтобы вопрос сложился прямо в кабинете.</w:t>
      </w:r>
    </w:p>
    <w:bookmarkEnd w:id="39"/>
    <w:bookmarkStart w:id="40" w:name="коротко-о-главном-итоги-главы"/>
    <w:p>
      <w:pPr>
        <w:pStyle w:val="Heading2"/>
      </w:pPr>
      <w:r>
        <w:t xml:space="preserve">Коротко о главном (Итоги главы)</w:t>
      </w:r>
    </w:p>
    <w:p>
      <w:pPr>
        <w:numPr>
          <w:ilvl w:val="0"/>
          <w:numId w:val="1015"/>
        </w:numPr>
        <w:pStyle w:val="Compact"/>
      </w:pPr>
      <w:r>
        <w:t xml:space="preserve">Готовой шкалы «безопасно / небезопасно» не существует: буквенные категории отменены в 2015 году, а «нет данных» и «безопасно» — разные вещи.</w:t>
      </w:r>
    </w:p>
    <w:p>
      <w:pPr>
        <w:numPr>
          <w:ilvl w:val="0"/>
          <w:numId w:val="1015"/>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Называя препарат врачу или фармацевту, всегда называйте срок.</w:t>
      </w:r>
    </w:p>
    <w:p>
      <w:pPr>
        <w:numPr>
          <w:ilvl w:val="0"/>
          <w:numId w:val="1015"/>
        </w:numPr>
        <w:pStyle w:val="Compact"/>
      </w:pPr>
      <w:r>
        <w:t xml:space="preserve">Нужную терапию, начатую до беременности, не бросают самостоятельно: у отмены есть собственный риск. Свяжитесь с врачом, продолжая приём.</w:t>
      </w:r>
    </w:p>
    <w:p>
      <w:pPr>
        <w:numPr>
          <w:ilvl w:val="0"/>
          <w:numId w:val="1015"/>
        </w:numPr>
        <w:pStyle w:val="Compact"/>
      </w:pPr>
      <w:r>
        <w:t xml:space="preserve">Проверяйте действующее вещество, а не название на коробке: комбинированные средства легко дают двойную дозу одного и того же, и суточный максимум считается по веществу.</w:t>
      </w:r>
    </w:p>
    <w:p>
      <w:pPr>
        <w:numPr>
          <w:ilvl w:val="0"/>
          <w:numId w:val="1015"/>
        </w:numPr>
        <w:pStyle w:val="Compact"/>
      </w:pPr>
      <w:r>
        <w:t xml:space="preserve">Высокую температуру при беременности сбивают, а не терпят: у нелеченой лихорадки в ранние сроки есть собственный риск. Парацетамол — первое, о чём думают при боли и температуре; выше 37,5 — звонок врачу. Нестероидные противовоспалительные — ибупрофен и другие — самостоятельно не принимают: с 20-й недели они противопоказаны, до 20-й их применения советуют избегать.</w:t>
      </w:r>
    </w:p>
    <w:p>
      <w:pPr>
        <w:numPr>
          <w:ilvl w:val="0"/>
          <w:numId w:val="1015"/>
        </w:numPr>
        <w:pStyle w:val="Compact"/>
      </w:pPr>
      <w:r>
        <w:t xml:space="preserve">Сильная головная боль, нарушения зрения, внезапный отёк лица или кистей, боль под ложечкой — не повод для обезболивающего: измерьте давление и сразу обращайтесь за помощью — в скорую или в роддом, как сказано в Разделе 0.</w:t>
      </w:r>
    </w:p>
    <w:p>
      <w:pPr>
        <w:numPr>
          <w:ilvl w:val="0"/>
          <w:numId w:val="1015"/>
        </w:numPr>
        <w:pStyle w:val="Compact"/>
      </w:pPr>
      <w:r>
        <w:t xml:space="preserve">Витамины и добавки назначают под задачу, а не «потому что беременность»: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5"/>
        </w:numPr>
        <w:pStyle w:val="Compact"/>
      </w:pPr>
      <w:r>
        <w:t xml:space="preserve">Назначенный антибиотик принимают до конца курса, даже если жалоб нет: бессимптомную бактериурию лечат, чтобы предупредить пиелонефрит, а при носительстве стрептококка группы В антибиотик дают в родах.</w:t>
      </w:r>
    </w:p>
    <w:p>
      <w:pPr>
        <w:numPr>
          <w:ilvl w:val="0"/>
          <w:numId w:val="1015"/>
        </w:numPr>
        <w:pStyle w:val="Compact"/>
      </w:pPr>
      <w:r>
        <w:t xml:space="preserve">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bookmarkEnd w:id="40"/>
    <w:bookmarkStart w:id="85" w:name="клинические-и-научные-источники"/>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 записи 19, 20, 26, 27, 31 и 34 перенесены из редакции 07.10.2026 и проверены 07.10.2026; запись 21 добавлена и проверена 09.10.2026.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41">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42">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t xml:space="preserve">3. U.S. Food and Drug Administration. Content and Format of Labeling for Human Prescription Drug and Biological Products; Requirements for Pregnancy and Lactation Labeling.</w:t>
      </w:r>
      <w:r>
        <w:t xml:space="preserve"> </w:t>
      </w:r>
      <w:hyperlink r:id="rId43">
        <w:r>
          <w:rPr>
            <w:rStyle w:val="Hyperlink"/>
          </w:rPr>
          <w:t xml:space="preserve">Final rule</w:t>
        </w:r>
      </w:hyperlink>
      <w:r>
        <w:t xml:space="preserve">. Federal Register, 2014, 79(233): 72063–72103, 04.12.2014, с. 72076 — буквенные категории критиковали как вводящие в заблуждение: их читали как шкалу, где риск растёт от A к X, хотя категория не различала источник данных и тяжесть вреда (7.1).</w:t>
      </w:r>
    </w:p>
    <w:p>
      <w:pPr>
        <w:pStyle w:val="BodyText"/>
      </w:pPr>
      <w:r>
        <w:rPr>
          <w:bCs/>
          <w:b/>
        </w:rPr>
        <w:t xml:space="preserve">Срок беременности</w:t>
      </w:r>
    </w:p>
    <w:p>
      <w:pPr>
        <w:pStyle w:val="BodyText"/>
      </w:pPr>
      <w:r>
        <w:t xml:space="preserve">4. U.S. Food and Drug Administration.</w:t>
      </w:r>
      <w:r>
        <w:t xml:space="preserve"> </w:t>
      </w:r>
      <w:hyperlink r:id="rId44">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5. Centers for Disease Control and Prevention.</w:t>
      </w:r>
      <w:r>
        <w:t xml:space="preserve"> </w:t>
      </w:r>
      <w:hyperlink r:id="rId45">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 связь с врождёнными пороками показана для высокой температуры, а невысокая обычно лекарств не требует (7.7).</w:t>
      </w:r>
    </w:p>
    <w:p>
      <w:pPr>
        <w:pStyle w:val="BodyText"/>
      </w:pPr>
      <w:r>
        <w:rPr>
          <w:bCs/>
          <w:b/>
        </w:rPr>
        <w:t xml:space="preserve">Безрецептурные средства</w:t>
      </w:r>
    </w:p>
    <w:p>
      <w:pPr>
        <w:pStyle w:val="BodyText"/>
      </w:pPr>
      <w:r>
        <w:t xml:space="preserve">6. American Academy of Pediatric Dentistry.</w:t>
      </w:r>
      <w:r>
        <w:t xml:space="preserve"> </w:t>
      </w:r>
      <w:hyperlink r:id="rId46">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доксициклин — 7.15);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7. Oral Health Care During Pregnancy Expert Workgroup.</w:t>
      </w:r>
      <w:r>
        <w:t xml:space="preserve"> </w:t>
      </w:r>
      <w:hyperlink r:id="rId47">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8. АО «ПФК Обновление».</w:t>
      </w:r>
      <w:r>
        <w:t xml:space="preserve"> </w:t>
      </w:r>
      <w:hyperlink r:id="rId48">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9. Видаль.</w:t>
      </w:r>
      <w:r>
        <w:t xml:space="preserve"> </w:t>
      </w:r>
      <w:hyperlink r:id="rId49">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наибольшая продолжительность лечения — 5–7 дней (7.7).</w:t>
      </w:r>
    </w:p>
    <w:p>
      <w:pPr>
        <w:pStyle w:val="BodyText"/>
      </w:pPr>
      <w:r>
        <w:t xml:space="preserve">10. MotherToBaby (Organization of Teratology Information Specialists).</w:t>
      </w:r>
      <w:r>
        <w:t xml:space="preserve"> </w:t>
      </w:r>
      <w:hyperlink r:id="rId50">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11. UK Teratology Information Service (UKTIS).</w:t>
      </w:r>
      <w:r>
        <w:t xml:space="preserve"> </w:t>
      </w:r>
      <w:hyperlink r:id="rId51">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12. Louwen F., Deuster E., McAuliffe F.M. et al. </w:t>
      </w:r>
      <w:hyperlink r:id="rId52">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13. Ahlqvist V.H., Sjöqvist H., Dalman C. et al. </w:t>
      </w:r>
      <w:hyperlink r:id="rId53">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t xml:space="preserve">14. American College of Obstetricians and Gynecologists.</w:t>
      </w:r>
      <w:r>
        <w:t xml:space="preserve"> </w:t>
      </w:r>
      <w:hyperlink r:id="rId54">
        <w:r>
          <w:rPr>
            <w:rStyle w:val="Hyperlink"/>
          </w:rPr>
          <w:t xml:space="preserve">Acetaminophen Use in Pregnancy and Neurodevelopmental Outcomes</w:t>
        </w:r>
      </w:hyperlink>
      <w:r>
        <w:t xml:space="preserve">. Practice Advisory, 22.09.2025 — парацетамол остаётся препаратом выбора при боли и лихорадке; взвешенное применение в наименьшей действующей дозе и наименьшим курсом; имеющиеся данные причинной связи с нарушениями развития не подтверждают (7.7).</w:t>
      </w:r>
      <w:r>
        <w:t xml:space="preserve"> </w:t>
      </w:r>
      <w:r>
        <w:rPr>
          <w:iCs/>
          <w:i/>
        </w:rPr>
        <w:t xml:space="preserve">Сайт ACOG закрыт для машинного доступа; цитаты сверены по резюме на</w:t>
      </w:r>
      <w:r>
        <w:rPr>
          <w:iCs/>
          <w:i/>
        </w:rPr>
        <w:t xml:space="preserve"> </w:t>
      </w:r>
      <w:hyperlink r:id="rId55">
        <w:r>
          <w:rPr>
            <w:rStyle w:val="Hyperlink"/>
            <w:iCs/>
            <w:i/>
          </w:rPr>
          <w:t xml:space="preserve">Guideline Central</w:t>
        </w:r>
      </w:hyperlink>
      <w:r>
        <w:rPr>
          <w:iCs/>
          <w:i/>
        </w:rPr>
        <w:t xml:space="preserve">.</w:t>
      </w:r>
    </w:p>
    <w:p>
      <w:pPr>
        <w:pStyle w:val="BodyText"/>
      </w:pPr>
      <w:r>
        <w:t xml:space="preserve">15. Medicines and Healthcare products Regulatory Agency.</w:t>
      </w:r>
      <w:r>
        <w:t xml:space="preserve"> </w:t>
      </w:r>
      <w:hyperlink r:id="rId56">
        <w:r>
          <w:rPr>
            <w:rStyle w:val="Hyperlink"/>
          </w:rPr>
          <w:t xml:space="preserve">Paracetamol and pregnancy – reminder that taking paracetamol during pregnancy remains safe</w:t>
        </w:r>
      </w:hyperlink>
      <w:r>
        <w:t xml:space="preserve">. Drug Safety Update, 23.09.2025 — доказательств того, что парацетамол при беременности вызывает аутизм, нет; применять в наименьшей действующей дозе и наименьшим курсом (7.7).</w:t>
      </w:r>
    </w:p>
    <w:p>
      <w:pPr>
        <w:pStyle w:val="BodyText"/>
      </w:pPr>
      <w:r>
        <w:t xml:space="preserve">16. Reckitt Benckiser Healthcare.</w:t>
      </w:r>
      <w:r>
        <w:t xml:space="preserve"> </w:t>
      </w:r>
      <w:hyperlink r:id="rId57">
        <w:r>
          <w:rPr>
            <w:rStyle w:val="Hyperlink"/>
          </w:rPr>
          <w:t xml:space="preserve">Нурофен форте, таблетки 400 мг. Инструкция по медицинскому применению</w:t>
        </w:r>
      </w:hyperlink>
      <w:r>
        <w:t xml:space="preserve"> </w:t>
      </w:r>
      <w:r>
        <w:t xml:space="preserve">— беременность сроком более 20 недель стоит в противопоказаниях; с 20-й недели НПВП не применяют из-за возможного маловодия и нарушения работы почек у новорождённого, до 20 недель применения советуют избегать (7.7).</w:t>
      </w:r>
      <w:r>
        <w:t xml:space="preserve"> </w:t>
      </w:r>
      <w:r>
        <w:rPr>
          <w:iCs/>
          <w:i/>
        </w:rPr>
        <w:t xml:space="preserve">Пример российской инструкции ибупрофена; формулировки совпадают с требованием Минздрава (запись 17).</w:t>
      </w:r>
    </w:p>
    <w:p>
      <w:pPr>
        <w:pStyle w:val="BodyText"/>
      </w:pPr>
      <w:r>
        <w:t xml:space="preserve">17. Минздрав России. Письмо от 23.11.2020 № 20-3/2565 о внесении изменений в инструкции системных НПВП — противопоказание «Беременность в сроке более 20 недель» и указание о маловодии для всех системных НПВП, рецептурных и безрецептурных (7.7).</w:t>
      </w:r>
      <w:r>
        <w:t xml:space="preserve"> </w:t>
      </w:r>
      <w:r>
        <w:rPr>
          <w:iCs/>
          <w:i/>
        </w:rPr>
        <w:t xml:space="preserve">Реквизиты и содержание — по новости «Фармвестника» от 23.11.2020 (</w:t>
      </w:r>
      <w:hyperlink r:id="rId58">
        <w:r>
          <w:rPr>
            <w:rStyle w:val="Hyperlink"/>
            <w:iCs/>
            <w:i/>
          </w:rPr>
          <w:t xml:space="preserve">pharmvestnik.ru</w:t>
        </w:r>
      </w:hyperlink>
      <w:r>
        <w:rPr>
          <w:iCs/>
          <w:i/>
        </w:rPr>
        <w:t xml:space="preserve">); текст письма выложен там же (</w:t>
      </w:r>
      <w:hyperlink r:id="rId59">
        <w:r>
          <w:rPr>
            <w:rStyle w:val="Hyperlink"/>
            <w:iCs/>
            <w:i/>
          </w:rPr>
          <w:t xml:space="preserve">pharmvestnik.ru/documents</w:t>
        </w:r>
      </w:hyperlink>
      <w:r>
        <w:rPr>
          <w:iCs/>
          <w:i/>
        </w:rPr>
        <w:t xml:space="preserve">), но закрыт для машинного чтения. Формулировки совпадают с действующей инструкцией ибупрофена (запись 16).</w:t>
      </w:r>
    </w:p>
    <w:p>
      <w:pPr>
        <w:pStyle w:val="BodyText"/>
      </w:pPr>
      <w:r>
        <w:t xml:space="preserve">18. U.S. Food and Drug Administration.</w:t>
      </w:r>
      <w:r>
        <w:t xml:space="preserve"> </w:t>
      </w:r>
      <w:hyperlink r:id="rId60">
        <w:r>
          <w:rPr>
            <w:rStyle w:val="Hyperlink"/>
          </w:rPr>
          <w:t xml:space="preserve">FDA recommends avoiding use of NSAIDs in pregnancy at 20 weeks or later because they can result in low amniotic fluid</w:t>
        </w:r>
      </w:hyperlink>
      <w:r>
        <w:t xml:space="preserve">. Drug Safety Communication, 15.10.2020 — НПВП не применять с 20 недель без указания врача, низкие дозы аспирина — исключение (7.7).</w:t>
      </w:r>
    </w:p>
    <w:p>
      <w:pPr>
        <w:pStyle w:val="BodyText"/>
      </w:pPr>
      <w:r>
        <w:t xml:space="preserve">19. Минздрав России.</w:t>
      </w:r>
      <w:r>
        <w:t xml:space="preserve"> </w:t>
      </w:r>
      <w:hyperlink r:id="rId61">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 повышенным давление при беременности считают с 140/90 мм рт. ст.: систолическое от 140 и/или диастолическое от 90 (7.7).</w:t>
      </w:r>
    </w:p>
    <w:p>
      <w:pPr>
        <w:pStyle w:val="BodyText"/>
      </w:pPr>
      <w:r>
        <w:t xml:space="preserve">20. Минздрав России.</w:t>
      </w:r>
      <w:r>
        <w:t xml:space="preserve"> </w:t>
      </w:r>
      <w:hyperlink r:id="rId62">
        <w:r>
          <w:rPr>
            <w:rStyle w:val="Hyperlink"/>
          </w:rPr>
          <w:t xml:space="preserve">Приказ от 20.06.2013 № 388н «Об утверждении Порядка оказания скорой, в том числе скорой специализированной, медицинской помощи»</w:t>
        </w:r>
      </w:hyperlink>
      <w:r>
        <w:t xml:space="preserve">, п. 4 — скорая помощь оказывается в экстренной форме при угрозе жизни и в неотложной — при внезапных острых заболеваниях и состояниях без явных признаков угрозы жизни (7.7, 7.8).</w:t>
      </w:r>
    </w:p>
    <w:p>
      <w:pPr>
        <w:pStyle w:val="BodyText"/>
      </w:pPr>
      <w:r>
        <w:rPr>
          <w:bCs/>
          <w:b/>
        </w:rPr>
        <w:t xml:space="preserve">Простуда, кашель, насморк</w:t>
      </w:r>
    </w:p>
    <w:p>
      <w:pPr>
        <w:pStyle w:val="BodyText"/>
      </w:pPr>
      <w:r>
        <w:t xml:space="preserve">21. Российское научное медицинское общество терапевтов, Национальная ассоциация специалистов по инфекционным болезням имени академика В. И. Покровского.</w:t>
      </w:r>
      <w:r>
        <w:t xml:space="preserve"> </w:t>
      </w:r>
      <w:hyperlink r:id="rId63">
        <w:r>
          <w:rPr>
            <w:rStyle w:val="Hyperlink"/>
          </w:rPr>
          <w:t xml:space="preserve">Клинические рекомендации «Острые респираторные вирусные инфекции (ОРВИ) у взрослых»</w:t>
        </w:r>
      </w:hyperlink>
      <w:r>
        <w:t xml:space="preserve">, 2025, ID 724_2, одобрены Научно-практическим советом Минздрава России — острое течение — 5–10 дней; беременность — фактор риска тяжёлого и осложнённого течения, консультация акушера-гинеколога «при развитии ОРВИ на фоне беременности» — в перечне консультаций при подозрении на осложнения (раздел 2.5); затруднённое носовое дыхание дольше 3–5 дней болезни — повод проверить синусит, явления бронхита дольше 3–5 дней — исключить пневмонию; осложнения — синусит, отит, бронхит; физиологический раствор натрия хлорида в нос 2–3 раза в день; обильное питьё; антибиотики при неосложнённой ОРВИ не рекомендованы; синусит — в 0,5–2 % случаев ОРВИ у взрослых; в памятке для пациентов — обращаться за медицинской помощью при симптомах ОРВИ, не заниматься самолечением, особенно важно обратиться при высокой температуре, одышке, стойкой головной боли, повторной рвоте без облегчения, выраженном падении давления; зеленоватая гнойная мокрота — признак бактериального бронхита, отит — боль в ухе (7.8).</w:t>
      </w:r>
      <w:r>
        <w:t xml:space="preserve"> </w:t>
      </w:r>
      <w:r>
        <w:rPr>
          <w:iCs/>
          <w:i/>
        </w:rPr>
        <w:t xml:space="preserve">Рубрикатор Минздрава закрыт для машинной проверки; текст редакции 2025 года сверен по копии на pravo.ppt.ru.</w:t>
      </w:r>
    </w:p>
    <w:p>
      <w:pPr>
        <w:pStyle w:val="BodyText"/>
      </w:pPr>
      <w:r>
        <w:t xml:space="preserve">22. Dumitru C.S., Zara F., Novacescu D. et al. </w:t>
      </w:r>
      <w:hyperlink r:id="rId64">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увлажнение воздуха, сон в полусидячем положении, наружные полоски-расширители на ночь (7.8).</w:t>
      </w:r>
    </w:p>
    <w:p>
      <w:pPr>
        <w:pStyle w:val="BodyText"/>
      </w:pPr>
      <w:r>
        <w:t xml:space="preserve">23. Head K., Snidvongs K., Glew S. et al. </w:t>
      </w:r>
      <w:hyperlink r:id="rId65">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в одно исследование вошли только беременные (Garavello, 2010, 44 женщины); солевые растворы продаются без рецепта, изотонический содержит 0,9 % натрия хлорида, бывают и гипертонические, в том числе на морской воде (7.8).</w:t>
      </w:r>
      <w:r>
        <w:t xml:space="preserve"> </w:t>
      </w:r>
      <w:r>
        <w:rPr>
          <w:iCs/>
          <w:i/>
        </w:rPr>
        <w:t xml:space="preserve">Страница Cochrane Library агенту закрыта (код 412); 09.10.2026 сверено по полному тексту в PubMed Central (PMC6513421). В прежней версии главы было сказано, что беременных среди участников не было, — это неверно.</w:t>
      </w:r>
    </w:p>
    <w:p>
      <w:pPr>
        <w:pStyle w:val="BodyText"/>
      </w:pPr>
      <w:r>
        <w:t xml:space="preserve">24. Zeitlin J., Shermetaro C., Sutton A.E.</w:t>
      </w:r>
      <w:r>
        <w:t xml:space="preserve"> </w:t>
      </w:r>
      <w:hyperlink r:id="rId66">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25. MotherToBaby (Organization of Teratology Information Specialists).</w:t>
      </w:r>
      <w:r>
        <w:t xml:space="preserve"> </w:t>
      </w:r>
      <w:hyperlink r:id="rId67">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t xml:space="preserve">26. NHS.</w:t>
      </w:r>
      <w:r>
        <w:t xml:space="preserve"> </w:t>
      </w:r>
      <w:hyperlink r:id="rId68">
        <w:r>
          <w:rPr>
            <w:rStyle w:val="Hyperlink"/>
          </w:rPr>
          <w:t xml:space="preserve">Cough</w:t>
        </w:r>
      </w:hyperlink>
      <w:r>
        <w:t xml:space="preserve"> </w:t>
      </w:r>
      <w:r>
        <w:t xml:space="preserve">— кашель обычно проходит сам за три-четыре недели; горячая вода с лимоном и мёдом действует похоже на сироп, но доказательств её пользы немного; сиропы кашель не останавливают; одышка, боль в груди, кровь при кашле и быстрое ухудшение — поводы обратиться срочно (7.8).</w:t>
      </w:r>
    </w:p>
    <w:p>
      <w:pPr>
        <w:pStyle w:val="BodyText"/>
      </w:pPr>
      <w:r>
        <w:t xml:space="preserve">27. NHS.</w:t>
      </w:r>
      <w:r>
        <w:t xml:space="preserve"> </w:t>
      </w:r>
      <w:hyperlink r:id="rId69">
        <w:r>
          <w:rPr>
            <w:rStyle w:val="Hyperlink"/>
          </w:rPr>
          <w:t xml:space="preserve">Sore throat</w:t>
        </w:r>
      </w:hyperlink>
      <w:r>
        <w:t xml:space="preserve"> </w:t>
      </w:r>
      <w:r>
        <w:t xml:space="preserve">— боль в горле обычно проходит за неделю; отдых, питьё, полоскание тёплой солёной водой, прохладная или мягкая еда (7.8).</w:t>
      </w:r>
    </w:p>
    <w:p>
      <w:pPr>
        <w:pStyle w:val="BodyText"/>
      </w:pPr>
      <w:r>
        <w:t xml:space="preserve">28.</w:t>
      </w:r>
      <w:r>
        <w:t xml:space="preserve"> </w:t>
      </w:r>
      <w:hyperlink r:id="rId70">
        <w:r>
          <w:rPr>
            <w:rStyle w:val="Hyperlink"/>
          </w:rPr>
          <w:t xml:space="preserve">Отривин, спрей назальный дозированный и капли назальные (ксилометазолин), инструкция по применению</w:t>
        </w:r>
      </w:hyperlink>
      <w:r>
        <w:t xml:space="preserve">, рег. № П N011649/03 — «Препарат не следует применять в период беременности» (7.8).</w:t>
      </w:r>
      <w:r>
        <w:t xml:space="preserve"> </w:t>
      </w:r>
      <w:r>
        <w:rPr>
          <w:iCs/>
          <w:i/>
        </w:rPr>
        <w:t xml:space="preserve">Текст инструкции — по копии на medi.ru (проверено 20.10.2026); беременность названа в разделе «Беременность и лактация», среди противопоказаний её нет.</w:t>
      </w:r>
    </w:p>
    <w:p>
      <w:pPr>
        <w:pStyle w:val="BodyText"/>
      </w:pPr>
      <w:r>
        <w:rPr>
          <w:bCs/>
          <w:b/>
        </w:rPr>
        <w:t xml:space="preserve">Аллергия</w:t>
      </w:r>
    </w:p>
    <w:p>
      <w:pPr>
        <w:pStyle w:val="BodyText"/>
      </w:pPr>
      <w:r>
        <w:t xml:space="preserve">29. UK Teratology Information Service (UKTIS).</w:t>
      </w:r>
      <w:r>
        <w:t xml:space="preserve"> </w:t>
      </w:r>
      <w:hyperlink r:id="rId71">
        <w:r>
          <w:rPr>
            <w:rStyle w:val="Hyperlink"/>
          </w:rPr>
          <w:t xml:space="preserve">Use of loratadine in pregnancy</w:t>
        </w:r>
      </w:hyperlink>
      <w:r>
        <w:t xml:space="preserve">.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случайный приём лоратадина на любом сроке обычно не считается основанием для прерывания беременности или дополнительного наблюдения плода; в отдельных случаях могут быть другие факторы риска, которые сами повышают риск (7.9).</w:t>
      </w:r>
      <w:r>
        <w:t xml:space="preserve"> </w:t>
      </w:r>
      <w:r>
        <w:rPr>
          <w:iCs/>
          <w:i/>
        </w:rPr>
        <w:t xml:space="preserve">Сверено по открытому резюме монографии 20.10.2026; полный текст доступен после входа.</w:t>
      </w:r>
    </w:p>
    <w:p>
      <w:pPr>
        <w:pStyle w:val="BodyText"/>
      </w:pPr>
      <w:r>
        <w:rPr>
          <w:bCs/>
          <w:b/>
        </w:rPr>
        <w:t xml:space="preserve">Изжога, запор, витамины и добавки, антибиотики</w:t>
      </w:r>
    </w:p>
    <w:p>
      <w:pPr>
        <w:pStyle w:val="BodyText"/>
      </w:pPr>
      <w:r>
        <w:t xml:space="preserve">30. Минздрав России, Российское общество акушеров-гинекологов.</w:t>
      </w:r>
      <w:r>
        <w:t xml:space="preserve"> </w:t>
      </w:r>
      <w:hyperlink r:id="rId72">
        <w:r>
          <w:rPr>
            <w:rStyle w:val="Hyperlink"/>
          </w:rPr>
          <w:t xml:space="preserve">Клинические рекомендации «Нормальная беременность»</w:t>
        </w:r>
      </w:hyperlink>
      <w:r>
        <w:t xml:space="preserve">,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боль внизу живота и кровянистые выделения — повод обратиться к врачу (7.16);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со ссылкой на клинические рекомендации «Геморрой» 2020 года,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w:t>
      </w:r>
      <w:r>
        <w:t xml:space="preserve"> </w:t>
      </w:r>
      <w:r>
        <w:rPr>
          <w:iCs/>
          <w:i/>
        </w:rPr>
        <w:t xml:space="preserve">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t xml:space="preserve">31. Sarecka-Hujar B., Szulc-Musioł B.</w:t>
      </w:r>
      <w:r>
        <w:t xml:space="preserve"> </w:t>
      </w:r>
      <w:hyperlink r:id="rId73">
        <w:r>
          <w:rPr>
            <w:rStyle w:val="Hyperlink"/>
          </w:rPr>
          <w:t xml:space="preserve">Herbal Medicines — Are They Effective and Safe during Pregnancy?</w:t>
        </w:r>
      </w:hyperlink>
      <w:r>
        <w:t xml:space="preserve"> </w:t>
      </w:r>
      <w:r>
        <w:t xml:space="preserve">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t xml:space="preserve">32. Kowalski R., Baj T., Kowalska G., Pankiewicz U.</w:t>
      </w:r>
      <w:r>
        <w:t xml:space="preserve"> </w:t>
      </w:r>
      <w:hyperlink r:id="rId74">
        <w:r>
          <w:rPr>
            <w:rStyle w:val="Hyperlink"/>
          </w:rPr>
          <w:t xml:space="preserve">Estimation of Potential Availability of Essential Oil in Some Brands of Herbal Teas and Herbal Dietary Supplements</w:t>
        </w:r>
      </w:hyperlink>
      <w:r>
        <w:t xml:space="preserve">. PLOS ONE, 2015, DOI 10.1371/journal.pone.0130714 — доля эфирного масла в мяте перечной из чаёв разных марок — от 0,25 до 1,61 % (7.12).</w:t>
      </w:r>
    </w:p>
    <w:p>
      <w:pPr>
        <w:pStyle w:val="BodyText"/>
      </w:pPr>
      <w:r>
        <w:rPr>
          <w:bCs/>
          <w:b/>
        </w:rPr>
        <w:t xml:space="preserve">Наружные средства и лечебная косметика</w:t>
      </w:r>
    </w:p>
    <w:p>
      <w:pPr>
        <w:pStyle w:val="BodyText"/>
      </w:pPr>
      <w:r>
        <w:t xml:space="preserve">33. Alali A.B., Alhammad F.A., Almohammed Saleh J.A. et al. </w:t>
      </w:r>
      <w:hyperlink r:id="rId75">
        <w:r>
          <w:rPr>
            <w:rStyle w:val="Hyperlink"/>
          </w:rPr>
          <w:t xml:space="preserve">Topical retinoids and risk of major congenital malformations and spontaneous abortion: a systematic review and meta-analysis</w:t>
        </w:r>
      </w:hyperlink>
      <w:r>
        <w:t xml:space="preserve">.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t xml:space="preserve">34. Chi C.-C., Wang S.-H., Wojnarowska F. et al. </w:t>
      </w:r>
      <w:hyperlink r:id="rId76">
        <w:r>
          <w:rPr>
            <w:rStyle w:val="Hyperlink"/>
          </w:rPr>
          <w:t xml:space="preserve">Safety of topical corticosteroids in pregnancy</w:t>
        </w:r>
      </w:hyperlink>
      <w:r>
        <w:t xml:space="preserve">.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w:t>
      </w:r>
      <w:r>
        <w:t xml:space="preserve"> </w:t>
      </w:r>
      <w:r>
        <w:rPr>
          <w:iCs/>
          <w:i/>
        </w:rPr>
        <w:t xml:space="preserve">Страница Cochrane Library агенту закрыта (код 412); содержание сверено по резюме на cochrane.org и по реферату в PubMed (PMID 26497573).</w:t>
      </w:r>
    </w:p>
    <w:p>
      <w:pPr>
        <w:pStyle w:val="BodyText"/>
      </w:pPr>
      <w:r>
        <w:t xml:space="preserve">35. DermNet.</w:t>
      </w:r>
      <w:r>
        <w:t xml:space="preserve"> </w:t>
      </w:r>
      <w:hyperlink r:id="rId77">
        <w:r>
          <w:rPr>
            <w:rStyle w:val="Hyperlink"/>
          </w:rPr>
          <w:t xml:space="preserve">Topical steroids</w:t>
        </w:r>
      </w:hyperlink>
      <w:r>
        <w:t xml:space="preserve">, 2016 — классы силы наружных кортикостероидов: гидрокортизон — слабый; мометазона фуроат, метилпреднизолона ацепонат, бетаметазона валерат и дипропионат — сильные; клобетазола пропионат — очень сильный (7.13).</w:t>
      </w:r>
    </w:p>
    <w:p>
      <w:pPr>
        <w:pStyle w:val="BodyText"/>
      </w:pPr>
      <w:r>
        <w:t xml:space="preserve">36. American College of Obstetricians and Gynecologists.</w:t>
      </w:r>
      <w:r>
        <w:t xml:space="preserve"> </w:t>
      </w:r>
      <w:hyperlink r:id="rId78">
        <w:r>
          <w:rPr>
            <w:rStyle w:val="Hyperlink"/>
          </w:rPr>
          <w:t xml:space="preserve">Skin Conditions During Pregnancy</w:t>
        </w:r>
      </w:hyperlink>
      <w:r>
        <w:t xml:space="preserve">. FAQ для пациенток, 2026 — бензоила пероксид, азелаиновая, салициловая и гликолевая кислоты в безрецептурных средствах могут применяться при беременности (7.13).</w:t>
      </w:r>
      <w:r>
        <w:t xml:space="preserve"> </w:t>
      </w:r>
      <w:r>
        <w:rPr>
          <w:iCs/>
          <w:i/>
        </w:rPr>
        <w:t xml:space="preserve">Сайт ACOG закрыт для машинного доступа; перечень сверен пользователем по странице 08.10.2026.</w:t>
      </w:r>
    </w:p>
    <w:p>
      <w:pPr>
        <w:pStyle w:val="BodyText"/>
      </w:pPr>
      <w:r>
        <w:t xml:space="preserve">37. MotherToBaby (Organization of Teratology Information Specialists).</w:t>
      </w:r>
      <w:r>
        <w:t xml:space="preserve"> </w:t>
      </w:r>
      <w:hyperlink r:id="rId79">
        <w:r>
          <w:rPr>
            <w:rStyle w:val="Hyperlink"/>
          </w:rPr>
          <w:t xml:space="preserve">Topical Acne Treatments</w:t>
        </w:r>
      </w:hyperlink>
      <w:r>
        <w:t xml:space="preserve">,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w:t>
      </w:r>
      <w:r>
        <w:t xml:space="preserve"> </w:t>
      </w:r>
      <w:r>
        <w:rPr>
          <w:iCs/>
          <w:i/>
        </w:rPr>
        <w:t xml:space="preserve">Позиция ACOG сверена по её странице (запись выше).</w:t>
      </w:r>
    </w:p>
    <w:p>
      <w:pPr>
        <w:pStyle w:val="BodyText"/>
      </w:pPr>
      <w:r>
        <w:t xml:space="preserve">38. Российское общество дерматовенерологов и косметологов.</w:t>
      </w:r>
      <w:r>
        <w:t xml:space="preserve"> </w:t>
      </w:r>
      <w:hyperlink r:id="rId80">
        <w:r>
          <w:rPr>
            <w:rStyle w:val="Hyperlink"/>
          </w:rPr>
          <w:t xml:space="preserve">Федеральные клинические рекомендации по ведению больных акне</w:t>
        </w:r>
      </w:hyperlink>
      <w:r>
        <w:t xml:space="preserve">,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w:t>
      </w:r>
      <w:r>
        <w:t xml:space="preserve"> </w:t>
      </w:r>
      <w:r>
        <w:rPr>
          <w:iCs/>
          <w:i/>
        </w:rPr>
        <w:t xml:space="preserve">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t xml:space="preserve">39. Регистр лекарственных средств России (РЛС).</w:t>
      </w:r>
      <w:r>
        <w:t xml:space="preserve"> </w:t>
      </w:r>
      <w:hyperlink r:id="rId81">
        <w:r>
          <w:rPr>
            <w:rStyle w:val="Hyperlink"/>
          </w:rPr>
          <w:t xml:space="preserve">Бензоила пероксид — описание вещества</w:t>
        </w:r>
      </w:hyperlink>
      <w:r>
        <w:t xml:space="preserve">,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t xml:space="preserve">40. UK Teratology Information Service (UKTIS).</w:t>
      </w:r>
      <w:r>
        <w:t xml:space="preserve"> </w:t>
      </w:r>
      <w:hyperlink r:id="rId82">
        <w:r>
          <w:rPr>
            <w:rStyle w:val="Hyperlink"/>
          </w:rPr>
          <w:t xml:space="preserve">Exposure to hydroquinone in pregnancy</w:t>
        </w:r>
      </w:hyperlink>
      <w:r>
        <w:t xml:space="preserve">.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t xml:space="preserve">41. MotherToBaby (Organization of Teratology Information Specialists).</w:t>
      </w:r>
      <w:r>
        <w:t xml:space="preserve"> </w:t>
      </w:r>
      <w:hyperlink r:id="rId83">
        <w:r>
          <w:rPr>
            <w:rStyle w:val="Hyperlink"/>
          </w:rPr>
          <w:t xml:space="preserve">Melatonin</w:t>
        </w:r>
      </w:hyperlink>
      <w:r>
        <w:t xml:space="preserve">,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t xml:space="preserve">42. Verteramo R., Pierdomenico M., Greco P., Milano C.</w:t>
      </w:r>
      <w:r>
        <w:t xml:space="preserve"> </w:t>
      </w:r>
      <w:hyperlink r:id="rId84">
        <w:r>
          <w:rPr>
            <w:rStyle w:val="Hyperlink"/>
          </w:rPr>
          <w:t xml:space="preserve">The Role of Melatonin in Pregnancy and the Health Benefits for the Newborn</w:t>
        </w:r>
      </w:hyperlink>
      <w:r>
        <w:t xml:space="preserve">.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1" Type="http://schemas.openxmlformats.org/officeDocument/2006/relationships/hyperlink" Target="https://base.garant.ru/409626439/" TargetMode="External"/><Relationship Id="rId72" Type="http://schemas.openxmlformats.org/officeDocument/2006/relationships/hyperlink" Target="https://congress-med.ru/assets/files/2024/2024-normalnaya-beremennost.pdf" TargetMode="External"/><Relationship Id="rId77" Type="http://schemas.openxmlformats.org/officeDocument/2006/relationships/hyperlink" Target="https://dermnetnz.org/topics/topical-steroid" TargetMode="External"/><Relationship Id="rId53" Type="http://schemas.openxmlformats.org/officeDocument/2006/relationships/hyperlink" Target="https://doi.org/10.1001/jama.2024.3172" TargetMode="External"/><Relationship Id="rId52" Type="http://schemas.openxmlformats.org/officeDocument/2006/relationships/hyperlink" Target="https://doi.org/10.1002/ijgo.70577" TargetMode="External"/><Relationship Id="rId80" Type="http://schemas.openxmlformats.org/officeDocument/2006/relationships/hyperlink" Target="https://ismos.ru/guidelines/doc/akne.pdf" TargetMode="External"/><Relationship Id="rId74" Type="http://schemas.openxmlformats.org/officeDocument/2006/relationships/hyperlink" Target="https://journals.plos.org/plosone/article?id=10.1371/journal.pone.0130714" TargetMode="External"/><Relationship Id="rId70" Type="http://schemas.openxmlformats.org/officeDocument/2006/relationships/hyperlink" Target="https://medi.ru/instrukciya/otrivin_22043/" TargetMode="External"/><Relationship Id="rId83" Type="http://schemas.openxmlformats.org/officeDocument/2006/relationships/hyperlink" Target="https://mothertobaby.org/fact-sheets/melatonin/" TargetMode="External"/><Relationship Id="rId42" Type="http://schemas.openxmlformats.org/officeDocument/2006/relationships/hyperlink" Target="https://new.arlis.am/acts/files/331668/2e310f2f0d74132e6a8c0021845b8853d24fa116fc03f829009e0ce97ee9512d" TargetMode="External"/><Relationship Id="rId62" Type="http://schemas.openxmlformats.org/officeDocument/2006/relationships/hyperlink" Target="https://normativ.kontur.ru/document?moduleId=1&amp;documentId=367761" TargetMode="External"/><Relationship Id="rId57" Type="http://schemas.openxmlformats.org/officeDocument/2006/relationships/hyperlink" Target="https://nurofen.ru/pdf/instruction/IMP_Nurofen_forte.pdf" TargetMode="External"/><Relationship Id="rId58" Type="http://schemas.openxmlformats.org/officeDocument/2006/relationships/hyperlink" Target="https://pharmvestnik.ru/content/news/Minzdrav-potreboval-dopolnit-instrukciu-sistemnyh-NPVP-o-protivopokazaniyah-pri-beremennosti.html" TargetMode="External"/><Relationship Id="rId59" Type="http://schemas.openxmlformats.org/officeDocument/2006/relationships/hyperlink" Target="https://pharmvestnik.ru/documents/20-3-2565-ot-23-11-2020.html" TargetMode="External"/><Relationship Id="rId65" Type="http://schemas.openxmlformats.org/officeDocument/2006/relationships/hyperlink" Target="https://pmc.ncbi.nlm.nih.gov/articles/PMC6513421/" TargetMode="External"/><Relationship Id="rId63" Type="http://schemas.openxmlformats.org/officeDocument/2006/relationships/hyperlink" Target="https://pravo.ppt.ru/klinicheskie-rekomendatsii/316824" TargetMode="External"/><Relationship Id="rId82" Type="http://schemas.openxmlformats.org/officeDocument/2006/relationships/hyperlink" Target="https://uktis.org/monographs/exposure-to-hydroquinone-in-pregnancy/" TargetMode="External"/><Relationship Id="rId51" Type="http://schemas.openxmlformats.org/officeDocument/2006/relationships/hyperlink" Target="https://uktis.org/monographs/therapeutic-use-of-paracetamol-in-pregnancy/" TargetMode="External"/><Relationship Id="rId71" Type="http://schemas.openxmlformats.org/officeDocument/2006/relationships/hyperlink" Target="https://uktis.org/monographs/use-of-loratadine-in-pregnancy/" TargetMode="External"/><Relationship Id="rId46" Type="http://schemas.openxmlformats.org/officeDocument/2006/relationships/hyperlink" Target="https://www.aapd.org/globalassets/media/policies_guidelines/bp_pregnancy25.pdf" TargetMode="External"/><Relationship Id="rId54" Type="http://schemas.openxmlformats.org/officeDocument/2006/relationships/hyperlink" Target="https://www.acog.org/clinical/clinical-guidance/practice-advisory/articles/2025/09/acetaminophen-use-in-pregnancy-and-neurodevelopmental-outcomes" TargetMode="External"/><Relationship Id="rId78" Type="http://schemas.openxmlformats.org/officeDocument/2006/relationships/hyperlink" Target="https://www.acog.org/womens-health/faqs/skin-conditions-during-pregnancy" TargetMode="External"/><Relationship Id="rId45" Type="http://schemas.openxmlformats.org/officeDocument/2006/relationships/hyperlink" Target="https://www.cdc.gov/medicine-and-pregnancy/about/index.html" TargetMode="External"/><Relationship Id="rId76" Type="http://schemas.openxmlformats.org/officeDocument/2006/relationships/hyperlink" Target="https://www.cochrane.org/evidence/CD007346_safety-topical-steroids-pregnancy" TargetMode="External"/><Relationship Id="rId60" Type="http://schemas.openxmlformats.org/officeDocument/2006/relationships/hyperlink" Target="https://www.fda.gov/drugs/drug-safety-and-availability/fda-recommends-avoiding-use-nsaids-pregnancy-20-weeks-or-later-because-they-can-result-low-amniotic" TargetMode="External"/><Relationship Id="rId41" Type="http://schemas.openxmlformats.org/officeDocument/2006/relationships/hyperlink" Target="https://www.fda.gov/drugs/labeling-information-drug-products/pregnancy-and-lactation-labeling-drugs-final-rule" TargetMode="External"/><Relationship Id="rId44" Type="http://schemas.openxmlformats.org/officeDocument/2006/relationships/hyperlink" Target="https://www.fda.gov/media/71368/download" TargetMode="External"/><Relationship Id="rId75" Type="http://schemas.openxmlformats.org/officeDocument/2006/relationships/hyperlink" Target="https://www.frontiersin.org/journals/drug-safety-and-regulation/articles/10.3389/fdsfr.2026.1864872/full" TargetMode="External"/><Relationship Id="rId56" Type="http://schemas.openxmlformats.org/officeDocument/2006/relationships/hyperlink" Target="https://www.gov.uk/drug-safety-update/paracetamol-and-pregnancy-reminder-that-taking-paracetamol-during-pregnancy-remains-safe" TargetMode="External"/><Relationship Id="rId43" Type="http://schemas.openxmlformats.org/officeDocument/2006/relationships/hyperlink" Target="https://www.govinfo.gov/content/pkg/FR-2014-12-04/html/2014-28241.htm" TargetMode="External"/><Relationship Id="rId55" Type="http://schemas.openxmlformats.org/officeDocument/2006/relationships/hyperlink" Target="https://www.guidelinecentral.com/guideline/4917226" TargetMode="External"/><Relationship Id="rId47" Type="http://schemas.openxmlformats.org/officeDocument/2006/relationships/hyperlink" Target="https://www.mchoralhealth.org/PDFs/OralHealthPregnancyConsensus.pdf" TargetMode="External"/><Relationship Id="rId73" Type="http://schemas.openxmlformats.org/officeDocument/2006/relationships/hyperlink" Target="https://www.mdpi.com/1999-4923/14/1/171" TargetMode="External"/><Relationship Id="rId64" Type="http://schemas.openxmlformats.org/officeDocument/2006/relationships/hyperlink" Target="https://www.mdpi.com/2075-1729/15/8/1166" TargetMode="External"/><Relationship Id="rId84" Type="http://schemas.openxmlformats.org/officeDocument/2006/relationships/hyperlink" Target="https://www.mdpi.com/2227-9059/10/12/3252" TargetMode="External"/><Relationship Id="rId66" Type="http://schemas.openxmlformats.org/officeDocument/2006/relationships/hyperlink" Target="https://www.ncbi.nlm.nih.gov/books/NBK538318/" TargetMode="External"/><Relationship Id="rId50" Type="http://schemas.openxmlformats.org/officeDocument/2006/relationships/hyperlink" Target="https://www.ncbi.nlm.nih.gov/books/NBK582757/" TargetMode="External"/><Relationship Id="rId67" Type="http://schemas.openxmlformats.org/officeDocument/2006/relationships/hyperlink" Target="https://www.ncbi.nlm.nih.gov/books/NBK582924/" TargetMode="External"/><Relationship Id="rId79" Type="http://schemas.openxmlformats.org/officeDocument/2006/relationships/hyperlink" Target="https://www.ncbi.nlm.nih.gov/books/NBK582985/" TargetMode="External"/><Relationship Id="rId68" Type="http://schemas.openxmlformats.org/officeDocument/2006/relationships/hyperlink" Target="https://www.nhs.uk/symptoms/cough/" TargetMode="External"/><Relationship Id="rId69" Type="http://schemas.openxmlformats.org/officeDocument/2006/relationships/hyperlink" Target="https://www.nhs.uk/symptoms/sore-throat/" TargetMode="External"/><Relationship Id="rId48" Type="http://schemas.openxmlformats.org/officeDocument/2006/relationships/hyperlink" Target="https://www.renewal.ru/upload/iblock/0d5/pvc43taofcxbxc9wct94kzubtdwhd870/Paratsetamol-Reneval-_-instruktsiya-po-primeneniyu.pdf" TargetMode="External"/><Relationship Id="rId81" Type="http://schemas.openxmlformats.org/officeDocument/2006/relationships/hyperlink" Target="https://www.rlsnet.ru/active-substance/benzoila-peroksid-885" TargetMode="External"/><Relationship Id="rId49" Type="http://schemas.openxmlformats.org/officeDocument/2006/relationships/hyperlink" Target="https://www.vidal.ru/drugs/paracetamol" TargetMode="External"/></Relationships>
</file>

<file path=word/_rels/footnotes.xml.rels><?xml version='1.0' encoding='UTF-8' standalone='yes'?>
<Relationships xmlns="http://schemas.openxmlformats.org/package/2006/relationships"><Relationship Id="rId61" Type="http://schemas.openxmlformats.org/officeDocument/2006/relationships/hyperlink" Target="https://base.garant.ru/409626439/" TargetMode="External"/><Relationship Id="rId72" Type="http://schemas.openxmlformats.org/officeDocument/2006/relationships/hyperlink" Target="https://congress-med.ru/assets/files/2024/2024-normalnaya-beremennost.pdf" TargetMode="External"/><Relationship Id="rId77" Type="http://schemas.openxmlformats.org/officeDocument/2006/relationships/hyperlink" Target="https://dermnetnz.org/topics/topical-steroid" TargetMode="External"/><Relationship Id="rId53" Type="http://schemas.openxmlformats.org/officeDocument/2006/relationships/hyperlink" Target="https://doi.org/10.1001/jama.2024.3172" TargetMode="External"/><Relationship Id="rId52" Type="http://schemas.openxmlformats.org/officeDocument/2006/relationships/hyperlink" Target="https://doi.org/10.1002/ijgo.70577" TargetMode="External"/><Relationship Id="rId80" Type="http://schemas.openxmlformats.org/officeDocument/2006/relationships/hyperlink" Target="https://ismos.ru/guidelines/doc/akne.pdf" TargetMode="External"/><Relationship Id="rId74" Type="http://schemas.openxmlformats.org/officeDocument/2006/relationships/hyperlink" Target="https://journals.plos.org/plosone/article?id=10.1371/journal.pone.0130714" TargetMode="External"/><Relationship Id="rId70" Type="http://schemas.openxmlformats.org/officeDocument/2006/relationships/hyperlink" Target="https://medi.ru/instrukciya/otrivin_22043/" TargetMode="External"/><Relationship Id="rId83" Type="http://schemas.openxmlformats.org/officeDocument/2006/relationships/hyperlink" Target="https://mothertobaby.org/fact-sheets/melatonin/" TargetMode="External"/><Relationship Id="rId42" Type="http://schemas.openxmlformats.org/officeDocument/2006/relationships/hyperlink" Target="https://new.arlis.am/acts/files/331668/2e310f2f0d74132e6a8c0021845b8853d24fa116fc03f829009e0ce97ee9512d" TargetMode="External"/><Relationship Id="rId62" Type="http://schemas.openxmlformats.org/officeDocument/2006/relationships/hyperlink" Target="https://normativ.kontur.ru/document?moduleId=1&amp;documentId=367761" TargetMode="External"/><Relationship Id="rId57" Type="http://schemas.openxmlformats.org/officeDocument/2006/relationships/hyperlink" Target="https://nurofen.ru/pdf/instruction/IMP_Nurofen_forte.pdf" TargetMode="External"/><Relationship Id="rId58" Type="http://schemas.openxmlformats.org/officeDocument/2006/relationships/hyperlink" Target="https://pharmvestnik.ru/content/news/Minzdrav-potreboval-dopolnit-instrukciu-sistemnyh-NPVP-o-protivopokazaniyah-pri-beremennosti.html" TargetMode="External"/><Relationship Id="rId59" Type="http://schemas.openxmlformats.org/officeDocument/2006/relationships/hyperlink" Target="https://pharmvestnik.ru/documents/20-3-2565-ot-23-11-2020.html" TargetMode="External"/><Relationship Id="rId65" Type="http://schemas.openxmlformats.org/officeDocument/2006/relationships/hyperlink" Target="https://pmc.ncbi.nlm.nih.gov/articles/PMC6513421/" TargetMode="External"/><Relationship Id="rId63" Type="http://schemas.openxmlformats.org/officeDocument/2006/relationships/hyperlink" Target="https://pravo.ppt.ru/klinicheskie-rekomendatsii/316824" TargetMode="External"/><Relationship Id="rId82" Type="http://schemas.openxmlformats.org/officeDocument/2006/relationships/hyperlink" Target="https://uktis.org/monographs/exposure-to-hydroquinone-in-pregnancy/" TargetMode="External"/><Relationship Id="rId51" Type="http://schemas.openxmlformats.org/officeDocument/2006/relationships/hyperlink" Target="https://uktis.org/monographs/therapeutic-use-of-paracetamol-in-pregnancy/" TargetMode="External"/><Relationship Id="rId71" Type="http://schemas.openxmlformats.org/officeDocument/2006/relationships/hyperlink" Target="https://uktis.org/monographs/use-of-loratadine-in-pregnancy/" TargetMode="External"/><Relationship Id="rId46" Type="http://schemas.openxmlformats.org/officeDocument/2006/relationships/hyperlink" Target="https://www.aapd.org/globalassets/media/policies_guidelines/bp_pregnancy25.pdf" TargetMode="External"/><Relationship Id="rId54" Type="http://schemas.openxmlformats.org/officeDocument/2006/relationships/hyperlink" Target="https://www.acog.org/clinical/clinical-guidance/practice-advisory/articles/2025/09/acetaminophen-use-in-pregnancy-and-neurodevelopmental-outcomes" TargetMode="External"/><Relationship Id="rId78" Type="http://schemas.openxmlformats.org/officeDocument/2006/relationships/hyperlink" Target="https://www.acog.org/womens-health/faqs/skin-conditions-during-pregnancy" TargetMode="External"/><Relationship Id="rId45" Type="http://schemas.openxmlformats.org/officeDocument/2006/relationships/hyperlink" Target="https://www.cdc.gov/medicine-and-pregnancy/about/index.html" TargetMode="External"/><Relationship Id="rId76" Type="http://schemas.openxmlformats.org/officeDocument/2006/relationships/hyperlink" Target="https://www.cochrane.org/evidence/CD007346_safety-topical-steroids-pregnancy" TargetMode="External"/><Relationship Id="rId60" Type="http://schemas.openxmlformats.org/officeDocument/2006/relationships/hyperlink" Target="https://www.fda.gov/drugs/drug-safety-and-availability/fda-recommends-avoiding-use-nsaids-pregnancy-20-weeks-or-later-because-they-can-result-low-amniotic" TargetMode="External"/><Relationship Id="rId41" Type="http://schemas.openxmlformats.org/officeDocument/2006/relationships/hyperlink" Target="https://www.fda.gov/drugs/labeling-information-drug-products/pregnancy-and-lactation-labeling-drugs-final-rule" TargetMode="External"/><Relationship Id="rId44" Type="http://schemas.openxmlformats.org/officeDocument/2006/relationships/hyperlink" Target="https://www.fda.gov/media/71368/download" TargetMode="External"/><Relationship Id="rId75" Type="http://schemas.openxmlformats.org/officeDocument/2006/relationships/hyperlink" Target="https://www.frontiersin.org/journals/drug-safety-and-regulation/articles/10.3389/fdsfr.2026.1864872/full" TargetMode="External"/><Relationship Id="rId56" Type="http://schemas.openxmlformats.org/officeDocument/2006/relationships/hyperlink" Target="https://www.gov.uk/drug-safety-update/paracetamol-and-pregnancy-reminder-that-taking-paracetamol-during-pregnancy-remains-safe" TargetMode="External"/><Relationship Id="rId43" Type="http://schemas.openxmlformats.org/officeDocument/2006/relationships/hyperlink" Target="https://www.govinfo.gov/content/pkg/FR-2014-12-04/html/2014-28241.htm" TargetMode="External"/><Relationship Id="rId55" Type="http://schemas.openxmlformats.org/officeDocument/2006/relationships/hyperlink" Target="https://www.guidelinecentral.com/guideline/4917226" TargetMode="External"/><Relationship Id="rId47" Type="http://schemas.openxmlformats.org/officeDocument/2006/relationships/hyperlink" Target="https://www.mchoralhealth.org/PDFs/OralHealthPregnancyConsensus.pdf" TargetMode="External"/><Relationship Id="rId73" Type="http://schemas.openxmlformats.org/officeDocument/2006/relationships/hyperlink" Target="https://www.mdpi.com/1999-4923/14/1/171" TargetMode="External"/><Relationship Id="rId64" Type="http://schemas.openxmlformats.org/officeDocument/2006/relationships/hyperlink" Target="https://www.mdpi.com/2075-1729/15/8/1166" TargetMode="External"/><Relationship Id="rId84" Type="http://schemas.openxmlformats.org/officeDocument/2006/relationships/hyperlink" Target="https://www.mdpi.com/2227-9059/10/12/3252" TargetMode="External"/><Relationship Id="rId66" Type="http://schemas.openxmlformats.org/officeDocument/2006/relationships/hyperlink" Target="https://www.ncbi.nlm.nih.gov/books/NBK538318/" TargetMode="External"/><Relationship Id="rId50" Type="http://schemas.openxmlformats.org/officeDocument/2006/relationships/hyperlink" Target="https://www.ncbi.nlm.nih.gov/books/NBK582757/" TargetMode="External"/><Relationship Id="rId67" Type="http://schemas.openxmlformats.org/officeDocument/2006/relationships/hyperlink" Target="https://www.ncbi.nlm.nih.gov/books/NBK582924/" TargetMode="External"/><Relationship Id="rId79" Type="http://schemas.openxmlformats.org/officeDocument/2006/relationships/hyperlink" Target="https://www.ncbi.nlm.nih.gov/books/NBK582985/" TargetMode="External"/><Relationship Id="rId68" Type="http://schemas.openxmlformats.org/officeDocument/2006/relationships/hyperlink" Target="https://www.nhs.uk/symptoms/cough/" TargetMode="External"/><Relationship Id="rId69" Type="http://schemas.openxmlformats.org/officeDocument/2006/relationships/hyperlink" Target="https://www.nhs.uk/symptoms/sore-throat/" TargetMode="External"/><Relationship Id="rId48" Type="http://schemas.openxmlformats.org/officeDocument/2006/relationships/hyperlink" Target="https://www.renewal.ru/upload/iblock/0d5/pvc43taofcxbxc9wct94kzubtdwhd870/Paratsetamol-Reneval-_-instruktsiya-po-primeneniyu.pdf" TargetMode="External"/><Relationship Id="rId81" Type="http://schemas.openxmlformats.org/officeDocument/2006/relationships/hyperlink" Target="https://www.rlsnet.ru/active-substance/benzoila-peroksid-885" TargetMode="External"/><Relationship Id="rId49" Type="http://schemas.openxmlformats.org/officeDocument/2006/relationships/hyperlink" Target="https://www.vidal.ru/drugs/paracetam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2026-10-21T06:27:25Z</dcterms:created>
  <dcterms:modified xsi:type="dcterms:W3CDTF">2026-10-21T06:27:25Z</dcterms:modified>
</cp:coreProperties>
</file>

<file path=docProps/custom.xml><?xml version="1.0" encoding="utf-8"?>
<Properties xmlns="http://schemas.openxmlformats.org/officeDocument/2006/custom-properties" xmlns:vt="http://schemas.openxmlformats.org/officeDocument/2006/docPropsVTypes"/>
</file>