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strike w:val="false"/>
          <w:dstrike w:val="false"/>
        </w:rPr>
        <w:t>Как пользоваться книгой о беременности</w:t>
      </w:r>
    </w:p>
    <w:p>
      <w:pPr>
        <w:pStyle w:val="Normal"/>
        <w:rPr/>
      </w:pPr>
      <w:r>
        <w:rPr>
          <w:strike w:val="false"/>
          <w:dstrike w:val="false"/>
        </w:rPr>
        <w:t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Normal"/>
        <w:rPr/>
      </w:pPr>
      <w:r>
        <w:rPr>
          <w:strike w:val="false"/>
          <w:dstrike w:val="false"/>
        </w:rPr>
        <w:t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Normal"/>
        <w:rPr/>
      </w:pPr>
      <w:r>
        <w:rPr>
          <w:strike w:val="false"/>
          <w:dstrike w:val="false"/>
        </w:rPr>
        <w:t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p>
      <w:pPr>
        <w:pStyle w:val="Heading1"/>
        <w:rPr/>
      </w:pPr>
      <w:r>
        <w:rPr>
          <w:strike w:val="false"/>
          <w:dstrike w:val="false"/>
        </w:rPr>
        <w:t>Для кого эта книга</w:t>
      </w:r>
    </w:p>
    <w:p>
      <w:pPr>
        <w:pStyle w:val="Normal"/>
        <w:rPr/>
      </w:pPr>
      <w:r>
        <w:rPr>
          <w:strike w:val="false"/>
          <w:dstrike w:val="false"/>
        </w:rPr>
        <w:t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Normal"/>
        <w:rPr/>
      </w:pPr>
      <w:r>
        <w:rPr>
          <w:strike w:val="false"/>
          <w:dstrike w:val="false"/>
        </w:rPr>
        <w:t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Normal"/>
        <w:rPr/>
      </w:pPr>
      <w:r>
        <w:rPr>
          <w:strike w:val="false"/>
          <w:dstrike w:val="false"/>
        </w:rPr>
        <w:t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p>
      <w:pPr>
        <w:pStyle w:val="Heading1"/>
        <w:rPr/>
      </w:pPr>
      <w:r>
        <w:rPr>
          <w:strike w:val="false"/>
          <w:dstrike w:val="false"/>
        </w:rPr>
        <w:t>Что вы найдёте внутри</w:t>
      </w:r>
    </w:p>
    <w:p>
      <w:pPr>
        <w:pStyle w:val="Normal"/>
        <w:rPr/>
      </w:pPr>
      <w:r>
        <w:rPr>
          <w:strike w:val="false"/>
          <w:dstrike w:val="false"/>
        </w:rPr>
        <w:t>Книга состоит из четырёх частей. Их можно читать последовательно или открывать по мере необходимости.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Раздел 0 «Быстрая помощь». </w:t>
      </w:r>
      <w:r>
        <w:rPr>
          <w:strike w:val="false"/>
          <w:dstrike w:val="false"/>
        </w:rPr>
        <w:t>Здесь собраны ситуации, в которых нельзя откладывать обращение за помощью: куда обращаться, что сообщить и что делать, пока помощь не пришла. Раздел стоит первым, чтобы его можно было быстро найти.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Ориентационный раздел. </w:t>
      </w:r>
      <w:r>
        <w:rPr>
          <w:strike w:val="false"/>
          <w:dstrike w:val="false"/>
        </w:rPr>
        <w:t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Одиннадцать тем. </w:t>
      </w:r>
      <w:r>
        <w:rPr>
          <w:strike w:val="false"/>
          <w:dstrike w:val="false"/>
        </w:rPr>
        <w:t>Основная часть книги о повседневной жизни и самочувствии во время беременности.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1. Питание и питьё. </w:t>
      </w:r>
      <w:r>
        <w:rPr>
          <w:strike w:val="false"/>
          <w:dstrike w:val="false"/>
        </w:rPr>
        <w:t>Прибавка веса, витамины и добавки, особые рационы, тошнота и изжога, безопасность продуктов и кофеин.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2. Сон и восстановление. </w:t>
      </w:r>
      <w:r>
        <w:rPr>
          <w:strike w:val="false"/>
          <w:dstrike w:val="false"/>
        </w:rPr>
        <w:t>Почему меняется сон, что мешает высыпаться и как организовать отдых.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3. Физическая активность. </w:t>
      </w:r>
      <w:r>
        <w:rPr>
          <w:strike w:val="false"/>
          <w:dstrike w:val="false"/>
        </w:rPr>
        <w:t>Подходящие нагрузки, боль в спине и тазу, мышцы тазового дна и ситуации, когда занятие нужно прекратить.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4. Интимная жизнь. </w:t>
      </w:r>
      <w:r>
        <w:rPr>
          <w:strike w:val="false"/>
          <w:dstrike w:val="false"/>
        </w:rPr>
        <w:t>Безопасность близости, изменения желания, боль, защита от инфекций и значение «полового покоя».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5. Кожа и уход за телом. </w:t>
      </w:r>
      <w:r>
        <w:rPr>
          <w:strike w:val="false"/>
          <w:dstrike w:val="false"/>
        </w:rPr>
        <w:t>Зуд, растяжки, косметика, уход за грудью, интимная гигиена и выделения.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6. Здоровье полости рта. </w:t>
      </w:r>
      <w:r>
        <w:rPr>
          <w:strike w:val="false"/>
          <w:dstrike w:val="false"/>
        </w:rPr>
        <w:t>Уход за зубами и дёснами, лечение у стоматолога, анестезия и рентген.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7. Лекарства и добавки. </w:t>
      </w:r>
      <w:r>
        <w:rPr>
          <w:strike w:val="false"/>
          <w:dstrike w:val="false"/>
        </w:rPr>
        <w:t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8. Привычки и повседневная безопасность. </w:t>
      </w:r>
      <w:r>
        <w:rPr>
          <w:strike w:val="false"/>
          <w:dstrike w:val="false"/>
        </w:rPr>
        <w:t>Алкоголь, курение, бытовая химия, жара, работа, поездки и падения.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9. Инфекции и прививки. </w:t>
      </w:r>
      <w:r>
        <w:rPr>
          <w:strike w:val="false"/>
          <w:dstrike w:val="false"/>
        </w:rPr>
        <w:t>Защита от инфекций, вакцинация, контакт с заболевшим и результаты анализов.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10. Эмоциональное состояние. </w:t>
      </w:r>
      <w:r>
        <w:rPr>
          <w:strike w:val="false"/>
          <w:dstrike w:val="false"/>
        </w:rPr>
        <w:t>Тревога, депрессия, страх родов, поддержка близких и обращение за профессиональной помощью.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Тема 11. Наблюдение дома. </w:t>
      </w:r>
      <w:r>
        <w:rPr>
          <w:strike w:val="false"/>
          <w:dstrike w:val="false"/>
        </w:rPr>
        <w:t>Шевеления ребёнка, измерение давления, записи о самочувствии и срочность обращения к врачу.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Приложения. </w:t>
      </w:r>
      <w:r>
        <w:rPr>
          <w:strike w:val="false"/>
          <w:dstrike w:val="false"/>
        </w:rPr>
        <w:t>Навигаторы по симптомам и жизненным ситуациям, памятки для обращения за помощью, подготовки к приёму и учёта лекарств. Здесь же — подсказки, как понимать медицинскую информацию и проверять её в интернете.</w:t>
      </w:r>
    </w:p>
    <w:p>
      <w:pPr>
        <w:pStyle w:val="Normal"/>
        <w:rPr/>
      </w:pPr>
      <w:r>
        <w:rPr>
          <w:strike w:val="false"/>
          <w:dstrike w:val="false"/>
        </w:rPr>
        <w:t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p>
      <w:pPr>
        <w:pStyle w:val="Heading1"/>
        <w:rPr/>
      </w:pPr>
      <w:r>
        <w:rPr>
          <w:strike w:val="false"/>
          <w:dstrike w:val="false"/>
        </w:rPr>
        <w:t>Как быстро найти ответ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Если помощь нужна прямо сейчас, </w:t>
      </w:r>
      <w:r>
        <w:rPr>
          <w:strike w:val="false"/>
          <w:dstrike w:val="false"/>
        </w:rPr>
        <w:t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Если появился непривычный симптом, </w:t>
      </w:r>
      <w:r>
        <w:rPr>
          <w:strike w:val="false"/>
          <w:dstrike w:val="false"/>
        </w:rPr>
        <w:t>начните с Приложения 1 «Навигатор по симптомам». Оно подскажет, где прочитать о нём и нужно ли сначала обратиться к Разделу 0.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Если что-то произошло или предстоит, </w:t>
      </w:r>
      <w:r>
        <w:rPr>
          <w:strike w:val="false"/>
          <w:dstrike w:val="false"/>
        </w:rPr>
        <w:t>откройте Приложение 2 «Навигатор по жизненным ситуациям». Например, вы уже приняли лекарство, дома кто-то заболел, запланирован перелёт или лечение у стоматолога.</w:t>
      </w:r>
    </w:p>
    <w:p>
      <w:pPr>
        <w:pStyle w:val="Normal"/>
        <w:spacing w:before="0" w:after="100"/>
        <w:rPr/>
      </w:pPr>
      <w:r>
        <w:rPr>
          <w:b/>
          <w:strike w:val="false"/>
          <w:dstrike w:val="false"/>
        </w:rPr>
        <w:t xml:space="preserve">Если вопрос о повседневной жизни, </w:t>
      </w:r>
      <w:r>
        <w:rPr>
          <w:strike w:val="false"/>
          <w:dstrike w:val="false"/>
        </w:rPr>
        <w:t>найдите соответствующую тему по оглавлению: питание, сон, физическая активность, близость, уход за телом или поездки.</w:t>
      </w:r>
    </w:p>
    <w:p>
      <w:pPr>
        <w:pStyle w:val="Heading1"/>
        <w:rPr/>
      </w:pPr>
      <w:r>
        <w:rPr>
          <w:strike w:val="false"/>
          <w:dstrike w:val="false"/>
        </w:rPr>
        <w:t>Что можно решать самой и что обсуждать с врачом</w:t>
      </w:r>
    </w:p>
    <w:p>
      <w:pPr>
        <w:pStyle w:val="Normal"/>
        <w:rPr/>
      </w:pPr>
      <w:r>
        <w:rPr>
          <w:strike w:val="false"/>
          <w:dstrike w:val="false"/>
        </w:rPr>
        <w:t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Normal"/>
        <w:rPr/>
      </w:pPr>
      <w:r>
        <w:rPr>
          <w:strike w:val="false"/>
          <w:dstrike w:val="false"/>
        </w:rPr>
        <w:t>При изменениях самочувствия важно понять, как быстро нужна помощь. В Теме 11 срочность разделена на пять уровней: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Продолжить наблюдение — изменение ожидаемое и не мешает жить.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Обсудить на плановом приёме — изменение стойкое, но не нарастает.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Связаться с врачом раньше — в тот же или на следующий день.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Обратиться срочно — в приёмное отделение роддома сразу, не дожидаясь утра.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Вызвать скорую — немедленно, по номеру 103 или 112.</w:t>
      </w:r>
    </w:p>
    <w:p>
      <w:pPr>
        <w:pStyle w:val="Normal"/>
        <w:rPr/>
      </w:pPr>
      <w:r>
        <w:rPr>
          <w:strike w:val="false"/>
          <w:dstrike w:val="false"/>
        </w:rPr>
        <w:t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 и Приложении 3.</w:t>
      </w:r>
    </w:p>
    <w:p>
      <w:pPr>
        <w:pStyle w:val="Normal"/>
        <w:rPr/>
      </w:pPr>
      <w:r>
        <w:rPr>
          <w:strike w:val="false"/>
          <w:dstrike w:val="false"/>
        </w:rPr>
        <w:t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Normal"/>
        <w:rPr/>
      </w:pPr>
      <w:r>
        <w:rPr>
          <w:strike w:val="false"/>
          <w:dstrike w:val="false"/>
        </w:rPr>
        <w:t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p>
      <w:pPr>
        <w:pStyle w:val="Heading1"/>
        <w:rPr/>
      </w:pPr>
      <w:r>
        <w:rPr>
          <w:strike w:val="false"/>
          <w:dstrike w:val="false"/>
        </w:rPr>
        <w:t>На чём основаны рекомендации</w:t>
      </w:r>
    </w:p>
    <w:p>
      <w:pPr>
        <w:pStyle w:val="Normal"/>
        <w:rPr/>
      </w:pPr>
      <w:r>
        <w:rPr>
          <w:strike w:val="false"/>
          <w:dstrike w:val="false"/>
        </w:rPr>
        <w:t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>
        <w:pStyle w:val="Normal"/>
        <w:rPr/>
      </w:pPr>
      <w:r>
        <w:rPr>
          <w:strike w:val="false"/>
          <w:dstrike w:val="false"/>
        </w:rPr>
        <w:t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Normal"/>
        <w:rPr/>
      </w:pPr>
      <w:r>
        <w:rPr>
          <w:strike w:val="false"/>
          <w:dstrike w:val="false"/>
        </w:rPr>
        <w:t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p>
      <w:pPr>
        <w:pStyle w:val="Heading1"/>
        <w:rPr/>
      </w:pPr>
      <w:r>
        <w:rPr>
          <w:strike w:val="false"/>
          <w:dstrike w:val="false"/>
        </w:rPr>
        <w:t>Границы книги</w:t>
      </w:r>
    </w:p>
    <w:p>
      <w:pPr>
        <w:pStyle w:val="Normal"/>
        <w:keepNext w:val="true"/>
        <w:rPr/>
      </w:pPr>
      <w:r>
        <w:rPr>
          <w:strike w:val="false"/>
          <w:dstrike w:val="false"/>
        </w:rPr>
        <w:t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Normal"/>
        <w:rPr/>
      </w:pPr>
      <w:r>
        <w:rPr>
          <w:strike w:val="false"/>
          <w:dstrike w:val="false"/>
        </w:rPr>
        <w:t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p>
      <w:pPr>
        <w:pStyle w:val="Heading1"/>
        <w:rPr/>
      </w:pPr>
      <w:r>
        <w:rPr>
          <w:strike w:val="false"/>
          <w:dstrike w:val="false"/>
        </w:rPr>
        <w:t>Если книгу читает близкий человек</w:t>
      </w:r>
    </w:p>
    <w:p>
      <w:pPr>
        <w:pStyle w:val="Normal"/>
        <w:rPr/>
      </w:pPr>
      <w:r>
        <w:rPr>
          <w:strike w:val="false"/>
          <w:dstrike w:val="false"/>
        </w:rPr>
        <w:t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в доме кто-то курит, обратитесь к Теме 8. Если заболел близкий или ребёнок, начните с Темы 9.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помогаете наблюдать за самочувствием дома или готовиться к приёму, пригодятся Тема 11 и памятки в приложениях.</w:t>
      </w:r>
    </w:p>
    <w:p>
      <w:pPr>
        <w:pStyle w:val="ListBullet"/>
        <w:numPr>
          <w:ilvl w:val="0"/>
          <w:numId w:val="1"/>
        </w:numPr>
        <w:rPr/>
      </w:pPr>
      <w:r>
        <w:rPr>
          <w:strike w:val="false"/>
          <w:dstrike w:val="false"/>
        </w:rPr>
        <w:t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p>
      <w:pPr>
        <w:pStyle w:val="Heading1"/>
        <w:rPr/>
      </w:pPr>
      <w:r>
        <w:rPr>
          <w:strike w:val="false"/>
          <w:dstrike w:val="false"/>
        </w:rPr>
        <w:t>Клинические и научные источники</w:t>
      </w:r>
    </w:p>
    <w:p>
      <w:pPr>
        <w:pStyle w:val="Normal"/>
        <w:spacing w:before="0" w:after="0"/>
        <w:rPr/>
      </w:pPr>
      <w:r>
        <w:rPr>
          <w:strike w:val="false"/>
          <w:dstrike w:val="false"/>
          <w:sz w:val="20"/>
        </w:rPr>
        <w:t>1. 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224" w:right="1224" w:gutter="0" w:header="0" w:top="1123" w:footer="432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40"/>
      <w:jc w:val="left"/>
    </w:pPr>
    <w:rPr>
      <w:rFonts w:ascii="Calibri" w:hAnsi="Calibri" w:eastAsia="Calibri" w:cs=""/>
      <w:color w:val="000000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60" w:after="14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4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4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4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4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4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auto" w:line="264" w:before="0" w:after="100"/>
      <w:contextualSpacing/>
    </w:pPr>
    <w:rPr>
      <w:rFonts w:ascii="Calibri" w:hAnsi="Calibri"/>
      <w:color w:val="000000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auto" w:line="264" w:before="0" w:after="100"/>
      <w:contextualSpacing/>
    </w:pPr>
    <w:rPr>
      <w:rFonts w:ascii="Calibri" w:hAnsi="Calibri"/>
      <w:color w:val="000000"/>
      <w:sz w:val="23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</Pages>
  <Words>763</Words>
  <Characters>4528</Characters>
  <CharactersWithSpaces>5255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keywords>беременность вступление руководство</cp:keywords>
  <dc:language>en-US</dc:language>
  <cp:lastModifiedBy/>
  <dcterms:modified xsi:type="dcterms:W3CDTF">2026-10-18T02:16:10Z</dcterms:modified>
  <cp:revision>2</cp:revision>
  <dc:subject>Единая редакция вступления</dc:subject>
  <dc:title>Как пользоваться книгой о беременности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