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d23386afbb72c73ad84a6d3e8fe0e41895610fc"/>
    <w:p>
      <w:pPr>
        <w:pStyle w:val="Heading2"/>
      </w:pPr>
      <w:r>
        <w:t xml:space="preserve">Версия для врача-рецензента, 15.10.2026: Checkpoint 5 (заморозка содержания).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rPr/>
        <w:t xml:space="preserve"> выделены жёлтым: в каждой сказано, что именно проверить. Вопросы врачу с готовым вариантом текста — editorial/DISPUTED-CLAIMS.md,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Российские рекомендации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Меняется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Российские рекомендации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Российские рекомендации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</w:t>
      </w:r>
    </w:p>
    <w:p>
      <w:pPr>
        <w:pStyle w:val="FirstParagraph"/>
      </w:pPr>
      <w:r>
        <w:t xml:space="preserve">Как поступать. Если шевелений нет совсем или они явно слабее, чем обычно, поезжайте сразу, без теста. Если вы не уверены, что что-то изменилось, лягте на левый бок и проведите тест; меньше 6 отчётливых шевелений за 2 часа — поезжайте немедленно. Если шевелений 6 и больше, но ощущение, что ребёнок двигается не как обычно, не проходит, позвоните врачу или в роддом в тот же день. </w:t>
      </w: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российские рекомендации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 </w:t>
      </w:r>
      <w:r>
        <w:rPr>
          <w:highlight w:val="yellow"/>
        </w:rPr>
        <w:t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5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5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 — какие именно, скажет врач;</w:t>
      </w:r>
    </w:p>
    <w:p>
      <w:pPr>
        <w:numPr>
          <w:ilvl w:val="0"/>
          <w:numId w:val="1015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вопрос врачу — способ ежедневного подсчёта при факторах риска (КР 774) и при антигипертензивной терапии (КР ПЭ) отдельно от теста на 2 часа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Отдельную группу женщин рекомендация не называет, а памятка для пациентки в тех же рекомендациях говорит, что с наступлением беременности давление нужно систематически контролировать один-два раза в сутки и записывать в дневник.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российские рекомендации дают для врача, подходят и для дома:</w:t>
      </w:r>
    </w:p>
    <w:p>
      <w:pPr>
        <w:numPr>
          <w:ilvl w:val="0"/>
          <w:numId w:val="1016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6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6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6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6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6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Сообщите врачу; если цифры держатся несколько измерений подряд, позвоните в женскую консультацию,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rPr/>
        <w:t xml:space="preserve"> </w:t>
      </w:r>
      <w:r>
        <w:rPr>
          <w:highlight w:val="yellow"/>
        </w:rPr>
        <w:t>[ПРОВЕРИТЬ: сроки «в ближайшие дни» и «в тот же день» в строках 120/80 и 140/90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Российские рекомендации называют поводом обратиться к врачу температуру выше 37,5 °C.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8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8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0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0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0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Уровни подробно разобраны в разделе 11.7: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rPr>
          <w:highlight w:val="yellow"/>
        </w:rPr>
        <w:t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Не принимайте обезболивающее, чтобы переждать такую боль: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2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2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2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2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2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2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2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2"/>
        </w:numPr>
        <w:pStyle w:val="Compact"/>
      </w:pPr>
      <w:r>
        <w:t xml:space="preserve">высокая температура с ознобом и выраженным ухудшением самочувствия;</w:t>
      </w:r>
    </w:p>
    <w:p>
      <w:pPr>
        <w:numPr>
          <w:ilvl w:val="0"/>
          <w:numId w:val="1022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2"/>
        </w:numPr>
        <w:pStyle w:val="Compact"/>
      </w:pPr>
      <w:r>
        <w:t xml:space="preserve">мысли о том, чтобы причинить вред себе или ребёнку.</w:t>
      </w:r>
    </w:p>
    <w:p>
      <w:pPr>
        <w:pStyle w:val="FirstParagraph"/>
      </w:pPr>
      <w:r>
        <w:rPr>
          <w:highlight w:val="yellow"/>
        </w:rPr>
        <w:t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5"/>
    <w:bookmarkStart w:id="56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Российский порядок оказания медицинской помощи различает три формы помощи. Экстренная — при внезапных острых состояниях, которые угрожают жизни. Неотложная — при внезапных острых состояниях без явной угрозы жизни. Плановая — когда отсрочка на определённое время не ухудшит состояние и не угрожает жизни и здоровью. Для беременной женщины эти три формы удобно разложить на пять шагов.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 и выше верхнее или 100 и выше нижнее;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highlight w:val="yellow"/>
        </w:rPr>
        <w:t>[ПРОВЕРИТЬ: вопрос врачу — распределение признаков по шагам сделано автором; опора — формы помощи по Приказу 747н, п. 5; шаги 1–3 в российских документах не описаны (стандарта нет) — DISPUTED-CLAIMS, строка 54]</w:t>
      </w:r>
    </w:p>
    <w:p>
      <w:pPr>
        <w:pStyle w:val="BodyText"/>
      </w:pPr>
      <w:r>
        <w:t xml:space="preserve">Во время поездки в роддом не садитесь за руль сами: попросите отвезти вас или вызовите скорую.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шаг.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Проверка устроена так: осматривают многих, чтобы не пропустить тех, кому помощь нужна. Например, у большинства женщин, обратившихся из-за уменьшения шевелений, ребёнок рождается здоровым (раздел 11.2).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шаг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3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3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3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3"/>
        </w:numPr>
        <w:pStyle w:val="Compact"/>
      </w:pPr>
      <w:r>
        <w:t xml:space="preserve">в поездке заранее узнайте, где ближайший роддом.</w:t>
      </w:r>
    </w:p>
    <w:p>
      <w:pPr>
        <w:pStyle w:val="FirstParagraph"/>
      </w:pPr>
      <w:r>
        <w:t xml:space="preserve">Если в нерабочее время случилось то, что требует шага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4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6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6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6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6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6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7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7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7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сразу.</w:t>
      </w:r>
    </w:p>
    <w:p>
      <w:pPr>
        <w:numPr>
          <w:ilvl w:val="0"/>
          <w:numId w:val="1027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7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7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 sources/.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0"/>
        </w:numPr>
        <w:pStyle w:val="Compact"/>
      </w:pPr>
      <w:r>
        <w:t xml:space="preserve">Whitworth M., Fisher M., Heazell A. et al. </w:t>
      </w:r>
      <w:hyperlink r:id="rId71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0"/>
        </w:numPr>
        <w:pStyle w:val="Compact"/>
      </w:pPr>
      <w:r>
        <w:t xml:space="preserve">NHS.</w:t>
      </w:r>
      <w:r>
        <w:t xml:space="preserve"> </w:t>
      </w:r>
      <w:hyperlink r:id="rId72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0"/>
        </w:numPr>
        <w:pStyle w:val="Compact"/>
      </w:pPr>
      <w:r>
        <w:t xml:space="preserve">FDA.</w:t>
      </w:r>
      <w:r>
        <w:t xml:space="preserve"> </w:t>
      </w:r>
      <w:hyperlink r:id="rId73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1"/>
        </w:numPr>
        <w:pStyle w:val="Compact"/>
      </w:pPr>
      <w:r>
        <w:t xml:space="preserve">STRIDE BP.</w:t>
      </w:r>
      <w:r>
        <w:t xml:space="preserve"> </w:t>
      </w:r>
      <w:hyperlink r:id="rId74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NICE.</w:t>
      </w:r>
      <w:r>
        <w:t xml:space="preserve"> </w:t>
      </w:r>
      <w:hyperlink r:id="rId75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6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рвота, требуют срочной проверки (11.3, 11.6).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0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1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3"/>
        </w:numPr>
        <w:pStyle w:val="Compact"/>
      </w:pPr>
      <w:r>
        <w:t xml:space="preserve">NHS.</w:t>
      </w:r>
      <w:r>
        <w:t xml:space="preserve"> </w:t>
      </w:r>
      <w:hyperlink r:id="rId82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3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4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4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(sources/russian-guidelines/prikaz-747n-2025-akusherstvo-ginekologiya.pdf).</w:t>
      </w:r>
    </w:p>
    <w:p>
      <w:pPr>
        <w:numPr>
          <w:ilvl w:val="0"/>
          <w:numId w:val="1034"/>
        </w:numPr>
        <w:pStyle w:val="Compact"/>
      </w:pPr>
      <w:hyperlink r:id="rId85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4"/>
        </w:numPr>
        <w:pStyle w:val="Compact"/>
      </w:pPr>
      <w:r>
        <w:t xml:space="preserve">МЧС России.</w:t>
      </w:r>
      <w:r>
        <w:t xml:space="preserve"> </w:t>
      </w:r>
      <w:hyperlink r:id="rId86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4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1" Type="http://schemas.openxmlformats.org/officeDocument/2006/relationships/hyperlink" Target="https://base.garant.ru/410576556/c9c989f1e999992b41b30686f0032f7d/" TargetMode="External"/><Relationship Id="rId80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8" Type="http://schemas.openxmlformats.org/officeDocument/2006/relationships/hyperlink" Target="https://cr.minzdrav.gov.ru" TargetMode="External"/><Relationship Id="rId71" Type="http://schemas.openxmlformats.org/officeDocument/2006/relationships/hyperlink" Target="https://doi.org/10.1111/1471-0528.70198" TargetMode="External"/><Relationship Id="rId86" Type="http://schemas.openxmlformats.org/officeDocument/2006/relationships/hyperlink" Target="https://ngc.organizations.mchs.gov.ru/export/pdf/News/4237396" TargetMode="External"/><Relationship Id="rId84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9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5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2" Type="http://schemas.openxmlformats.org/officeDocument/2006/relationships/hyperlink" Target="https://www.nhs.uk/pregnancy/common-symptoms/pregnancy-symptoms-you-need-to-get-help-for/" TargetMode="External"/><Relationship Id="rId83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2026-10-15T19:13:06Z</dcterms:created>
  <dcterms:modified xsi:type="dcterms:W3CDTF">2026-10-15T19:13:06Z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