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приложения-к-книге-гигиена-беременности"/>
    <w:p>
      <w:pPr>
        <w:pStyle w:val="Heading1"/>
      </w:pPr>
      <w:r>
        <w:t xml:space="preserve">Приложения к книге «Гигиена беременности»</w:t>
      </w:r>
    </w:p>
    <w:p>
      <w:pPr>
        <w:pStyle w:val="FirstParagraph"/>
      </w:pPr>
      <w:r>
        <w:rPr>
          <w:iCs/>
          <w:i/>
        </w:rPr>
        <w:t xml:space="preserve">Версия для врача-рецензента, 20.10.2026 (вечер). Заменяет файл, собранный днём 20.10.2026: Навигатор (бывшее Приложение 1) объединён с Разделом 0 «Быстрая помощь» и будет проверяться вместе с ним; приложения перенумерованы; в Приложение 1 перенесён Ориентационный раздел — группа «Учёт и обследования по срокам» и статьи об обменной карте, показаниях, скрининге. Пометки</w:t>
      </w:r>
      <w:r>
        <w:rPr>
          <w:iCs/>
          <w:i/>
        </w:rPr>
        <w:t xml:space="preserve"> </w:t>
      </w:r>
      <w:r>
        <w:rPr>
          <w:rStyle w:val="VerbatimChar"/>
          <w:iCs/>
          <w:i/>
          <w:highlight w:val="yellow"/>
        </w:rPr>
        <w:t xml:space="preserve">[ПРОВЕРИТЬ]</w:t>
      </w:r>
      <w:r>
        <w:rPr>
          <w:iCs/>
          <w:i/>
        </w:rPr>
        <w:t xml:space="preserve"> </w:t>
      </w:r>
      <w:r>
        <w:rPr>
          <w:iCs/>
          <w:i/>
        </w:rPr>
        <w:t xml:space="preserve">выделены жёлтым. В электронной версии книги приложения интерактивные (плитки, раскрывающиеся статьи, кнопки); здесь — текст целиком.</w:t>
      </w:r>
    </w:p>
    <w:bookmarkStart w:id="20" w:name="вопросы-врачу"/>
    <w:p>
      <w:pPr>
        <w:pStyle w:val="Heading2"/>
      </w:pPr>
      <w:r>
        <w:t xml:space="preserve">Вопросы врачу</w:t>
      </w:r>
    </w:p>
    <w:p>
      <w:pPr>
        <w:numPr>
          <w:ilvl w:val="0"/>
          <w:numId w:val="1001"/>
        </w:numPr>
        <w:pStyle w:val="Compact"/>
      </w:pPr>
      <w:r>
        <w:rPr>
          <w:bCs/>
          <w:b/>
        </w:rPr>
        <w:t xml:space="preserve">Группа «Учёт и обследования по срокам» (Приложение 1).</w:t>
      </w:r>
      <w:r>
        <w:t xml:space="preserve"> </w:t>
      </w:r>
      <w:r>
        <w:t xml:space="preserve">Текст перенесён из Ориентационного раздела почти дословно; опора — Приказ 747н (действует с 10.01.2026) и клинические рекомендации «Нормальная беременность» (2023). Соответствуют ли сроки и перечни тому, как ведут беременность на практике: 5–7 визитов к акушеру-гинекологу; терапевт, стоматолог и офтальмолог в первые 14 рабочих дней; сроки трёх скрининговых УЗИ; КТГ с 32 недель раз в две недели; НИПТ после 10 недель; сроки и противопоказания инвазивной диагностики; профилактика преэклампсии с 16 до 36 недель при высоком риске?</w:t>
      </w:r>
    </w:p>
    <w:p>
      <w:pPr>
        <w:numPr>
          <w:ilvl w:val="0"/>
          <w:numId w:val="1001"/>
        </w:numPr>
        <w:pStyle w:val="Compact"/>
      </w:pPr>
      <w:r>
        <w:rPr>
          <w:bCs/>
          <w:b/>
        </w:rPr>
        <w:t xml:space="preserve">Допплерография в третьем триместре (статья «Скрининговое УЗИ»).</w:t>
      </w:r>
      <w:r>
        <w:t xml:space="preserve"> </w:t>
      </w:r>
      <w:r>
        <w:t xml:space="preserve">По Приказу 747н её делают всем в скрининге третьего триместра; в клинических рекомендациях 2023 года — только в группе высокого риска. В тексте сказано, что порядок новее. Так ли это на практике и нужно ли объяснять расхождение читательнице?</w:t>
      </w:r>
    </w:p>
    <w:p>
      <w:pPr>
        <w:numPr>
          <w:ilvl w:val="0"/>
          <w:numId w:val="1001"/>
        </w:numPr>
        <w:pStyle w:val="Compact"/>
      </w:pPr>
      <w:r>
        <w:rPr>
          <w:bCs/>
          <w:b/>
        </w:rPr>
        <w:t xml:space="preserve">Определения (Приложение 1, группа «В обменной карте и заключении врача»).</w:t>
      </w:r>
      <w:r>
        <w:t xml:space="preserve"> </w:t>
      </w:r>
      <w:r>
        <w:t xml:space="preserve">Верны ли и достаточны ли простые определения: обменная карта, анамнез, жалоба/симптом/диагноз, показания и противопоказания (с примерами «по показаниям»), острый/хронический, экстренная/неотложная/плановая помощь, амбулаторно/стационар? Фраза «у разных лабораторий границы нормы могут немного отличаться» (статья «Как читать бланк анализа») дана без источника.</w:t>
      </w:r>
    </w:p>
    <w:p>
      <w:pPr>
        <w:numPr>
          <w:ilvl w:val="0"/>
          <w:numId w:val="1001"/>
        </w:numPr>
        <w:pStyle w:val="Compact"/>
      </w:pPr>
      <w:r>
        <w:rPr>
          <w:bCs/>
          <w:b/>
        </w:rPr>
        <w:t xml:space="preserve">Бланк «Мои лекарства и добавки» и «Как проверить лекарство» (Приложение 1, группа «Лекарства»).</w:t>
      </w:r>
      <w:r>
        <w:t xml:space="preserve"> </w:t>
      </w:r>
      <w:r>
        <w:t xml:space="preserve">Какие столбцы бланка и пункты проверки нужны беременной, какие избыточны?</w:t>
      </w:r>
    </w:p>
    <w:p>
      <w:pPr>
        <w:numPr>
          <w:ilvl w:val="0"/>
          <w:numId w:val="1001"/>
        </w:numPr>
        <w:pStyle w:val="Compact"/>
      </w:pPr>
      <w:r>
        <w:rPr>
          <w:bCs/>
          <w:b/>
        </w:rPr>
        <w:t xml:space="preserve">Нежелательная реакция на лекарство (Приложение 1, группа «Лекарства»).</w:t>
      </w:r>
      <w:r>
        <w:t xml:space="preserve"> </w:t>
      </w:r>
      <w:r>
        <w:t xml:space="preserve">Оставлен только совет при тяжёлой реакции (отёк лица или горла, трудно дышать — скорая). Нужен ли совет на случай лёгкой реакции (например, сыпь без отёка)?</w:t>
      </w:r>
    </w:p>
    <w:p>
      <w:pPr>
        <w:numPr>
          <w:ilvl w:val="0"/>
          <w:numId w:val="1001"/>
        </w:numPr>
        <w:pStyle w:val="Compact"/>
      </w:pPr>
      <w:r>
        <w:rPr>
          <w:bCs/>
          <w:b/>
        </w:rPr>
        <w:t xml:space="preserve">Запросы для искусственного интеллекта (Приложение 1, «Если лекарство уже приняли»; Приложение 2).</w:t>
      </w:r>
      <w:r>
        <w:t xml:space="preserve"> </w:t>
      </w:r>
      <w:r>
        <w:t xml:space="preserve">Достаточно ли ограничений в запросах, особенно в запросе «Симптом»? Запросы ещё не проверены в реальных чат-ботах — проверка запланирована до публикации.</w:t>
      </w:r>
    </w:p>
    <w:p>
      <w:pPr>
        <w:pStyle w:val="FirstParagraph"/>
      </w:pPr>
      <w:r>
        <w:t xml:space="preserve">Вопросы о бывшем Навигаторе (схватки после 37 недель; расхождения Раздела 0 и Темы 11; когда позвонить врачу раньше приёма; «тянет низ живота») перенесены в пакет Раздела 0.</w:t>
      </w:r>
    </w:p>
    <w:bookmarkEnd w:id="20"/>
    <w:bookmarkStart w:id="21" w:name="оглавление"/>
    <w:p>
      <w:pPr>
        <w:pStyle w:val="Heading2"/>
      </w:pPr>
      <w:r>
        <w:t xml:space="preserve">Оглавление</w:t>
      </w:r>
    </w:p>
    <w:p>
      <w:pPr>
        <w:numPr>
          <w:ilvl w:val="0"/>
          <w:numId w:val="1002"/>
        </w:numPr>
        <w:pStyle w:val="Compact"/>
      </w:pPr>
      <w:r>
        <w:t xml:space="preserve">Приложение 1. Как понимать медицинскую информацию</w:t>
      </w:r>
    </w:p>
    <w:p>
      <w:pPr>
        <w:numPr>
          <w:ilvl w:val="0"/>
          <w:numId w:val="1002"/>
        </w:numPr>
        <w:pStyle w:val="Compact"/>
      </w:pPr>
      <w:r>
        <w:t xml:space="preserve">Приложение 2. Как проверять медицинскую информацию в интернете</w:t>
      </w:r>
    </w:p>
    <w:p>
      <w:pPr>
        <w:numPr>
          <w:ilvl w:val="0"/>
          <w:numId w:val="1002"/>
        </w:numPr>
        <w:pStyle w:val="Compact"/>
      </w:pPr>
      <w:r>
        <w:t xml:space="preserve">Клинические и научные источники</w:t>
      </w:r>
    </w:p>
    <w:p>
      <w:r>
        <w:pict>
          <v:rect style="width:0;height:1.5pt" o:hralign="center" o:hrstd="t" o:hr="t"/>
        </w:pict>
      </w:r>
    </w:p>
    <w:bookmarkEnd w:id="21"/>
    <w:bookmarkStart w:id="62" w:name="Xb4f7e16e462605257a00f204d1b1e74026ceca3"/>
    <w:p>
      <w:pPr>
        <w:pStyle w:val="Heading2"/>
      </w:pPr>
      <w:r>
        <w:t xml:space="preserve">Приложение 1. Как понимать медицинскую информацию</w:t>
      </w:r>
    </w:p>
    <w:p>
      <w:pPr>
        <w:pStyle w:val="FirstParagraph"/>
      </w:pPr>
      <w:r>
        <w:t xml:space="preserve">Здесь рассказано, как устроено наблюдение беременности: учёт, визиты, обследования по срокам. Объяснены слова и выражения, которые встречаются в обменной карте, бланках анализов, инструкциях к лекарствам, статьях и новостях, и собрано всё о списке ваших лекарств и о том, как проверить лекарство. Найдите группу по тому, что вас интересует или где вы встретили слово.</w:t>
      </w:r>
    </w:p>
    <w:bookmarkStart w:id="32" w:name="учёт-и-обследования-по-срокам"/>
    <w:p>
      <w:pPr>
        <w:pStyle w:val="Heading3"/>
      </w:pPr>
      <w:r>
        <w:t xml:space="preserve">Учёт и обследования по срокам</w:t>
      </w:r>
    </w:p>
    <w:p>
      <w:pPr>
        <w:pStyle w:val="FirstParagraph"/>
      </w:pPr>
      <w:r>
        <w:t xml:space="preserve">Беременность ведёт акушер-гинеколог, чаще всего в женской консультации. Он назначает осмотры, анализы и УЗИ по порядку, который утверждён Минздравом, и по клиническим рекомендациям. Ваш собственный план составляет врач: в нём может быть больше или меньше пунктов, чем здесь.</w:t>
      </w:r>
    </w:p>
    <w:bookmarkStart w:id="22" w:name="X04041e79afc220ffa569b41fd3655143c543b13"/>
    <w:p>
      <w:pPr>
        <w:pStyle w:val="Heading4"/>
      </w:pPr>
      <w:r>
        <w:t xml:space="preserve">Встать на учёт: когда и что будет на первом приёме</w:t>
      </w:r>
    </w:p>
    <w:p>
      <w:pPr>
        <w:pStyle w:val="FirstParagraph"/>
      </w:pPr>
      <w:r>
        <w:rPr>
          <w:bCs/>
          <w:b/>
        </w:rPr>
        <w:t xml:space="preserve">Что это значит.</w:t>
      </w:r>
      <w:r>
        <w:t xml:space="preserve"> </w:t>
      </w:r>
      <w:r>
        <w:t xml:space="preserve">Встать на учёт лучше в первом триместре, до 10 недель. На первом приёме врач расспрашивает о здоровье и прошлых беременностях, осматривает, уточняет срок и назначает обследования. Он заводит медицинскую карту беременной и обменную карту.</w:t>
      </w:r>
    </w:p>
    <w:p>
      <w:pPr>
        <w:pStyle w:val="BodyText"/>
      </w:pPr>
      <w:r>
        <w:rPr>
          <w:bCs/>
          <w:b/>
        </w:rPr>
        <w:t xml:space="preserve">Что делать.</w:t>
      </w:r>
      <w:r>
        <w:t xml:space="preserve"> </w:t>
      </w:r>
      <w:r>
        <w:t xml:space="preserve">Как подготовиться к разговору о прошлых болезнях и беременностях — статья «Анамнез» в группе «В обменной карте и заключении врача».</w:t>
      </w:r>
    </w:p>
    <w:bookmarkEnd w:id="22"/>
    <w:bookmarkStart w:id="23" w:name="зачем-ходить-к-врачу-если-всё-хорошо"/>
    <w:p>
      <w:pPr>
        <w:pStyle w:val="Heading4"/>
      </w:pPr>
      <w:r>
        <w:t xml:space="preserve">Зачем ходить к врачу, если всё хорошо</w:t>
      </w:r>
    </w:p>
    <w:p>
      <w:pPr>
        <w:pStyle w:val="FirstParagraph"/>
      </w:pPr>
      <w:r>
        <w:rPr>
          <w:bCs/>
          <w:b/>
        </w:rPr>
        <w:t xml:space="preserve">Что это значит.</w:t>
      </w:r>
      <w:r>
        <w:t xml:space="preserve"> </w:t>
      </w:r>
      <w:r>
        <w:t xml:space="preserve">Часть того, что важно найти при беременности, никак себя не выдаёт. Бактерии в моче без симптомов находят только посевом мочи при первом визите. Нарушение обмена глюкозы выявляют тестом с нагрузкой глюкозой в 24–28 недель; его делают, если нарушение не нашли раньше: один нормальный анализ в начале беременности не закрывает вопрос до конца. Повышение давления видно по тонометру, поэтому давление измеряют на каждом приёме, а после 22 недель на каждом приёме проверяют и белок в моче: вместе эти признаки помогают вовремя заметить преэклампсию. Анемию показывает общий анализ крови. Хорошее самочувствие не говорит о том, что ничего этого нет, поэтому визиты по графику нужны и тогда, когда ничего не беспокоит.</w:t>
      </w:r>
    </w:p>
    <w:p>
      <w:pPr>
        <w:pStyle w:val="BodyText"/>
      </w:pPr>
      <w:r>
        <w:rPr>
          <w:iCs/>
          <w:i/>
        </w:rPr>
        <w:t xml:space="preserve">Подробнее: Тема 9, раздел 9.16; Тема 11, раздел 11.3.</w:t>
      </w:r>
    </w:p>
    <w:bookmarkEnd w:id="23"/>
    <w:bookmarkStart w:id="24" w:name="сколько-визитов-и-к-каким-врачам"/>
    <w:p>
      <w:pPr>
        <w:pStyle w:val="Heading4"/>
      </w:pPr>
      <w:r>
        <w:t xml:space="preserve">Сколько визитов и к каким врачам</w:t>
      </w:r>
    </w:p>
    <w:p>
      <w:pPr>
        <w:pStyle w:val="FirstParagraph"/>
      </w:pPr>
      <w:r>
        <w:rPr>
          <w:bCs/>
          <w:b/>
        </w:rPr>
        <w:t xml:space="preserve">Что это значит.</w:t>
      </w:r>
      <w:r>
        <w:t xml:space="preserve"> </w:t>
      </w:r>
      <w:r>
        <w:t xml:space="preserve">При беременности без осложнений к акушеру-гинекологу ходят в среднем 5–7 раз. Порядок оказания помощи требует, чтобы за беременность вас осмотрели:</w:t>
      </w:r>
    </w:p>
    <w:p>
      <w:pPr>
        <w:numPr>
          <w:ilvl w:val="0"/>
          <w:numId w:val="1003"/>
        </w:numPr>
        <w:pStyle w:val="Compact"/>
      </w:pPr>
      <w:r>
        <w:t xml:space="preserve">акушер-гинеколог — не менее пяти раз;</w:t>
      </w:r>
    </w:p>
    <w:p>
      <w:pPr>
        <w:numPr>
          <w:ilvl w:val="0"/>
          <w:numId w:val="1003"/>
        </w:numPr>
        <w:pStyle w:val="Compact"/>
      </w:pPr>
      <w:r>
        <w:t xml:space="preserve">терапевт — не менее двух раз, первый раз не позднее 14 рабочих дней после первого обращения;</w:t>
      </w:r>
    </w:p>
    <w:p>
      <w:pPr>
        <w:numPr>
          <w:ilvl w:val="0"/>
          <w:numId w:val="1003"/>
        </w:numPr>
        <w:pStyle w:val="Compact"/>
      </w:pPr>
      <w:r>
        <w:t xml:space="preserve">стоматолог — не менее двух раз, первый раз в те же 14 рабочих дней;</w:t>
      </w:r>
    </w:p>
    <w:p>
      <w:pPr>
        <w:numPr>
          <w:ilvl w:val="0"/>
          <w:numId w:val="1003"/>
        </w:numPr>
        <w:pStyle w:val="Compact"/>
      </w:pPr>
      <w:r>
        <w:t xml:space="preserve">офтальмолог — не менее одного раза, в те же 14 рабочих дней;</w:t>
      </w:r>
    </w:p>
    <w:p>
      <w:pPr>
        <w:numPr>
          <w:ilvl w:val="0"/>
          <w:numId w:val="1003"/>
        </w:numPr>
        <w:pStyle w:val="Compact"/>
      </w:pPr>
      <w:r>
        <w:t xml:space="preserve">медицинский психолог — не менее двух раз;</w:t>
      </w:r>
    </w:p>
    <w:p>
      <w:pPr>
        <w:numPr>
          <w:ilvl w:val="0"/>
          <w:numId w:val="1003"/>
        </w:numPr>
        <w:pStyle w:val="Compact"/>
      </w:pPr>
      <w:r>
        <w:t xml:space="preserve">другие специалисты — если найдено заболевание, которым они занимаются.</w:t>
      </w:r>
    </w:p>
    <w:p>
      <w:pPr>
        <w:pStyle w:val="FirstParagraph"/>
      </w:pPr>
      <w:r>
        <w:rPr>
          <w:iCs/>
          <w:i/>
        </w:rPr>
        <w:t xml:space="preserve">Подробнее: о стоматологе — Тема 6, раздел 6.5; о психологе — Тема 10, раздел 10.11.</w:t>
      </w:r>
    </w:p>
    <w:bookmarkEnd w:id="24"/>
    <w:bookmarkStart w:id="25" w:name="X252e3a19e9a660da8b3b19d912468c7e744bd3d"/>
    <w:p>
      <w:pPr>
        <w:pStyle w:val="Heading4"/>
      </w:pPr>
      <w:r>
        <w:t xml:space="preserve">Где наблюдаться: выбрать консультацию и врача</w:t>
      </w:r>
    </w:p>
    <w:p>
      <w:pPr>
        <w:pStyle w:val="FirstParagraph"/>
      </w:pPr>
      <w:r>
        <w:rPr>
          <w:bCs/>
          <w:b/>
        </w:rPr>
        <w:t xml:space="preserve">Что это значит.</w:t>
      </w:r>
      <w:r>
        <w:t xml:space="preserve"> </w:t>
      </w:r>
      <w:r>
        <w:t xml:space="preserve">По полису ОМС наблюдение бесплатно. Вы вправе выбрать медицинскую организацию в своём регионе — не чаще раза в год, если не переезжаете, — и врача, если он согласен вас вести.</w:t>
      </w:r>
    </w:p>
    <w:p>
      <w:pPr>
        <w:pStyle w:val="BodyText"/>
      </w:pPr>
      <w:r>
        <w:rPr>
          <w:bCs/>
          <w:b/>
        </w:rPr>
        <w:t xml:space="preserve">Что делать.</w:t>
      </w:r>
      <w:r>
        <w:t xml:space="preserve"> </w:t>
      </w:r>
      <w:r>
        <w:t xml:space="preserve">Подайте письменное заявление в ту организацию, куда хотите прикрепиться, и покажите паспорт и полис ОМС. Запрос в прежнюю организацию и перенос медицинских документов новая организация делает сама; о том, что вас приняли, сообщают в течение нескольких рабочих дней.</w:t>
      </w:r>
    </w:p>
    <w:bookmarkEnd w:id="25"/>
    <w:bookmarkStart w:id="26" w:name="почему-план-обследований-у-всех-разный"/>
    <w:p>
      <w:pPr>
        <w:pStyle w:val="Heading4"/>
      </w:pPr>
      <w:r>
        <w:t xml:space="preserve">Почему план обследований у всех разный</w:t>
      </w:r>
    </w:p>
    <w:p>
      <w:pPr>
        <w:pStyle w:val="FirstParagraph"/>
      </w:pPr>
      <w:r>
        <w:rPr>
          <w:bCs/>
          <w:b/>
        </w:rPr>
        <w:t xml:space="preserve">Что это значит.</w:t>
      </w:r>
      <w:r>
        <w:t xml:space="preserve"> </w:t>
      </w:r>
      <w:r>
        <w:t xml:space="preserve">Общий порядок одинаков для всех, но к нему добавляются шаги, если для них появилась причина.</w:t>
      </w:r>
    </w:p>
    <w:p>
      <w:pPr>
        <w:numPr>
          <w:ilvl w:val="0"/>
          <w:numId w:val="1004"/>
        </w:numPr>
        <w:pStyle w:val="Compact"/>
      </w:pPr>
      <w:r>
        <w:rPr>
          <w:bCs/>
          <w:b/>
        </w:rPr>
        <w:t xml:space="preserve">Сопутствующие болезни.</w:t>
      </w:r>
      <w:r>
        <w:t xml:space="preserve"> </w:t>
      </w:r>
      <w:r>
        <w:t xml:space="preserve">Если у вас заболевание щитовидной железы, сердца, почек или другое, к осмотрам добавляются специалисты, которые им занимаются, — не позднее 14 рабочих дней после того, как болезнь выявили.</w:t>
      </w:r>
    </w:p>
    <w:p>
      <w:pPr>
        <w:numPr>
          <w:ilvl w:val="0"/>
          <w:numId w:val="1004"/>
        </w:numPr>
        <w:pStyle w:val="Compact"/>
      </w:pPr>
      <w:r>
        <w:rPr>
          <w:bCs/>
          <w:b/>
        </w:rPr>
        <w:t xml:space="preserve">Результат первого скрининга.</w:t>
      </w:r>
      <w:r>
        <w:t xml:space="preserve"> </w:t>
      </w:r>
      <w:r>
        <w:t xml:space="preserve">В 11–13 недель по анализу крови и УЗИ рассчитывают индивидуальный риск: хромосомных аномалий, задержки роста ребёнка, преждевременных родов и преэклампсии. Если риск преэклампсии высокий, с 16 до 36 недель назначают препараты для её профилактики, а давление советуют измерять дома один-два раза в сутки и записывать.</w:t>
      </w:r>
    </w:p>
    <w:p>
      <w:pPr>
        <w:numPr>
          <w:ilvl w:val="0"/>
          <w:numId w:val="1004"/>
        </w:numPr>
        <w:pStyle w:val="Compact"/>
      </w:pPr>
      <w:r>
        <w:rPr>
          <w:bCs/>
          <w:b/>
        </w:rPr>
        <w:t xml:space="preserve">Группа высокого риска осложнений.</w:t>
      </w:r>
      <w:r>
        <w:t xml:space="preserve"> </w:t>
      </w:r>
      <w:r>
        <w:t xml:space="preserve">Ей добавляют допплерографию — исследование кровотока в сосудах матки, плаценты и пуповины — в 18–20 недель и в 30–33 недели, сверх той, что входит в скрининг третьего триместра.</w:t>
      </w:r>
    </w:p>
    <w:p>
      <w:pPr>
        <w:numPr>
          <w:ilvl w:val="0"/>
          <w:numId w:val="1004"/>
        </w:numPr>
        <w:pStyle w:val="Compact"/>
      </w:pPr>
      <w:r>
        <w:rPr>
          <w:bCs/>
          <w:b/>
        </w:rPr>
        <w:t xml:space="preserve">Наследственность.</w:t>
      </w:r>
      <w:r>
        <w:t xml:space="preserve"> </w:t>
      </w:r>
      <w:r>
        <w:t xml:space="preserve">Если у вас или партнёра есть факторы риска рождения ребёнка с хромосомной или генной аномалией, направляют к генетику.</w:t>
      </w:r>
    </w:p>
    <w:p>
      <w:pPr>
        <w:numPr>
          <w:ilvl w:val="0"/>
          <w:numId w:val="1004"/>
        </w:numPr>
        <w:pStyle w:val="Compact"/>
      </w:pPr>
      <w:r>
        <w:rPr>
          <w:bCs/>
          <w:b/>
        </w:rPr>
        <w:t xml:space="preserve">Резус-отрицательная кровь.</w:t>
      </w:r>
      <w:r>
        <w:t xml:space="preserve"> </w:t>
      </w:r>
      <w:r>
        <w:t xml:space="preserve">Определяют резус-фактор партнёра; если он резус-отрицательный, анализы на антирезусные антитела не нужны.</w:t>
      </w:r>
    </w:p>
    <w:p>
      <w:pPr>
        <w:pStyle w:val="FirstParagraph"/>
      </w:pPr>
      <w:r>
        <w:t xml:space="preserve">Поэтому план подруги или соседки по палате не мерило для вашего.</w:t>
      </w:r>
    </w:p>
    <w:p>
      <w:pPr>
        <w:pStyle w:val="BodyText"/>
      </w:pPr>
      <w:r>
        <w:rPr>
          <w:bCs/>
          <w:b/>
        </w:rPr>
        <w:t xml:space="preserve">Что делать.</w:t>
      </w:r>
      <w:r>
        <w:t xml:space="preserve"> </w:t>
      </w:r>
      <w:r>
        <w:t xml:space="preserve">Если вам назначили то, чего не было у других, или наоборот, спросите врача, почему: это нормальный вопрос.</w:t>
      </w:r>
    </w:p>
    <w:bookmarkEnd w:id="26"/>
    <w:bookmarkStart w:id="27" w:name="скрининговое-узи-когда-и-что-смотрят"/>
    <w:p>
      <w:pPr>
        <w:pStyle w:val="Heading4"/>
      </w:pPr>
      <w:r>
        <w:t xml:space="preserve">Скрининговое УЗИ: когда и что смотрят</w:t>
      </w:r>
    </w:p>
    <w:p>
      <w:pPr>
        <w:pStyle w:val="FirstParagraph"/>
      </w:pPr>
      <w:r>
        <w:rPr>
          <w:bCs/>
          <w:b/>
        </w:rPr>
        <w:t xml:space="preserve">Что это значит.</w:t>
      </w:r>
      <w:r>
        <w:t xml:space="preserve"> </w:t>
      </w:r>
      <w:r>
        <w:t xml:space="preserve">Скрининговые УЗИ делают в три срока.</w:t>
      </w:r>
    </w:p>
    <w:tbl>
      <w:tblPr>
        <w:tblStyle w:val="Table"/>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true"/>
        </w:trPr>
        <w:tc>
          <w:tcPr/>
          <w:p>
            <w:pPr>
              <w:pStyle w:val="Compact"/>
              <w:jc w:val="left"/>
            </w:pPr>
            <w:r>
              <w:t xml:space="preserve">Срок</w:t>
            </w:r>
          </w:p>
        </w:tc>
        <w:tc>
          <w:tcPr/>
          <w:p>
            <w:pPr>
              <w:pStyle w:val="Compact"/>
              <w:jc w:val="left"/>
            </w:pPr>
            <w:r>
              <w:t xml:space="preserve">Что ищут</w:t>
            </w:r>
          </w:p>
        </w:tc>
        <w:tc>
          <w:tcPr/>
          <w:p>
            <w:pPr>
              <w:pStyle w:val="Compact"/>
              <w:jc w:val="left"/>
            </w:pPr>
            <w:r>
              <w:t xml:space="preserve">Что ещё делают</w:t>
            </w:r>
          </w:p>
        </w:tc>
      </w:tr>
      <w:tr>
        <w:tc>
          <w:tcPr/>
          <w:p>
            <w:pPr>
              <w:pStyle w:val="Compact"/>
              <w:jc w:val="left"/>
            </w:pPr>
            <w:r>
              <w:t xml:space="preserve">11 недель 0 дней — 13 недель 6 дней</w:t>
            </w:r>
          </w:p>
        </w:tc>
        <w:tc>
          <w:tcPr/>
          <w:p>
            <w:pPr>
              <w:pStyle w:val="Compact"/>
              <w:jc w:val="left"/>
            </w:pPr>
            <w:r>
              <w:t xml:space="preserve">хромосомные аномалии, пороки развития; по УЗИ и анализу крови считают риск задержки роста, преждевременных родов, преэклампсии</w:t>
            </w:r>
          </w:p>
        </w:tc>
        <w:tc>
          <w:tcPr/>
          <w:p>
            <w:pPr>
              <w:pStyle w:val="Compact"/>
              <w:jc w:val="left"/>
            </w:pPr>
            <w:r>
              <w:t xml:space="preserve">анализ крови на гормоны (ХГ и PAPP-A) — в составе скрининга</w:t>
            </w:r>
          </w:p>
        </w:tc>
      </w:tr>
      <w:tr>
        <w:tc>
          <w:tcPr/>
          <w:p>
            <w:pPr>
              <w:pStyle w:val="Compact"/>
              <w:jc w:val="left"/>
            </w:pPr>
            <w:r>
              <w:t xml:space="preserve">18 недель 0 дней — 20 недель 6 дней</w:t>
            </w:r>
          </w:p>
        </w:tc>
        <w:tc>
          <w:tcPr/>
          <w:p>
            <w:pPr>
              <w:pStyle w:val="Compact"/>
              <w:jc w:val="left"/>
            </w:pPr>
            <w:r>
              <w:t xml:space="preserve">пороки развития, риск задержки роста, преждевременных родов, преэклампсии</w:t>
            </w:r>
          </w:p>
        </w:tc>
        <w:tc>
          <w:tcPr/>
          <w:p>
            <w:pPr>
              <w:pStyle w:val="Compact"/>
              <w:jc w:val="left"/>
            </w:pPr>
            <w:r>
              <w:t xml:space="preserve">УЗИ шейки матки — цервикометрия</w:t>
            </w:r>
          </w:p>
        </w:tc>
      </w:tr>
      <w:tr>
        <w:tc>
          <w:tcPr/>
          <w:p>
            <w:pPr>
              <w:pStyle w:val="Compact"/>
              <w:jc w:val="left"/>
            </w:pPr>
            <w:r>
              <w:t xml:space="preserve">34 недели 0 дней — 35 недель 6 дней</w:t>
            </w:r>
          </w:p>
        </w:tc>
        <w:tc>
          <w:tcPr/>
          <w:p>
            <w:pPr>
              <w:pStyle w:val="Compact"/>
              <w:jc w:val="left"/>
            </w:pPr>
            <w:r>
              <w:t xml:space="preserve">пороки, которые проявляются поздно; крупный или маленький для срока ребёнок; неправильное положение</w:t>
            </w:r>
          </w:p>
        </w:tc>
        <w:tc>
          <w:tcPr/>
          <w:p>
            <w:pPr>
              <w:pStyle w:val="Compact"/>
              <w:jc w:val="left"/>
            </w:pPr>
            <w:r>
              <w:t xml:space="preserve">допплерография кровотока в матке и плаценте</w:t>
            </w:r>
          </w:p>
        </w:tc>
      </w:tr>
    </w:tbl>
    <w:p>
      <w:pPr>
        <w:pStyle w:val="BodyText"/>
      </w:pPr>
      <w:r>
        <w:t xml:space="preserve">Допплерографию — исследование кровотока в сосудах матки и плаценты — по порядку оказания помощи делают всем в скрининге третьего триместра. В клинических рекомендациях 2023 года она указана только для группы высокого риска; порядок, утверждённый в 2025 году, новее.</w:t>
      </w:r>
    </w:p>
    <w:p>
      <w:pPr>
        <w:pStyle w:val="BodyText"/>
      </w:pPr>
      <w:r>
        <w:rPr>
          <w:bCs/>
          <w:b/>
        </w:rPr>
        <w:t xml:space="preserve">Повторное УЗИ</w:t>
      </w:r>
      <w:r>
        <w:t xml:space="preserve"> </w:t>
      </w:r>
      <w:r>
        <w:t xml:space="preserve">назначают, если скрининг показал высокий риск или признаки порока, если в третьем триместре подозревают неправильное положение ребёнка, если нарушено его сердцебиение или размеры матки не соответствуют сроку.</w:t>
      </w:r>
    </w:p>
    <w:p>
      <w:pPr>
        <w:pStyle w:val="BodyText"/>
      </w:pPr>
      <w:r>
        <w:rPr>
          <w:bCs/>
          <w:b/>
        </w:rPr>
        <w:t xml:space="preserve">Что делать.</w:t>
      </w:r>
      <w:r>
        <w:t xml:space="preserve"> </w:t>
      </w:r>
      <w:r>
        <w:t xml:space="preserve">Протокол каждого скринингового УЗИ выдают вам на руки, а врач переносит результат в обменную карту. Сохраняйте протоколы: их могут попросить при следующем скрининге и в роддоме.</w:t>
      </w:r>
    </w:p>
    <w:bookmarkEnd w:id="27"/>
    <w:bookmarkStart w:id="28" w:name="ктг-что-это"/>
    <w:p>
      <w:pPr>
        <w:pStyle w:val="Heading4"/>
      </w:pPr>
      <w:r>
        <w:t xml:space="preserve">«КТГ»: что это</w:t>
      </w:r>
    </w:p>
    <w:p>
      <w:pPr>
        <w:pStyle w:val="FirstParagraph"/>
      </w:pPr>
      <w:r>
        <w:rPr>
          <w:bCs/>
          <w:b/>
        </w:rPr>
        <w:t xml:space="preserve">Что это значит.</w:t>
      </w:r>
      <w:r>
        <w:t xml:space="preserve"> </w:t>
      </w:r>
      <w:r>
        <w:t xml:space="preserve">КТГ — кардиотокография, запись сердцебиения ребёнка в течение некоторого времени. По рекомендациям её делают с 32 недель раз в две недели, а также в любой срок третьего триместра, если вы заметили, что ребёнок двигается меньше.</w:t>
      </w:r>
    </w:p>
    <w:p>
      <w:pPr>
        <w:pStyle w:val="BodyText"/>
      </w:pPr>
      <w:r>
        <w:rPr>
          <w:iCs/>
          <w:i/>
        </w:rPr>
        <w:t xml:space="preserve">Подробнее: Тема 11, раздел 11.2.</w:t>
      </w:r>
    </w:p>
    <w:bookmarkEnd w:id="28"/>
    <w:bookmarkStart w:id="29" w:name="безопасно-ли-узи"/>
    <w:p>
      <w:pPr>
        <w:pStyle w:val="Heading4"/>
      </w:pPr>
      <w:r>
        <w:t xml:space="preserve">Безопасно ли УЗИ</w:t>
      </w:r>
    </w:p>
    <w:p>
      <w:pPr>
        <w:pStyle w:val="FirstParagraph"/>
      </w:pPr>
      <w:r>
        <w:rPr>
          <w:bCs/>
          <w:b/>
        </w:rPr>
        <w:t xml:space="preserve">Что это значит.</w:t>
      </w:r>
      <w:r>
        <w:t xml:space="preserve"> </w:t>
      </w:r>
      <w:r>
        <w:t xml:space="preserve">Диагностическое УЗИ считают безопасным. Ультразвук в принципе может оказывать биологическое действие, поэтому специалисты придерживаются правила: получить нужные сведения при наименьшем воздействии. Американский институт ультразвука в медицине считает допустимым давать родителям снимки и видео во время исследования, назначенного по медицинской причине, и не одобряет коммерческие УЗИ «на память», где снимки часто не смотрит врач.</w:t>
      </w:r>
    </w:p>
    <w:p>
      <w:pPr>
        <w:pStyle w:val="BodyText"/>
      </w:pPr>
      <w:r>
        <w:rPr>
          <w:bCs/>
          <w:b/>
        </w:rPr>
        <w:t xml:space="preserve">Что делать.</w:t>
      </w:r>
      <w:r>
        <w:t xml:space="preserve"> </w:t>
      </w:r>
      <w:r>
        <w:t xml:space="preserve">Проверять сердцебиение ребёнка домашним допплером не нужно.</w:t>
      </w:r>
    </w:p>
    <w:p>
      <w:pPr>
        <w:pStyle w:val="BodyText"/>
      </w:pPr>
      <w:r>
        <w:rPr>
          <w:iCs/>
          <w:i/>
        </w:rPr>
        <w:t xml:space="preserve">Подробнее: Тема 11, раздел 11.2.</w:t>
      </w:r>
    </w:p>
    <w:bookmarkEnd w:id="29"/>
    <w:bookmarkStart w:id="30" w:name="можно-ли-отказаться-от-обследования"/>
    <w:p>
      <w:pPr>
        <w:pStyle w:val="Heading4"/>
      </w:pPr>
      <w:r>
        <w:t xml:space="preserve">Можно ли отказаться от обследования</w:t>
      </w:r>
    </w:p>
    <w:p>
      <w:pPr>
        <w:pStyle w:val="FirstParagraph"/>
      </w:pPr>
      <w:r>
        <w:rPr>
          <w:bCs/>
          <w:b/>
        </w:rPr>
        <w:t xml:space="preserve">Что это значит.</w:t>
      </w:r>
      <w:r>
        <w:t xml:space="preserve"> </w:t>
      </w:r>
      <w:r>
        <w:t xml:space="preserve">Любое медицинское вмешательство, в том числе обследование, проводят с вашего информированного добровольного согласия, а согласие даётся после понятного объяснения. Закон даёт право отказаться от медицинского вмешательства или потребовать его прекращения. При этом врач обязан понятно объяснить, к чему может привести отказ.</w:t>
      </w:r>
    </w:p>
    <w:p>
      <w:pPr>
        <w:pStyle w:val="BodyText"/>
      </w:pPr>
      <w:r>
        <w:rPr>
          <w:bCs/>
          <w:b/>
        </w:rPr>
        <w:t xml:space="preserve">Что делать.</w:t>
      </w:r>
      <w:r>
        <w:t xml:space="preserve"> </w:t>
      </w:r>
      <w:r>
        <w:t xml:space="preserve">Прежде чем отказываться, выслушайте это объяснение: многие обследования при беременности привязаны к сроку, и пропущенный срок потом не вернуть. Какие вопросы задать о назначенном обследовании — статья «Показания» и «противопоказания» в группе «В обменной карте и заключении врача».</w:t>
      </w:r>
    </w:p>
    <w:bookmarkEnd w:id="30"/>
    <w:bookmarkStart w:id="31" w:name="роддом-где-рожать"/>
    <w:p>
      <w:pPr>
        <w:pStyle w:val="Heading4"/>
      </w:pPr>
      <w:r>
        <w:t xml:space="preserve">Роддом: где рожать</w:t>
      </w:r>
    </w:p>
    <w:p>
      <w:pPr>
        <w:pStyle w:val="FirstParagraph"/>
      </w:pPr>
      <w:r>
        <w:rPr>
          <w:bCs/>
          <w:b/>
        </w:rPr>
        <w:t xml:space="preserve">Что это значит.</w:t>
      </w:r>
      <w:r>
        <w:t xml:space="preserve"> </w:t>
      </w:r>
      <w:r>
        <w:t xml:space="preserve">Ближе к 36–37 неделям врач говорит, в каком роддоме вам рекомендуют рожать. По порядку оказания помощи он обязан сообщить, какой роддом рекомендован, и сказать о праве выбрать другой.</w:t>
      </w:r>
    </w:p>
    <w:p>
      <w:pPr>
        <w:pStyle w:val="BodyText"/>
      </w:pPr>
      <w:r>
        <w:rPr>
          <w:bCs/>
          <w:b/>
        </w:rPr>
        <w:t xml:space="preserve">Что спросить у врача.</w:t>
      </w:r>
      <w:r>
        <w:t xml:space="preserve"> </w:t>
      </w:r>
      <w:r>
        <w:t xml:space="preserve">В каком роддоме мне рекомендуют рожать и можно ли выбрать другой; с какими признаками звонить вам, а с какими ехать в роддом; куда звонить в нерабочее время и в какой роддом ехать ночью. Ответы впишите в список «Подготовьтесь заранее» в Разделе 0.</w:t>
      </w:r>
    </w:p>
    <w:bookmarkEnd w:id="31"/>
    <w:bookmarkEnd w:id="32"/>
    <w:bookmarkStart w:id="41" w:name="в-обменной-карте-и-заключении-врача"/>
    <w:p>
      <w:pPr>
        <w:pStyle w:val="Heading3"/>
      </w:pPr>
      <w:r>
        <w:t xml:space="preserve">В обменной карте и заключении врача</w:t>
      </w:r>
    </w:p>
    <w:bookmarkStart w:id="33" w:name="обменная-карта-что-это"/>
    <w:p>
      <w:pPr>
        <w:pStyle w:val="Heading4"/>
      </w:pPr>
      <w:r>
        <w:t xml:space="preserve">«Обменная карта»: что это</w:t>
      </w:r>
    </w:p>
    <w:p>
      <w:pPr>
        <w:pStyle w:val="FirstParagraph"/>
      </w:pPr>
      <w:r>
        <w:rPr>
          <w:bCs/>
          <w:b/>
        </w:rPr>
        <w:t xml:space="preserve">Что это значит.</w:t>
      </w:r>
      <w:r>
        <w:t xml:space="preserve"> </w:t>
      </w:r>
      <w:r>
        <w:t xml:space="preserve">Обменная карта — документ, в который вносят результаты осмотров, анализов и УЗИ; её носят с собой и предъявляют в роддоме. Если вы наблюдаетесь платно, обменная карта и протоколы скрининговых УЗИ нужны так же: в роддоме спросят именно их.</w:t>
      </w:r>
    </w:p>
    <w:p>
      <w:pPr>
        <w:pStyle w:val="BodyText"/>
      </w:pPr>
      <w:r>
        <w:rPr>
          <w:bCs/>
          <w:b/>
        </w:rPr>
        <w:t xml:space="preserve">Что делать.</w:t>
      </w:r>
      <w:r>
        <w:t xml:space="preserve"> </w:t>
      </w:r>
      <w:r>
        <w:t xml:space="preserve">Держите обменную карту вместе с паспортом и полисом ОМС, а результаты анализов и протоколы УЗИ — в одной папке с ней: если придётся ехать в роддом ночью, искать будет некогда (Раздел 0, блок «Подготовьтесь заранее»). Вы вправе получать копии медицинских документов и выписки из них, в том числе в электронном виде.</w:t>
      </w:r>
    </w:p>
    <w:bookmarkEnd w:id="33"/>
    <w:bookmarkStart w:id="34" w:name="акушерский-срок-от-чего-считают-недели"/>
    <w:p>
      <w:pPr>
        <w:pStyle w:val="Heading4"/>
      </w:pPr>
      <w:r>
        <w:t xml:space="preserve">«Акушерский срок»: от чего считают недели</w:t>
      </w:r>
    </w:p>
    <w:p>
      <w:pPr>
        <w:pStyle w:val="FirstParagraph"/>
      </w:pPr>
      <w:r>
        <w:rPr>
          <w:bCs/>
          <w:b/>
        </w:rPr>
        <w:t xml:space="preserve">Что это значит.</w:t>
      </w:r>
      <w:r>
        <w:t xml:space="preserve"> </w:t>
      </w:r>
      <w:r>
        <w:t xml:space="preserve">Врачи считают срок беременности в акушерских неделях — от первого дня последней менструации, а не от зачатия. Зачатие приходится примерно на две недели позже. Поэтому четыре акушерские недели — это около двух недель от зачатия.</w:t>
      </w:r>
    </w:p>
    <w:p>
      <w:pPr>
        <w:pStyle w:val="BodyText"/>
      </w:pPr>
      <w:r>
        <w:rPr>
          <w:bCs/>
          <w:b/>
        </w:rPr>
        <w:t xml:space="preserve">Что делать.</w:t>
      </w:r>
      <w:r>
        <w:t xml:space="preserve"> </w:t>
      </w:r>
      <w:r>
        <w:t xml:space="preserve">Называйте врачу и в аптеке срок в неделях, как он записан в обменной карте.</w:t>
      </w:r>
    </w:p>
    <w:p>
      <w:pPr>
        <w:pStyle w:val="BodyText"/>
      </w:pPr>
      <w:r>
        <w:rPr>
          <w:iCs/>
          <w:i/>
        </w:rPr>
        <w:t xml:space="preserve">Подробнее: Тема 7, раздел 7.2.</w:t>
      </w:r>
    </w:p>
    <w:bookmarkEnd w:id="34"/>
    <w:bookmarkStart w:id="35" w:name="анамнез-что-это"/>
    <w:p>
      <w:pPr>
        <w:pStyle w:val="Heading4"/>
      </w:pPr>
      <w:r>
        <w:t xml:space="preserve">«Анамнез»: что это</w:t>
      </w:r>
    </w:p>
    <w:p>
      <w:pPr>
        <w:pStyle w:val="FirstParagraph"/>
      </w:pPr>
      <w:r>
        <w:rPr>
          <w:bCs/>
          <w:b/>
        </w:rPr>
        <w:t xml:space="preserve">Что это значит.</w:t>
      </w:r>
      <w:r>
        <w:t xml:space="preserve"> </w:t>
      </w:r>
      <w:r>
        <w:t xml:space="preserve">Всё, что известно о вашем здоровье до сегодняшнего дня: прошлые болезни, операции, травмы, аллергия, лекарства, болезни близких родственников. «Акушерский анамнез» — прошлые беременности и роды: сколько их было и как они закончились.</w:t>
      </w:r>
    </w:p>
    <w:p>
      <w:pPr>
        <w:pStyle w:val="BodyText"/>
      </w:pPr>
      <w:r>
        <w:rPr>
          <w:bCs/>
          <w:b/>
        </w:rPr>
        <w:t xml:space="preserve">Что делать.</w:t>
      </w:r>
      <w:r>
        <w:t xml:space="preserve"> </w:t>
      </w:r>
      <w:r>
        <w:t xml:space="preserve">Перед первым приёмом выпишите даты операций и прошлых беременностей и возьмите выписки, если они есть.</w:t>
      </w:r>
    </w:p>
    <w:bookmarkEnd w:id="35"/>
    <w:bookmarkStart w:id="36" w:name="жалоба-симптом-диагноз-в-чём-разница"/>
    <w:p>
      <w:pPr>
        <w:pStyle w:val="Heading4"/>
      </w:pPr>
      <w:r>
        <w:t xml:space="preserve">«Жалоба», «симптом», «диагноз»: в чём разница</w:t>
      </w:r>
    </w:p>
    <w:p>
      <w:pPr>
        <w:pStyle w:val="FirstParagraph"/>
      </w:pPr>
      <w:r>
        <w:rPr>
          <w:bCs/>
          <w:b/>
        </w:rPr>
        <w:t xml:space="preserve">Что это значит.</w:t>
      </w:r>
      <w:r>
        <w:t xml:space="preserve"> </w:t>
      </w:r>
      <w:r>
        <w:t xml:space="preserve">Жалоба — то, что вы рассказываете врачу. Симптом — признак, который замечаете вы или находит врач. Диагноз — причина, которую устанавливает врач. Один симптом бывает при разных причинах: жжение при мочеиспускании возможно и при инфекции, и без неё, а подтвердить инфекцию может только анализ.</w:t>
      </w:r>
    </w:p>
    <w:p>
      <w:pPr>
        <w:pStyle w:val="BodyText"/>
      </w:pPr>
      <w:r>
        <w:rPr>
          <w:bCs/>
          <w:b/>
        </w:rPr>
        <w:t xml:space="preserve">Что делать.</w:t>
      </w:r>
      <w:r>
        <w:t xml:space="preserve"> </w:t>
      </w:r>
      <w:r>
        <w:t xml:space="preserve">Дома замечайте, что изменилось и как быстро. Причину выяснят осмотр и обследование. Насколько срочно обращаться — Раздел 0.</w:t>
      </w:r>
    </w:p>
    <w:p>
      <w:pPr>
        <w:pStyle w:val="BodyText"/>
      </w:pPr>
      <w:r>
        <w:rPr>
          <w:iCs/>
          <w:i/>
        </w:rPr>
        <w:t xml:space="preserve">Подробнее: Тема 11, раздел 11.1.</w:t>
      </w:r>
    </w:p>
    <w:bookmarkEnd w:id="36"/>
    <w:bookmarkStart w:id="37" w:name="показания-и-противопоказания-что-это"/>
    <w:p>
      <w:pPr>
        <w:pStyle w:val="Heading4"/>
      </w:pPr>
      <w:r>
        <w:t xml:space="preserve">«Показания» и «противопоказания»: что это</w:t>
      </w:r>
    </w:p>
    <w:p>
      <w:pPr>
        <w:pStyle w:val="FirstParagraph"/>
      </w:pPr>
      <w:r>
        <w:rPr>
          <w:bCs/>
          <w:b/>
        </w:rPr>
        <w:t xml:space="preserve">Что это значит.</w:t>
      </w:r>
      <w:r>
        <w:t xml:space="preserve"> </w:t>
      </w:r>
      <w:r>
        <w:t xml:space="preserve">Показание — причина назначить обследование или лекарство. Противопоказание — причина его не назначать или назначать с осторожностью. «По показаниям» — не всем, а только когда есть причина: жалоба, результат другого анализа, болезнь, срок беременности. Так, гинекологический осмотр делают при первом визите, дальше — по показаниям; консультацию генетика — при факторах риска хромосомной или генной аномалии; кардиолога — при изменениях на ЭКГ. Если какого-то исследования нет в общем перечне, это не значит, что вам его не сделают: его назначат, когда появится причина.</w:t>
      </w:r>
    </w:p>
    <w:p>
      <w:pPr>
        <w:pStyle w:val="BodyText"/>
      </w:pPr>
      <w:r>
        <w:rPr>
          <w:bCs/>
          <w:b/>
        </w:rPr>
        <w:t xml:space="preserve">Что спросить у врача.</w:t>
      </w:r>
    </w:p>
    <w:p>
      <w:pPr>
        <w:numPr>
          <w:ilvl w:val="0"/>
          <w:numId w:val="1005"/>
        </w:numPr>
        <w:pStyle w:val="Compact"/>
      </w:pPr>
      <w:r>
        <w:t xml:space="preserve">какое показание у этого исследования;</w:t>
      </w:r>
    </w:p>
    <w:p>
      <w:pPr>
        <w:numPr>
          <w:ilvl w:val="0"/>
          <w:numId w:val="1005"/>
        </w:numPr>
        <w:pStyle w:val="Compact"/>
      </w:pPr>
      <w:r>
        <w:t xml:space="preserve">что оно может найти и что изменится, если найдёт;</w:t>
      </w:r>
    </w:p>
    <w:p>
      <w:pPr>
        <w:numPr>
          <w:ilvl w:val="0"/>
          <w:numId w:val="1005"/>
        </w:numPr>
        <w:pStyle w:val="Compact"/>
      </w:pPr>
      <w:r>
        <w:t xml:space="preserve">есть ли другой способ получить тот же ответ.</w:t>
      </w:r>
    </w:p>
    <w:p>
      <w:pPr>
        <w:pStyle w:val="FirstParagraph"/>
      </w:pPr>
      <w:r>
        <w:t xml:space="preserve">Можно ли отказаться от обследования — статья в группе «Учёт и обследования по срокам».</w:t>
      </w:r>
    </w:p>
    <w:bookmarkEnd w:id="37"/>
    <w:bookmarkStart w:id="38" w:name="острый-и-хронический-в-чём-разница"/>
    <w:p>
      <w:pPr>
        <w:pStyle w:val="Heading4"/>
      </w:pPr>
      <w:r>
        <w:t xml:space="preserve">«Острый» и «хронический»: в чём разница</w:t>
      </w:r>
    </w:p>
    <w:p>
      <w:pPr>
        <w:pStyle w:val="FirstParagraph"/>
      </w:pPr>
      <w:r>
        <w:rPr>
          <w:bCs/>
          <w:b/>
        </w:rPr>
        <w:t xml:space="preserve">Что это значит.</w:t>
      </w:r>
      <w:r>
        <w:t xml:space="preserve"> </w:t>
      </w:r>
      <w:r>
        <w:t xml:space="preserve">Острое состояние началось внезапно или недавно. Хроническое длится месяцы и годы или время от времени возвращается. «Обострение» — давняя болезнь снова дала о себе знать.</w:t>
      </w:r>
    </w:p>
    <w:bookmarkEnd w:id="38"/>
    <w:bookmarkStart w:id="39" w:name="X4d59bdd4c4e7393fffc3f6c34873e482ca5b17d"/>
    <w:p>
      <w:pPr>
        <w:pStyle w:val="Heading4"/>
      </w:pPr>
      <w:r>
        <w:t xml:space="preserve">«Экстренная», «неотложная», «плановая» помощь: в чём разница</w:t>
      </w:r>
    </w:p>
    <w:p>
      <w:pPr>
        <w:pStyle w:val="FirstParagraph"/>
      </w:pPr>
      <w:r>
        <w:rPr>
          <w:bCs/>
          <w:b/>
        </w:rPr>
        <w:t xml:space="preserve">Что это значит.</w:t>
      </w:r>
      <w:r>
        <w:t xml:space="preserve"> </w:t>
      </w:r>
      <w:r>
        <w:t xml:space="preserve">Экстренная помощь нужна при угрозе жизни, и её оказывают сразу: для этого вызывают скорую или едут в приёмное отделение роддома. Неотложная — при внезапном ухудшении без явной угрозы жизни. Плановая — когда помощь можно отложить и от этого не станет хуже, например обычные визиты в женскую консультацию.</w:t>
      </w:r>
    </w:p>
    <w:p>
      <w:pPr>
        <w:pStyle w:val="BodyText"/>
      </w:pPr>
      <w:r>
        <w:rPr>
          <w:iCs/>
          <w:i/>
        </w:rPr>
        <w:t xml:space="preserve">Подробнее: Раздел 0.</w:t>
      </w:r>
    </w:p>
    <w:bookmarkEnd w:id="39"/>
    <w:bookmarkStart w:id="40" w:name="X6e9192c78dabc7cac8d13dce197362a903d06cd"/>
    <w:p>
      <w:pPr>
        <w:pStyle w:val="Heading4"/>
      </w:pPr>
      <w:r>
        <w:t xml:space="preserve">«Амбулаторно», «дневной стационар», «стационар»: что это</w:t>
      </w:r>
    </w:p>
    <w:p>
      <w:pPr>
        <w:pStyle w:val="FirstParagraph"/>
      </w:pPr>
      <w:r>
        <w:rPr>
          <w:bCs/>
          <w:b/>
        </w:rPr>
        <w:t xml:space="preserve">Что это значит.</w:t>
      </w:r>
      <w:r>
        <w:t xml:space="preserve"> </w:t>
      </w:r>
      <w:r>
        <w:t xml:space="preserve">Амбулаторно — без госпитализации: в поликлинике, женской консультации или на дому, ночуете вы дома. Дневной стационар — лечение днём, на ночь вы уходите домой. Стационар — больница или роддом, где наблюдают круглосуточно. Госпитализация — когда вас кладут в стационар.</w:t>
      </w:r>
    </w:p>
    <w:bookmarkEnd w:id="40"/>
    <w:bookmarkEnd w:id="41"/>
    <w:bookmarkStart w:id="47" w:name="в-бланке-анализа-и-результате-узи"/>
    <w:p>
      <w:pPr>
        <w:pStyle w:val="Heading3"/>
      </w:pPr>
      <w:r>
        <w:t xml:space="preserve">В бланке анализа и результате УЗИ</w:t>
      </w:r>
    </w:p>
    <w:bookmarkStart w:id="42" w:name="как-читать-бланк-анализа"/>
    <w:p>
      <w:pPr>
        <w:pStyle w:val="Heading4"/>
      </w:pPr>
      <w:r>
        <w:t xml:space="preserve">Как читать бланк анализа</w:t>
      </w:r>
    </w:p>
    <w:p>
      <w:pPr>
        <w:pStyle w:val="FirstParagraph"/>
      </w:pPr>
      <w:r>
        <w:rPr>
          <w:bCs/>
          <w:b/>
        </w:rPr>
        <w:t xml:space="preserve">Что это значит.</w:t>
      </w:r>
      <w:r>
        <w:t xml:space="preserve"> </w:t>
      </w:r>
      <w:r>
        <w:t xml:space="preserve">Рядом с результатом лаборатория пишет границы нормы — их называют референсными значениями. Сравнивайте результат с границами в том же бланке: у разных лабораторий они могут немного отличаться. Цифра за границей нормы — ещё не диагноз: врач смотрит на неё вместе со сроком беременности, самочувствием и прошлыми анализами. Например, «положительно» в строке IgM ещё не значит «больна»: анализ повторяют через 10–14 дней и делают уточняющее исследование. И наоборот, анализ в норме отвечает только на свой вопрос: нормальный гемоглобин не значит, что запасов железа хватает, — их показывает другой анализ, ферритин.</w:t>
      </w:r>
    </w:p>
    <w:p>
      <w:pPr>
        <w:pStyle w:val="BodyText"/>
      </w:pPr>
      <w:r>
        <w:rPr>
          <w:bCs/>
          <w:b/>
        </w:rPr>
        <w:t xml:space="preserve">Что делать.</w:t>
      </w:r>
      <w:r>
        <w:t xml:space="preserve"> </w:t>
      </w:r>
      <w:r>
        <w:t xml:space="preserve">Не ищите ответ в интернете по одной цифре. Спросите врача, в норме ли результат для вашего срока. Если вместе с плохим результатом появились признаки из Раздела 0, действуйте по Разделу 0.</w:t>
      </w:r>
    </w:p>
    <w:p>
      <w:pPr>
        <w:pStyle w:val="BodyText"/>
      </w:pPr>
      <w:r>
        <w:rPr>
          <w:iCs/>
          <w:i/>
        </w:rPr>
        <w:t xml:space="preserve">Подробнее: Тема 9, раздел 9.18; Тема 1, раздел 1.2.</w:t>
      </w:r>
    </w:p>
    <w:bookmarkEnd w:id="42"/>
    <w:bookmarkStart w:id="43" w:name="X6e88866720cea190bd1469700bfd21f95eb359c"/>
    <w:p>
      <w:pPr>
        <w:pStyle w:val="Heading4"/>
      </w:pPr>
      <w:r>
        <w:t xml:space="preserve">«Анализ», «скрининг», «диагностика»: в чём разница</w:t>
      </w:r>
    </w:p>
    <w:p>
      <w:pPr>
        <w:pStyle w:val="FirstParagraph"/>
      </w:pPr>
      <w:r>
        <w:rPr>
          <w:bCs/>
          <w:b/>
        </w:rPr>
        <w:t xml:space="preserve">Что это значит.</w:t>
      </w:r>
      <w:r>
        <w:t xml:space="preserve"> </w:t>
      </w:r>
      <w:r>
        <w:t xml:space="preserve">Анализ показывает, что происходит в организме сейчас: уровень гемоглобина, глюкозы, белка в моче. Скрининг проводят всем беременным, чтобы найти тех, у кого риск выше. Его результат — вероятность, а не ответ «есть» или «нет». Диагностика — более точное исследование: оно отвечает, есть ли состояние на самом деле. Её предлагают, если скрининг показал высокий риск.</w:t>
      </w:r>
    </w:p>
    <w:p>
      <w:pPr>
        <w:pStyle w:val="BodyText"/>
      </w:pPr>
      <w:r>
        <w:t xml:space="preserve">При высоком риске хромосомных аномалий беременную направляют в перинатальный центр или медико-генетическую консультацию. Там могут предложить:</w:t>
      </w:r>
    </w:p>
    <w:p>
      <w:pPr>
        <w:numPr>
          <w:ilvl w:val="0"/>
          <w:numId w:val="1006"/>
        </w:numPr>
        <w:pStyle w:val="Compact"/>
      </w:pPr>
      <w:r>
        <w:rPr>
          <w:bCs/>
          <w:b/>
        </w:rPr>
        <w:t xml:space="preserve">неинвазивный пренатальный тест (НИПТ)</w:t>
      </w:r>
      <w:r>
        <w:t xml:space="preserve"> </w:t>
      </w:r>
      <w:r>
        <w:t xml:space="preserve">— анализ ДНК ребёнка, которая есть в крови матери; его делают после 10 недель как дополнительную оценку риска;</w:t>
      </w:r>
    </w:p>
    <w:p>
      <w:pPr>
        <w:numPr>
          <w:ilvl w:val="0"/>
          <w:numId w:val="1006"/>
        </w:numPr>
        <w:pStyle w:val="Compact"/>
      </w:pPr>
      <w:r>
        <w:rPr>
          <w:bCs/>
          <w:b/>
        </w:rPr>
        <w:t xml:space="preserve">инвазивную пренатальную диагностику</w:t>
      </w:r>
      <w:r>
        <w:t xml:space="preserve"> </w:t>
      </w:r>
      <w:r>
        <w:t xml:space="preserve">— исследование клеток ребёнка, полученных при биопсии хориона (в 10–14 недель) или амниоцентезе (после 15 недель). Её рекомендуют, когда высокий риск подтверждён; при инфекции, воспалении, угрозе выкидыша или преждевременных родов её не делают.</w:t>
      </w:r>
    </w:p>
    <w:bookmarkEnd w:id="43"/>
    <w:bookmarkStart w:id="44" w:name="Xa01037e8c9e0c1ff18f95da87cdc37778956237"/>
    <w:p>
      <w:pPr>
        <w:pStyle w:val="Heading4"/>
      </w:pPr>
      <w:r>
        <w:t xml:space="preserve">Риск 1:100 в результате скрининга: много это или мало</w:t>
      </w:r>
    </w:p>
    <w:p>
      <w:pPr>
        <w:pStyle w:val="FirstParagraph"/>
      </w:pPr>
      <w:r>
        <w:rPr>
          <w:bCs/>
          <w:b/>
        </w:rPr>
        <w:t xml:space="preserve">Что это значит.</w:t>
      </w:r>
      <w:r>
        <w:t xml:space="preserve"> </w:t>
      </w:r>
      <w:r>
        <w:t xml:space="preserve">Дробь показывает шанс. 1:100 — один шанс из ста: если бы такой результат был у ста женщин, ребёнок с хромосомным отклонением был бы в среднем у одной из них, а у девяноста девяти — без него. 1:5000 — один из пяти тысяч. Чем больше число после двоеточия, тем риск меньше. По порядку оказания помощи беременных делят на три группы риска рождения ребёнка с хромосомными аномалиями: высокого — 1:100 и выше (например, 1:50), среднего — от 1:101 до 1:1000, низкого — ниже 1:1000.</w:t>
      </w:r>
    </w:p>
    <w:p>
      <w:pPr>
        <w:pStyle w:val="BodyText"/>
      </w:pPr>
      <w:r>
        <w:rPr>
          <w:bCs/>
          <w:b/>
        </w:rPr>
        <w:t xml:space="preserve">Что делать.</w:t>
      </w:r>
      <w:r>
        <w:t xml:space="preserve"> </w:t>
      </w:r>
      <w:r>
        <w:t xml:space="preserve">Высокий риск — повод для более точной проверки, а не диагноз. Результаты скрининга и генетического исследования вам объясняют на консультации. Решения о дальнейшем наблюдении принимают вместе с вами.</w:t>
      </w:r>
    </w:p>
    <w:bookmarkEnd w:id="44"/>
    <w:bookmarkStart w:id="45" w:name="Xbb1a3d01dfef909f1aa9f1ec795f048a5e3aa0c"/>
    <w:p>
      <w:pPr>
        <w:pStyle w:val="Heading4"/>
      </w:pPr>
      <w:r>
        <w:t xml:space="preserve">Платные «комплексы для беременных»: нужны ли они</w:t>
      </w:r>
    </w:p>
    <w:p>
      <w:pPr>
        <w:pStyle w:val="FirstParagraph"/>
      </w:pPr>
      <w:r>
        <w:rPr>
          <w:bCs/>
          <w:b/>
        </w:rPr>
        <w:t xml:space="preserve">Что это значит.</w:t>
      </w:r>
      <w:r>
        <w:t xml:space="preserve"> </w:t>
      </w:r>
      <w:r>
        <w:t xml:space="preserve">Анализы сверх назначенных не добавляют страховки: часть из них, например на антитела к токсоплазме, цитомегаловирусу и герпесу, часто даёт ложноположительный результат и ведёт к ненужному лечению.</w:t>
      </w:r>
    </w:p>
    <w:p>
      <w:pPr>
        <w:pStyle w:val="BodyText"/>
      </w:pPr>
      <w:r>
        <w:rPr>
          <w:bCs/>
          <w:b/>
        </w:rPr>
        <w:t xml:space="preserve">Что делать.</w:t>
      </w:r>
      <w:r>
        <w:t xml:space="preserve"> </w:t>
      </w:r>
      <w:r>
        <w:t xml:space="preserve">Прежде чем сдавать анализ сверх назначенного, спросите врача, зачем он вам.</w:t>
      </w:r>
    </w:p>
    <w:p>
      <w:pPr>
        <w:pStyle w:val="BodyText"/>
      </w:pPr>
      <w:r>
        <w:rPr>
          <w:iCs/>
          <w:i/>
        </w:rPr>
        <w:t xml:space="preserve">Подробнее: Тема 9, раздел 9.19.</w:t>
      </w:r>
    </w:p>
    <w:bookmarkEnd w:id="45"/>
    <w:bookmarkStart w:id="46" w:name="цифра-порог-зачем-она-нужна"/>
    <w:p>
      <w:pPr>
        <w:pStyle w:val="Heading4"/>
      </w:pPr>
      <w:r>
        <w:t xml:space="preserve">Цифра-«порог»: зачем она нужна</w:t>
      </w:r>
    </w:p>
    <w:p>
      <w:pPr>
        <w:pStyle w:val="FirstParagraph"/>
      </w:pPr>
      <w:r>
        <w:rPr>
          <w:bCs/>
          <w:b/>
        </w:rPr>
        <w:t xml:space="preserve">Что это значит.</w:t>
      </w:r>
      <w:r>
        <w:t xml:space="preserve"> </w:t>
      </w:r>
      <w:r>
        <w:t xml:space="preserve">Порог — число, после которого нужно действовать: позвонить врачу, поехать в роддом или вызвать скорую. Диагноз по нему не ставят. Например, одна высокая цифра давления — повод через 15 минут измерить ещё раз по правилам.</w:t>
      </w:r>
    </w:p>
    <w:p>
      <w:pPr>
        <w:pStyle w:val="BodyText"/>
      </w:pPr>
      <w:r>
        <w:rPr>
          <w:iCs/>
          <w:i/>
        </w:rPr>
        <w:t xml:space="preserve">Подробнее: Тема 11, раздел 11.3; Раздел 0.</w:t>
      </w:r>
    </w:p>
    <w:bookmarkEnd w:id="46"/>
    <w:bookmarkEnd w:id="47"/>
    <w:bookmarkStart w:id="56" w:name="лекарства-список-проверка-инструкция"/>
    <w:p>
      <w:pPr>
        <w:pStyle w:val="Heading3"/>
      </w:pPr>
      <w:r>
        <w:t xml:space="preserve">Лекарства: список, проверка, инструкция</w:t>
      </w:r>
    </w:p>
    <w:p>
      <w:pPr>
        <w:pStyle w:val="BlockText"/>
      </w:pPr>
      <w:r>
        <w:rPr>
          <w:bCs/>
          <w:b/>
        </w:rPr>
        <w:t xml:space="preserve">После лекарства появилась нежелательная реакция:</w:t>
      </w:r>
      <w:r>
        <w:t xml:space="preserve"> </w:t>
      </w:r>
      <w:r>
        <w:t xml:space="preserve">отекают лицо или горло, трудно дышать — звоните 103 или 112.</w:t>
      </w:r>
    </w:p>
    <w:bookmarkStart w:id="48" w:name="X8a9d32359b9d76d1f57fd9d89dec7091dc4824d"/>
    <w:p>
      <w:pPr>
        <w:pStyle w:val="Heading4"/>
      </w:pPr>
      <w:r>
        <w:t xml:space="preserve">«Мои лекарства и добавки»: зачем вести список</w:t>
      </w:r>
    </w:p>
    <w:p>
      <w:pPr>
        <w:pStyle w:val="FirstParagraph"/>
      </w:pPr>
      <w:r>
        <w:rPr>
          <w:bCs/>
          <w:b/>
        </w:rPr>
        <w:t xml:space="preserve">Что это значит.</w:t>
      </w:r>
      <w:r>
        <w:t xml:space="preserve"> </w:t>
      </w:r>
      <w:r>
        <w:t xml:space="preserve">Список всего, что вы принимаете, помогает врачу сразу увидеть полную картину и заметить, если одно и то же вещество приходит из двух средств (Тема 7, раздел 7.3). Записывайте всё: лекарства по назначению врача и без рецепта, витамины, добавки, травяные чаи.</w:t>
      </w:r>
    </w:p>
    <w:p>
      <w:pPr>
        <w:pStyle w:val="BodyText"/>
      </w:pPr>
      <w:r>
        <w:rPr>
          <w:bCs/>
          <w:b/>
        </w:rPr>
        <w:t xml:space="preserve">Как заполнять бланк.</w:t>
      </w:r>
    </w:p>
    <w:p>
      <w:pPr>
        <w:numPr>
          <w:ilvl w:val="0"/>
          <w:numId w:val="1007"/>
        </w:numPr>
        <w:pStyle w:val="Compact"/>
      </w:pPr>
      <w:r>
        <w:rPr>
          <w:bCs/>
          <w:b/>
        </w:rPr>
        <w:t xml:space="preserve">Название на коробке</w:t>
      </w:r>
      <w:r>
        <w:t xml:space="preserve"> </w:t>
      </w:r>
      <w:r>
        <w:t xml:space="preserve">— как написано крупно.</w:t>
      </w:r>
    </w:p>
    <w:p>
      <w:pPr>
        <w:numPr>
          <w:ilvl w:val="0"/>
          <w:numId w:val="1007"/>
        </w:numPr>
        <w:pStyle w:val="Compact"/>
      </w:pPr>
      <w:r>
        <w:rPr>
          <w:bCs/>
          <w:b/>
        </w:rPr>
        <w:t xml:space="preserve">Действующее вещество</w:t>
      </w:r>
      <w:r>
        <w:t xml:space="preserve"> </w:t>
      </w:r>
      <w:r>
        <w:t xml:space="preserve">— мелким шрифтом под названием. Если не нашли, найдите лекарство по названию в Государственном реестре лекарственных средств (ссылка ниже).</w:t>
      </w:r>
    </w:p>
    <w:p>
      <w:pPr>
        <w:numPr>
          <w:ilvl w:val="0"/>
          <w:numId w:val="1007"/>
        </w:numPr>
        <w:pStyle w:val="Compact"/>
      </w:pPr>
      <w:r>
        <w:rPr>
          <w:bCs/>
          <w:b/>
        </w:rPr>
        <w:t xml:space="preserve">От чего</w:t>
      </w:r>
      <w:r>
        <w:t xml:space="preserve"> </w:t>
      </w:r>
      <w:r>
        <w:t xml:space="preserve">— зачем вы это принимаете.</w:t>
      </w:r>
    </w:p>
    <w:p>
      <w:pPr>
        <w:numPr>
          <w:ilvl w:val="0"/>
          <w:numId w:val="1007"/>
        </w:numPr>
        <w:pStyle w:val="Compact"/>
      </w:pPr>
      <w:r>
        <w:rPr>
          <w:bCs/>
          <w:b/>
        </w:rPr>
        <w:t xml:space="preserve">Сколько и как часто</w:t>
      </w:r>
      <w:r>
        <w:t xml:space="preserve"> </w:t>
      </w:r>
      <w:r>
        <w:t xml:space="preserve">— сколько миллиграммов или таблеток за раз и сколько раз в день.</w:t>
      </w:r>
    </w:p>
    <w:p>
      <w:pPr>
        <w:numPr>
          <w:ilvl w:val="0"/>
          <w:numId w:val="1007"/>
        </w:numPr>
        <w:pStyle w:val="Compact"/>
      </w:pPr>
      <w:r>
        <w:rPr>
          <w:bCs/>
          <w:b/>
        </w:rPr>
        <w:t xml:space="preserve">Кто назначил или посоветовал</w:t>
      </w:r>
      <w:r>
        <w:t xml:space="preserve"> </w:t>
      </w:r>
      <w:r>
        <w:t xml:space="preserve">— врач, фармацевт, сама, знакомые.</w:t>
      </w:r>
    </w:p>
    <w:p>
      <w:pPr>
        <w:numPr>
          <w:ilvl w:val="0"/>
          <w:numId w:val="1007"/>
        </w:numPr>
        <w:pStyle w:val="Compact"/>
      </w:pPr>
      <w:r>
        <w:rPr>
          <w:bCs/>
          <w:b/>
        </w:rPr>
        <w:t xml:space="preserve">С какого числа.</w:t>
      </w:r>
    </w:p>
    <w:p>
      <w:pPr>
        <w:numPr>
          <w:ilvl w:val="0"/>
          <w:numId w:val="1007"/>
        </w:numPr>
        <w:pStyle w:val="Compact"/>
      </w:pPr>
      <w:r>
        <w:rPr>
          <w:bCs/>
          <w:b/>
        </w:rPr>
        <w:t xml:space="preserve">До какого числа и почему прекратила</w:t>
      </w:r>
      <w:r>
        <w:t xml:space="preserve"> </w:t>
      </w:r>
      <w:r>
        <w:t xml:space="preserve">— если перестали принимать.</w:t>
      </w:r>
    </w:p>
    <w:p>
      <w:pPr>
        <w:pStyle w:val="FirstParagraph"/>
      </w:pPr>
      <w:r>
        <w:rPr>
          <w:bCs/>
          <w:b/>
        </w:rPr>
        <w:t xml:space="preserve">Когда брать с собой.</w:t>
      </w:r>
      <w:r>
        <w:t xml:space="preserve"> </w:t>
      </w:r>
      <w:r>
        <w:t xml:space="preserve">На каждый приём и в роддом, если придётся ехать срочно (Раздел 0).</w:t>
      </w:r>
    </w:p>
    <w:p>
      <w:pPr>
        <w:pStyle w:val="BodyText"/>
      </w:pPr>
      <w:r>
        <w:rPr>
          <w:bCs/>
          <w:b/>
        </w:rPr>
        <w:t xml:space="preserve">Что делать.</w:t>
      </w:r>
      <w:r>
        <w:t xml:space="preserve"> </w:t>
      </w:r>
      <w:r>
        <w:t xml:space="preserve">Распечатайте бланк, заполните его и держите вместе с обменной картой. Назначенное врачом лекарство сами не отменяют: сначала звонят врачу, который его назначил (Тема 7, раздел 7.5).</w:t>
      </w:r>
    </w:p>
    <w:p>
      <w:pPr>
        <w:pStyle w:val="BodyText"/>
      </w:pPr>
      <w:r>
        <w:rPr>
          <w:bCs/>
          <w:b/>
        </w:rPr>
        <w:t xml:space="preserve">Скачать бланк для печати</w:t>
      </w:r>
      <w:r>
        <w:t xml:space="preserve"> </w:t>
      </w:r>
      <w:r>
        <w:t xml:space="preserve">—</w:t>
      </w:r>
      <w:r>
        <w:t xml:space="preserve"> </w:t>
      </w:r>
      <w:r>
        <w:rPr>
          <w:rStyle w:val="VerbatimChar"/>
        </w:rPr>
        <w:t xml:space="preserve">blank-moi-lekarstva.pdf</w:t>
      </w:r>
      <w:r>
        <w:t xml:space="preserve"> </w:t>
      </w:r>
      <w:r>
        <w:t xml:space="preserve">(А4, горизонтально).</w:t>
      </w:r>
    </w:p>
    <w:bookmarkEnd w:id="48"/>
    <w:bookmarkStart w:id="49" w:name="как-проверить-лекарство"/>
    <w:p>
      <w:pPr>
        <w:pStyle w:val="Heading4"/>
      </w:pPr>
      <w:r>
        <w:t xml:space="preserve">Как проверить лекарство</w:t>
      </w:r>
    </w:p>
    <w:p>
      <w:pPr>
        <w:numPr>
          <w:ilvl w:val="0"/>
          <w:numId w:val="1008"/>
        </w:numPr>
        <w:pStyle w:val="Compact"/>
      </w:pPr>
      <w:r>
        <w:rPr>
          <w:bCs/>
          <w:b/>
        </w:rPr>
        <w:t xml:space="preserve">Официальная инструкция.</w:t>
      </w:r>
      <w:r>
        <w:t xml:space="preserve"> </w:t>
      </w:r>
      <w:r>
        <w:t xml:space="preserve">Сайт grls.rosminzdrav.ru — Государственный реестр лекарственных средств. Найдите лекарство по названию, откройте карточку и нажмите «Показать инструкции». Если файлов несколько, откройте последний по дате. Если лекарства в реестре нет, возможно, это биологически активная добавка, а не лекарство: скажите об этом врачу.</w:t>
      </w:r>
    </w:p>
    <w:p>
      <w:pPr>
        <w:numPr>
          <w:ilvl w:val="0"/>
          <w:numId w:val="1008"/>
        </w:numPr>
        <w:pStyle w:val="Compact"/>
      </w:pPr>
      <w:r>
        <w:rPr>
          <w:bCs/>
          <w:b/>
        </w:rPr>
        <w:t xml:space="preserve">Настоящая ли упаковка.</w:t>
      </w:r>
      <w:r>
        <w:t xml:space="preserve"> </w:t>
      </w:r>
      <w:r>
        <w:t xml:space="preserve">Бесплатное приложение «Честный знак»: отсканируйте квадратный код на упаковке. «Товар проверен» значит, что упаковка легальная; состав и качество приложение не проверяет. Если приложение пишет «Сомнительный товар», «Лекарство запрещено к продаже» или «Код не найден», не принимайте лекарство и покажите упаковку фармацевту.</w:t>
      </w:r>
    </w:p>
    <w:p>
      <w:pPr>
        <w:numPr>
          <w:ilvl w:val="0"/>
          <w:numId w:val="1008"/>
        </w:numPr>
        <w:pStyle w:val="Compact"/>
      </w:pPr>
      <w:r>
        <w:rPr>
          <w:bCs/>
          <w:b/>
        </w:rPr>
        <w:t xml:space="preserve">Не изъята ли партия из продажи.</w:t>
      </w:r>
      <w:r>
        <w:t xml:space="preserve"> </w:t>
      </w:r>
      <w:r>
        <w:t xml:space="preserve">Сайт Росздравнадзора, страница roszdravnadzor.gov.ru/services/lssearch: введите название и номер серии с упаковки.</w:t>
      </w:r>
    </w:p>
    <w:p>
      <w:pPr>
        <w:numPr>
          <w:ilvl w:val="0"/>
          <w:numId w:val="1008"/>
        </w:numPr>
        <w:pStyle w:val="Compact"/>
      </w:pPr>
      <w:r>
        <w:rPr>
          <w:bCs/>
          <w:b/>
        </w:rPr>
        <w:t xml:space="preserve">Есть ли у интернет-аптеки лицензия.</w:t>
      </w:r>
      <w:r>
        <w:t xml:space="preserve"> </w:t>
      </w:r>
      <w:r>
        <w:t xml:space="preserve">Сайт Росздравнадзора, страница roszdravnadzor.gov.ru/services/licenses: введите название аптеки или ИНН с её сайта.</w:t>
      </w:r>
    </w:p>
    <w:p>
      <w:pPr>
        <w:pStyle w:val="FirstParagraph"/>
      </w:pPr>
      <w:r>
        <w:t xml:space="preserve">Справочники РЛС, «Видаль» и похожие сайты удобны, но это не официальная инструкция: если сведения расходятся, верна инструкция из реестра.</w:t>
      </w:r>
    </w:p>
    <w:p>
      <w:pPr>
        <w:pStyle w:val="BodyText"/>
      </w:pPr>
      <w:r>
        <w:rPr>
          <w:rStyle w:val="VerbatimChar"/>
          <w:highlight w:val="yellow"/>
        </w:rPr>
        <w:t xml:space="preserve">[ПРОВЕРИТЬ: врачу — бланк и проверку лекарств согласовать: какие столбцы и пункты нужны беременной, какие избыточны (решение пользователя 20.10.2026).]</w:t>
      </w:r>
    </w:p>
    <w:bookmarkEnd w:id="49"/>
    <w:bookmarkStart w:id="50" w:name="как-спросить-врача-о-лекарстве"/>
    <w:p>
      <w:pPr>
        <w:pStyle w:val="Heading4"/>
      </w:pPr>
      <w:r>
        <w:t xml:space="preserve">Как спросить врача о лекарстве</w:t>
      </w:r>
    </w:p>
    <w:p>
      <w:pPr>
        <w:pStyle w:val="FirstParagraph"/>
      </w:pPr>
      <w:r>
        <w:rPr>
          <w:bCs/>
          <w:b/>
        </w:rPr>
        <w:t xml:space="preserve">Что делать.</w:t>
      </w:r>
      <w:r>
        <w:t xml:space="preserve"> </w:t>
      </w:r>
      <w:r>
        <w:t xml:space="preserve">Скажите в одном сообщении: срок, что беспокоит и как давно, какое лекарство и в какой дозе, что ещё вы принимаете. Например: «Мне 22 недели. Третий день болит голова, парацетамол помогает, но ненадолго. Принимаю только фолиевую кислоту и витамин D. Можно ли парацетамол и в какой дозе?»</w:t>
      </w:r>
    </w:p>
    <w:p>
      <w:pPr>
        <w:pStyle w:val="BodyText"/>
      </w:pPr>
      <w:r>
        <w:t xml:space="preserve">Полезно спросить ещё:</w:t>
      </w:r>
    </w:p>
    <w:p>
      <w:pPr>
        <w:numPr>
          <w:ilvl w:val="0"/>
          <w:numId w:val="1009"/>
        </w:numPr>
        <w:pStyle w:val="Compact"/>
      </w:pPr>
      <w:r>
        <w:t xml:space="preserve">что будет, если не принимать;</w:t>
      </w:r>
    </w:p>
    <w:p>
      <w:pPr>
        <w:numPr>
          <w:ilvl w:val="0"/>
          <w:numId w:val="1009"/>
        </w:numPr>
        <w:pStyle w:val="Compact"/>
      </w:pPr>
      <w:r>
        <w:t xml:space="preserve">есть ли лекарство для той же цели, которое лучше изучено при беременности.</w:t>
      </w:r>
    </w:p>
    <w:p>
      <w:pPr>
        <w:pStyle w:val="FirstParagraph"/>
      </w:pPr>
      <w:r>
        <w:t xml:space="preserve">Если вам ответили «лучше не надо» и не объяснили почему, переспросите: «Это запрет или осторожность, потому что данных мало?» (Тема 7, разделы 7.1 и 7.17).</w:t>
      </w:r>
    </w:p>
    <w:p>
      <w:pPr>
        <w:pStyle w:val="BodyText"/>
      </w:pPr>
      <w:r>
        <w:rPr>
          <w:iCs/>
          <w:i/>
        </w:rPr>
        <w:t xml:space="preserve">Подробнее: Тема 7, раздел 7.17.</w:t>
      </w:r>
    </w:p>
    <w:bookmarkEnd w:id="50"/>
    <w:bookmarkStart w:id="51" w:name="если-лекарство-уже-приняли"/>
    <w:p>
      <w:pPr>
        <w:pStyle w:val="Heading4"/>
      </w:pPr>
      <w:r>
        <w:t xml:space="preserve">Если лекарство уже приняли</w:t>
      </w:r>
    </w:p>
    <w:p>
      <w:pPr>
        <w:pStyle w:val="FirstParagraph"/>
      </w:pPr>
      <w:r>
        <w:rPr>
          <w:bCs/>
          <w:b/>
        </w:rPr>
        <w:t xml:space="preserve">Что делать.</w:t>
      </w:r>
    </w:p>
    <w:p>
      <w:pPr>
        <w:numPr>
          <w:ilvl w:val="0"/>
          <w:numId w:val="1010"/>
        </w:numPr>
        <w:pStyle w:val="Compact"/>
      </w:pPr>
      <w:r>
        <w:t xml:space="preserve">Ничего не «компенсируйте»: не пейте много воды, не вызывайте рвоту, не принимайте сорбенты.</w:t>
      </w:r>
    </w:p>
    <w:p>
      <w:pPr>
        <w:numPr>
          <w:ilvl w:val="0"/>
          <w:numId w:val="1010"/>
        </w:numPr>
        <w:pStyle w:val="Compact"/>
      </w:pPr>
      <w:r>
        <w:t xml:space="preserve">Не бросайте лекарство, которое назначил врач.</w:t>
      </w:r>
    </w:p>
    <w:p>
      <w:pPr>
        <w:numPr>
          <w:ilvl w:val="0"/>
          <w:numId w:val="1010"/>
        </w:numPr>
        <w:pStyle w:val="Compact"/>
      </w:pPr>
      <w:r>
        <w:t xml:space="preserve">Запишите, что приняли, сколько, когда и на каком сроке. Сохраните упаковку или сфотографируйте её.</w:t>
      </w:r>
    </w:p>
    <w:p>
      <w:pPr>
        <w:numPr>
          <w:ilvl w:val="0"/>
          <w:numId w:val="1010"/>
        </w:numPr>
        <w:pStyle w:val="Compact"/>
      </w:pPr>
      <w:r>
        <w:t xml:space="preserve">Позвоните своему акушеру-гинекологу; обычно достаточно позвонить в рабочее время ближайшего дня.</w:t>
      </w:r>
    </w:p>
    <w:p>
      <w:pPr>
        <w:numPr>
          <w:ilvl w:val="0"/>
          <w:numId w:val="1010"/>
        </w:numPr>
        <w:pStyle w:val="Compact"/>
      </w:pPr>
      <w:r>
        <w:t xml:space="preserve">Если появились боль в животе, кровянистые выделения или резко ухудшилось самочувствие, действуйте по Разделу 0, группы «Кровь и выделения» и «Живот, схватки, ребёнок». Если приняли слишком много таблеток — Раздел 0, группа «Лекарство или алкоголь».</w:t>
      </w:r>
    </w:p>
    <w:p>
      <w:pPr>
        <w:pStyle w:val="FirstParagraph"/>
      </w:pPr>
      <w:r>
        <w:rPr>
          <w:bCs/>
          <w:b/>
        </w:rPr>
        <w:t xml:space="preserve">Запрос для ИИ.</w:t>
      </w:r>
    </w:p>
    <w:p>
      <w:pPr>
        <w:pStyle w:val="BlockText"/>
      </w:pPr>
      <w:r>
        <w:t xml:space="preserve">Я беременна, срок ___ недель. Я уже приняла ___ (название лекарства, сколько и когда). Что известно о приёме этого лекарства на моём сроке? Сравни с тем, как часто такие же исходы бывают при беременности и без лекарства. Что мне сделать сейчас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iCs/>
          <w:i/>
        </w:rPr>
        <w:t xml:space="preserve">Подробнее: Тема 7, раздел 7.16.</w:t>
      </w:r>
    </w:p>
    <w:bookmarkEnd w:id="51"/>
    <w:bookmarkStart w:id="52" w:name="X106f02188066368bb9810f4fd977666666e4f8c"/>
    <w:p>
      <w:pPr>
        <w:pStyle w:val="Heading4"/>
      </w:pPr>
      <w:r>
        <w:t xml:space="preserve">«Противопоказано при беременности»: значит ли это, что лекарство вредно</w:t>
      </w:r>
    </w:p>
    <w:p>
      <w:pPr>
        <w:pStyle w:val="FirstParagraph"/>
      </w:pPr>
      <w:r>
        <w:rPr>
          <w:bCs/>
          <w:b/>
        </w:rPr>
        <w:t xml:space="preserve">Что это значит.</w:t>
      </w:r>
      <w:r>
        <w:t xml:space="preserve"> </w:t>
      </w:r>
      <w:r>
        <w:t xml:space="preserve">Не обязательно. Эта фраза или «применение не рекомендуется» стоит в инструкциях у очень многих лекарств, в том числе у тех, что врачи постоянно назначают беременным. Чаще всего она значит, что у беременных лекарство не изучали, а не что вред доказан.</w:t>
      </w:r>
    </w:p>
    <w:p>
      <w:pPr>
        <w:pStyle w:val="BodyText"/>
      </w:pPr>
      <w:r>
        <w:rPr>
          <w:bCs/>
          <w:b/>
        </w:rPr>
        <w:t xml:space="preserve">Что делать.</w:t>
      </w:r>
      <w:r>
        <w:t xml:space="preserve"> </w:t>
      </w:r>
      <w:r>
        <w:t xml:space="preserve">Если врач назначил лекарство, зная о беременности, не отменяйте его сами. Спросите, почему оно назначено, несмотря на запись в инструкции.</w:t>
      </w:r>
    </w:p>
    <w:p>
      <w:pPr>
        <w:pStyle w:val="BodyText"/>
      </w:pPr>
      <w:r>
        <w:rPr>
          <w:iCs/>
          <w:i/>
        </w:rPr>
        <w:t xml:space="preserve">Подробнее: Тема 7, раздел 7.1.</w:t>
      </w:r>
    </w:p>
    <w:bookmarkEnd w:id="52"/>
    <w:bookmarkStart w:id="53" w:name="X6d7796a2dd15a1431988af9716deab7a3e4de17"/>
    <w:p>
      <w:pPr>
        <w:pStyle w:val="Heading4"/>
      </w:pPr>
      <w:r>
        <w:t xml:space="preserve">«Нет данных» или «не изучено»: значит ли это, что безопасно</w:t>
      </w:r>
    </w:p>
    <w:p>
      <w:pPr>
        <w:pStyle w:val="FirstParagraph"/>
      </w:pPr>
      <w:r>
        <w:rPr>
          <w:bCs/>
          <w:b/>
        </w:rPr>
        <w:t xml:space="preserve">Что это значит.</w:t>
      </w:r>
      <w:r>
        <w:t xml:space="preserve"> </w:t>
      </w:r>
      <w:r>
        <w:t xml:space="preserve">Нет. Беременных почти не берут в исследования новых лекарств, и сведения о том, как лекарство действует при беременности, собираются годами. «Нет данных о вреде» значит, что вред не изучали или не нашли, а не что доказано, что его нет.</w:t>
      </w:r>
    </w:p>
    <w:p>
      <w:pPr>
        <w:pStyle w:val="BodyText"/>
      </w:pPr>
      <w:r>
        <w:rPr>
          <w:bCs/>
          <w:b/>
        </w:rPr>
        <w:t xml:space="preserve">Что спросить у врача.</w:t>
      </w:r>
      <w:r>
        <w:t xml:space="preserve"> </w:t>
      </w:r>
      <w:r>
        <w:t xml:space="preserve">Есть ли средство для той же цели, которое лучше изучено при беременности.</w:t>
      </w:r>
    </w:p>
    <w:p>
      <w:pPr>
        <w:pStyle w:val="BodyText"/>
      </w:pPr>
      <w:r>
        <w:rPr>
          <w:iCs/>
          <w:i/>
        </w:rPr>
        <w:t xml:space="preserve">Подробнее: Тема 7, разделы 7.1 и 7.17.</w:t>
      </w:r>
    </w:p>
    <w:bookmarkEnd w:id="53"/>
    <w:bookmarkStart w:id="54" w:name="X64df22c784959c9da19f3ba5339a8cff09f9842"/>
    <w:p>
      <w:pPr>
        <w:pStyle w:val="Heading4"/>
      </w:pPr>
      <w:r>
        <w:t xml:space="preserve">Буква A, B, C, D или X рядом с названием лекарства</w:t>
      </w:r>
    </w:p>
    <w:p>
      <w:pPr>
        <w:pStyle w:val="FirstParagraph"/>
      </w:pPr>
      <w:r>
        <w:rPr>
          <w:bCs/>
          <w:b/>
        </w:rPr>
        <w:t xml:space="preserve">Что это значит.</w:t>
      </w:r>
      <w:r>
        <w:t xml:space="preserve"> </w:t>
      </w:r>
      <w:r>
        <w:t xml:space="preserve">Это американская система оценки лекарств при беременности, её отменили в 2015 году. В официальной российской инструкции такой буквы может не быть, но в справочниках и на сайтах она встречается. Буква не говорит, откуда взяты сведения и насколько серьёзен возможный вред.</w:t>
      </w:r>
    </w:p>
    <w:p>
      <w:pPr>
        <w:pStyle w:val="BodyText"/>
      </w:pPr>
      <w:r>
        <w:rPr>
          <w:bCs/>
          <w:b/>
        </w:rPr>
        <w:t xml:space="preserve">Что делать.</w:t>
      </w:r>
      <w:r>
        <w:t xml:space="preserve"> </w:t>
      </w:r>
      <w:r>
        <w:t xml:space="preserve">Букву можно не учитывать. Читайте то, что написано рядом словами, и с этим вопросом идите к врачу.</w:t>
      </w:r>
    </w:p>
    <w:p>
      <w:pPr>
        <w:pStyle w:val="BodyText"/>
      </w:pPr>
      <w:r>
        <w:rPr>
          <w:iCs/>
          <w:i/>
        </w:rPr>
        <w:t xml:space="preserve">Подробнее: Тема 7, раздел 7.1.</w:t>
      </w:r>
    </w:p>
    <w:bookmarkEnd w:id="54"/>
    <w:bookmarkStart w:id="55" w:name="натуральное-значит-ли-это-что-безопасно"/>
    <w:p>
      <w:pPr>
        <w:pStyle w:val="Heading4"/>
      </w:pPr>
      <w:r>
        <w:t xml:space="preserve">«Натуральное»: значит ли это, что безопасно</w:t>
      </w:r>
    </w:p>
    <w:p>
      <w:pPr>
        <w:pStyle w:val="FirstParagraph"/>
      </w:pPr>
      <w:r>
        <w:rPr>
          <w:bCs/>
          <w:b/>
        </w:rPr>
        <w:t xml:space="preserve">Что это значит.</w:t>
      </w:r>
      <w:r>
        <w:t xml:space="preserve"> </w:t>
      </w:r>
      <w:r>
        <w:t xml:space="preserve">Нет. Растение — это набор действующих веществ в неизвестной концентрации. У лекарства доза стандартная и проверенная, а в травяном сборе количество вещества зависит от сырья, места и времени сбора, способа заваривания. Бывает, что в средстве находят вещество, которого там быть не должно.</w:t>
      </w:r>
    </w:p>
    <w:p>
      <w:pPr>
        <w:pStyle w:val="BodyText"/>
      </w:pPr>
      <w:r>
        <w:rPr>
          <w:bCs/>
          <w:b/>
        </w:rPr>
        <w:t xml:space="preserve">Что делать.</w:t>
      </w:r>
      <w:r>
        <w:t xml:space="preserve"> </w:t>
      </w:r>
      <w:r>
        <w:t xml:space="preserve">Травы, чаи и добавки обсуждайте с врачом так же, как лекарства, и записывайте их в свой список лекарств.</w:t>
      </w:r>
    </w:p>
    <w:p>
      <w:pPr>
        <w:pStyle w:val="BodyText"/>
      </w:pPr>
      <w:r>
        <w:rPr>
          <w:iCs/>
          <w:i/>
        </w:rPr>
        <w:t xml:space="preserve">Подробнее: Тема 7, раздел 7.12.</w:t>
      </w:r>
    </w:p>
    <w:bookmarkEnd w:id="55"/>
    <w:bookmarkEnd w:id="56"/>
    <w:bookmarkStart w:id="61" w:name="исследования-рекомендации-фактор-риска"/>
    <w:p>
      <w:pPr>
        <w:pStyle w:val="Heading3"/>
      </w:pPr>
      <w:r>
        <w:t xml:space="preserve">Исследования, рекомендации, фактор риска</w:t>
      </w:r>
    </w:p>
    <w:bookmarkStart w:id="57" w:name="клинический-что-это-значит"/>
    <w:p>
      <w:pPr>
        <w:pStyle w:val="Heading4"/>
      </w:pPr>
      <w:r>
        <w:t xml:space="preserve">«Клинический»: что это значит</w:t>
      </w:r>
    </w:p>
    <w:p>
      <w:pPr>
        <w:pStyle w:val="FirstParagraph"/>
      </w:pPr>
      <w:r>
        <w:rPr>
          <w:bCs/>
          <w:b/>
        </w:rPr>
        <w:t xml:space="preserve">Что это значит.</w:t>
      </w:r>
      <w:r>
        <w:t xml:space="preserve"> </w:t>
      </w:r>
      <w:r>
        <w:t xml:space="preserve">«Клинический» — относящийся к осмотру и лечению людей. Клинические рекомендации — официальные документы о том, как обследовать и лечить определённое состояние: их составляют медицинские профессиональные общества, а одобряет научно-практический совет Минздрава России, по ним работают врачи и на них опирается эта книга. Клиническое исследование — исследование лекарства или способа лечения с участием людей. Клинический анализ крови — то же, что общий анализ крови.</w:t>
      </w:r>
    </w:p>
    <w:bookmarkEnd w:id="57"/>
    <w:bookmarkStart w:id="58" w:name="X7b8acd29e22abf05d6a885219bb78f9f5de3234"/>
    <w:p>
      <w:pPr>
        <w:pStyle w:val="Heading4"/>
      </w:pPr>
      <w:r>
        <w:t xml:space="preserve">«Исследование показало», «учёные доказали»: насколько этому верить</w:t>
      </w:r>
    </w:p>
    <w:p>
      <w:pPr>
        <w:pStyle w:val="FirstParagraph"/>
      </w:pPr>
      <w:r>
        <w:rPr>
          <w:bCs/>
          <w:b/>
        </w:rPr>
        <w:t xml:space="preserve">Что это значит.</w:t>
      </w:r>
      <w:r>
        <w:t xml:space="preserve"> </w:t>
      </w:r>
      <w:r>
        <w:t xml:space="preserve">Одно исследование — только часть картины. Опыты на животных показывают не то же самое, что наблюдения за людьми. Надёжнее всего клинические рекомендации: они обобщают результаты многих исследований.</w:t>
      </w:r>
    </w:p>
    <w:p>
      <w:pPr>
        <w:pStyle w:val="BodyText"/>
      </w:pPr>
      <w:r>
        <w:rPr>
          <w:bCs/>
          <w:b/>
        </w:rPr>
        <w:t xml:space="preserve">Что делать.</w:t>
      </w:r>
      <w:r>
        <w:t xml:space="preserve"> </w:t>
      </w:r>
      <w:r>
        <w:t xml:space="preserve">Ищите, о ком исследование — о людях или о животных, о беременных или о всех, — и что о том же говорят клинические рекомендации. Если новость расходится с тем, что сказал врач, обсудите её с ним.</w:t>
      </w:r>
    </w:p>
    <w:p>
      <w:pPr>
        <w:pStyle w:val="BodyText"/>
      </w:pPr>
      <w:r>
        <w:rPr>
          <w:iCs/>
          <w:i/>
        </w:rPr>
        <w:t xml:space="preserve">Подробнее: Тема 7, раздел 7.1; Приложение 2.</w:t>
      </w:r>
    </w:p>
    <w:bookmarkEnd w:id="58"/>
    <w:bookmarkStart w:id="59" w:name="буквы-a-b-c-в-клинических-рекомендациях"/>
    <w:p>
      <w:pPr>
        <w:pStyle w:val="Heading4"/>
      </w:pPr>
      <w:r>
        <w:t xml:space="preserve">Буквы A, B, C в клинических рекомендациях</w:t>
      </w:r>
    </w:p>
    <w:p>
      <w:pPr>
        <w:pStyle w:val="FirstParagraph"/>
      </w:pPr>
      <w:r>
        <w:rPr>
          <w:bCs/>
          <w:b/>
        </w:rPr>
        <w:t xml:space="preserve">Что это значит.</w:t>
      </w:r>
      <w:r>
        <w:t xml:space="preserve"> </w:t>
      </w:r>
      <w:r>
        <w:t xml:space="preserve">У каждого пункта российских клинических рекомендаций стоит буква — уровень убедительности. A — сильная рекомендация. C — слабая: качественных исследований за ней нет или их выводы расходятся. Это не та буква, что стоит рядом с названием лекарства в справочниках: та описывала лекарство, эта — насколько надёжно обоснован совет.</w:t>
      </w:r>
    </w:p>
    <w:p>
      <w:pPr>
        <w:pStyle w:val="BodyText"/>
      </w:pPr>
      <w:r>
        <w:rPr>
          <w:iCs/>
          <w:i/>
        </w:rPr>
        <w:t xml:space="preserve">Подробнее: Тема 7, раздел 7.10.</w:t>
      </w:r>
    </w:p>
    <w:bookmarkEnd w:id="59"/>
    <w:bookmarkStart w:id="60" w:name="X7666b021d486d6891863397c3425f88c3591cba"/>
    <w:p>
      <w:pPr>
        <w:pStyle w:val="Heading4"/>
      </w:pPr>
      <w:r>
        <w:t xml:space="preserve">«Фактор риска»: значит ли это, что осложнение будет</w:t>
      </w:r>
    </w:p>
    <w:p>
      <w:pPr>
        <w:pStyle w:val="FirstParagraph"/>
      </w:pPr>
      <w:r>
        <w:rPr>
          <w:bCs/>
          <w:b/>
        </w:rPr>
        <w:t xml:space="preserve">Что это значит.</w:t>
      </w:r>
      <w:r>
        <w:t xml:space="preserve"> </w:t>
      </w:r>
      <w:r>
        <w:t xml:space="preserve">Нет. Фактор риска говорит, у кого осложнение встречается чаще, но не говорит, будет ли оно у вас. Врачу он помогает решить, за чем следить внимательнее и нужна ли профилактика.</w:t>
      </w:r>
    </w:p>
    <w:p>
      <w:pPr>
        <w:pStyle w:val="BodyText"/>
      </w:pPr>
      <w:r>
        <w:rPr>
          <w:iCs/>
          <w:i/>
        </w:rPr>
        <w:t xml:space="preserve">Подробнее: Тема 10, раздел 10.2.</w:t>
      </w:r>
    </w:p>
    <w:p>
      <w:r>
        <w:pict>
          <v:rect style="width:0;height:1.5pt" o:hralign="center" o:hrstd="t" o:hr="t"/>
        </w:pict>
      </w:r>
    </w:p>
    <w:bookmarkEnd w:id="60"/>
    <w:bookmarkEnd w:id="61"/>
    <w:bookmarkEnd w:id="62"/>
    <w:bookmarkStart w:id="67" w:name="X373b0a7b5e3f2549a545c3559c8dab12074f92c"/>
    <w:p>
      <w:pPr>
        <w:pStyle w:val="Heading2"/>
      </w:pPr>
      <w:r>
        <w:t xml:space="preserve">Приложение 2. Как проверять медицинскую информацию в интернете</w:t>
      </w:r>
    </w:p>
    <w:p>
      <w:pPr>
        <w:pStyle w:val="FirstParagraph"/>
      </w:pPr>
      <w:r>
        <w:t xml:space="preserve">Если вас беспокоит самочувствие, сначала найдите, что вы заметили, в Разделе 0 «Быстрая помощь». Если там сказано вызвать скорую или ехать в роддом, действуйте и не тратьте время на поиск в интернете.</w:t>
      </w:r>
    </w:p>
    <w:bookmarkStart w:id="63" w:name="где-искать"/>
    <w:p>
      <w:pPr>
        <w:pStyle w:val="Heading3"/>
      </w:pPr>
      <w:r>
        <w:t xml:space="preserve">Где искать</w:t>
      </w:r>
    </w:p>
    <w:p>
      <w:pPr>
        <w:numPr>
          <w:ilvl w:val="0"/>
          <w:numId w:val="1011"/>
        </w:numPr>
        <w:pStyle w:val="Compact"/>
      </w:pPr>
      <w:r>
        <w:rPr>
          <w:bCs/>
          <w:b/>
        </w:rPr>
        <w:t xml:space="preserve">Клинические рекомендации Минздрава России</w:t>
      </w:r>
      <w:r>
        <w:t xml:space="preserve"> </w:t>
      </w:r>
      <w:r>
        <w:t xml:space="preserve">— официальные документы о том, как обследовать и лечить болезни и состояния; по ним работают врачи. Они собраны на сайте cr.minzdrav.gov.ru: найдите нужную по названию болезни или состояния. В конце многих рекомендаций есть Приложение В «Информация для пациента» — оно написано для тех, у кого нет медицинского образования.</w:t>
      </w:r>
    </w:p>
    <w:p>
      <w:pPr>
        <w:numPr>
          <w:ilvl w:val="0"/>
          <w:numId w:val="1011"/>
        </w:numPr>
        <w:pStyle w:val="Compact"/>
      </w:pPr>
      <w:r>
        <w:rPr>
          <w:bCs/>
          <w:b/>
        </w:rPr>
        <w:t xml:space="preserve">Инструкции к лекарствам</w:t>
      </w:r>
      <w:r>
        <w:t xml:space="preserve"> </w:t>
      </w:r>
      <w:r>
        <w:t xml:space="preserve">— в Государственном реестре лекарственных средств, grls.rosminzdrav.ru: найдите лекарство по названию и откройте последнюю по дате инструкцию.</w:t>
      </w:r>
    </w:p>
    <w:p>
      <w:pPr>
        <w:numPr>
          <w:ilvl w:val="0"/>
          <w:numId w:val="1011"/>
        </w:numPr>
        <w:pStyle w:val="Compact"/>
      </w:pPr>
      <w:r>
        <w:rPr>
          <w:bCs/>
          <w:b/>
        </w:rPr>
        <w:t xml:space="preserve">Сайты Минздрава, государственных больниц и медицинских университетов.</w:t>
      </w:r>
    </w:p>
    <w:bookmarkEnd w:id="63"/>
    <w:bookmarkStart w:id="64" w:name="можно-ли-верить-тексту-четыре-вопроса"/>
    <w:p>
      <w:pPr>
        <w:pStyle w:val="Heading3"/>
      </w:pPr>
      <w:r>
        <w:t xml:space="preserve">Можно ли верить тексту: четыре вопроса</w:t>
      </w:r>
    </w:p>
    <w:p>
      <w:pPr>
        <w:numPr>
          <w:ilvl w:val="0"/>
          <w:numId w:val="1012"/>
        </w:numPr>
        <w:pStyle w:val="Compact"/>
      </w:pPr>
      <w:r>
        <w:rPr>
          <w:bCs/>
          <w:b/>
        </w:rPr>
        <w:t xml:space="preserve">Есть ли дата?</w:t>
      </w:r>
      <w:r>
        <w:t xml:space="preserve"> </w:t>
      </w:r>
      <w:r>
        <w:t xml:space="preserve">Медицинские рекомендации меняются. Если даты нет или текст давний, сведения могли устареть.</w:t>
      </w:r>
    </w:p>
    <w:p>
      <w:pPr>
        <w:numPr>
          <w:ilvl w:val="0"/>
          <w:numId w:val="1012"/>
        </w:numPr>
        <w:pStyle w:val="Compact"/>
      </w:pPr>
      <w:r>
        <w:rPr>
          <w:bCs/>
          <w:b/>
        </w:rPr>
        <w:t xml:space="preserve">Сказано ли, откуда сведения?</w:t>
      </w:r>
      <w:r>
        <w:t xml:space="preserve"> </w:t>
      </w:r>
      <w:r>
        <w:t xml:space="preserve">В надёжном тексте есть ссылки на клинические рекомендации, документы ВОЗ или исследования. Текст без ссылок — это чьё-то мнение.</w:t>
      </w:r>
    </w:p>
    <w:p>
      <w:pPr>
        <w:numPr>
          <w:ilvl w:val="0"/>
          <w:numId w:val="1012"/>
        </w:numPr>
        <w:pStyle w:val="Compact"/>
      </w:pPr>
      <w:r>
        <w:rPr>
          <w:bCs/>
          <w:b/>
        </w:rPr>
        <w:t xml:space="preserve">Это про беременных?</w:t>
      </w:r>
      <w:r>
        <w:t xml:space="preserve"> </w:t>
      </w:r>
      <w:r>
        <w:t xml:space="preserve">Совет «для всех» при беременности может не подходить: допустимые лекарства, нормы анализов и поводы срочно обратиться к врачу у беременных другие.</w:t>
      </w:r>
    </w:p>
    <w:p>
      <w:pPr>
        <w:numPr>
          <w:ilvl w:val="0"/>
          <w:numId w:val="1012"/>
        </w:numPr>
        <w:pStyle w:val="Compact"/>
      </w:pPr>
      <w:r>
        <w:rPr>
          <w:bCs/>
          <w:b/>
        </w:rPr>
        <w:t xml:space="preserve">Вам что-то продают?</w:t>
      </w:r>
      <w:r>
        <w:t xml:space="preserve"> </w:t>
      </w:r>
      <w:r>
        <w:t xml:space="preserve">Будьте осторожны, если текст подводит к покупке, обещает быстро и полностью вылечить или пугает.</w:t>
      </w:r>
    </w:p>
    <w:p>
      <w:pPr>
        <w:pStyle w:val="FirstParagraph"/>
      </w:pPr>
      <w:r>
        <w:t xml:space="preserve">Истории с форумов и из соцсетей — опыт одного человека, у которого другой срок, другие анализы и другое здоровье. Такие истории могут поддержать, но решать по ним, как поступить, нельзя. Если после чтения стало тревожнее, закройте страницу и запишите вопрос для врача.</w:t>
      </w:r>
    </w:p>
    <w:p>
      <w:pPr>
        <w:pStyle w:val="BodyText"/>
      </w:pPr>
      <w:r>
        <w:rPr>
          <w:iCs/>
          <w:i/>
        </w:rPr>
        <w:t xml:space="preserve">Подробнее: Тема 10, раздел 10.9.</w:t>
      </w:r>
    </w:p>
    <w:p>
      <w:pPr>
        <w:pStyle w:val="BodyText"/>
      </w:pPr>
      <w:r>
        <w:t xml:space="preserve">Проще всего проверить текст с помощью искусственного интеллекта — запрос 1 ниже.</w:t>
      </w:r>
    </w:p>
    <w:bookmarkEnd w:id="64"/>
    <w:bookmarkStart w:id="65" w:name="X54e1ce5fb484e8f6b2bd7dfc576df146fdb1d72"/>
    <w:p>
      <w:pPr>
        <w:pStyle w:val="Heading3"/>
      </w:pPr>
      <w:r>
        <w:t xml:space="preserve">Как пользоваться искусственным интеллектом</w:t>
      </w:r>
    </w:p>
    <w:p>
      <w:pPr>
        <w:pStyle w:val="FirstParagraph"/>
      </w:pPr>
      <w:r>
        <w:t xml:space="preserve">Чат-боты на основе искусственного интеллекта (ИИ) могут ошибаться, причём уверенным тоном. Поэтому ответ ИИ — подсказка, о чём спросить врача, а не готовое решение.</w:t>
      </w:r>
    </w:p>
    <w:p>
      <w:pPr>
        <w:numPr>
          <w:ilvl w:val="0"/>
          <w:numId w:val="1013"/>
        </w:numPr>
        <w:pStyle w:val="Compact"/>
      </w:pPr>
      <w:r>
        <w:t xml:space="preserve">Копируйте запрос из книги целиком и впишите своё вместо пропусков.</w:t>
      </w:r>
    </w:p>
    <w:p>
      <w:pPr>
        <w:numPr>
          <w:ilvl w:val="0"/>
          <w:numId w:val="1013"/>
        </w:numPr>
        <w:pStyle w:val="Compact"/>
      </w:pPr>
      <w:r>
        <w:t xml:space="preserve">Откройте одну-две ссылки из ответа и проверьте, есть ли такая страница и написано ли там то же самое.</w:t>
      </w:r>
    </w:p>
    <w:p>
      <w:pPr>
        <w:numPr>
          <w:ilvl w:val="0"/>
          <w:numId w:val="1013"/>
        </w:numPr>
        <w:pStyle w:val="Compact"/>
      </w:pPr>
      <w:r>
        <w:t xml:space="preserve">Не вводите фамилию, номер полиса, фотографии документов: для ответа они не нужны.</w:t>
      </w:r>
    </w:p>
    <w:p>
      <w:pPr>
        <w:numPr>
          <w:ilvl w:val="0"/>
          <w:numId w:val="1013"/>
        </w:numPr>
        <w:pStyle w:val="Compact"/>
      </w:pPr>
      <w:r>
        <w:t xml:space="preserve">Если то, что вы заметили, есть в Разделе 0, не спрашивайте ИИ: звоните 103 или 112 или поезжайте в роддом. Если появились мысли причинить вред себе или ребёнку, — Раздел 0, группа «Сон и настроение».</w:t>
      </w:r>
    </w:p>
    <w:bookmarkEnd w:id="65"/>
    <w:bookmarkStart w:id="66" w:name="готовые-запросы-для-ии"/>
    <w:p>
      <w:pPr>
        <w:pStyle w:val="Heading3"/>
      </w:pPr>
      <w:r>
        <w:t xml:space="preserve">Готовые запросы для ИИ</w:t>
      </w:r>
    </w:p>
    <w:p>
      <w:pPr>
        <w:pStyle w:val="FirstParagraph"/>
      </w:pPr>
      <w:r>
        <w:t xml:space="preserve">Каждый запрос — один абзац. Скопируйте его целиком, вставьте в окно любого чат-бота и впишите своё вместо пропусков. В электронной версии книги достаточно заполнить поле и нажать «Скопировать».</w:t>
      </w:r>
    </w:p>
    <w:p>
      <w:pPr>
        <w:pStyle w:val="BodyText"/>
      </w:pPr>
      <w:r>
        <w:rPr>
          <w:bCs/>
          <w:b/>
        </w:rPr>
        <w:t xml:space="preserve">1. Проверить текст или совет из интернета</w:t>
      </w:r>
    </w:p>
    <w:p>
      <w:pPr>
        <w:pStyle w:val="BlockText"/>
      </w:pPr>
      <w:r>
        <w:t xml:space="preserve">Я беременна, срок ___ недель. Проверь этот текст или совет: «___» (вставьте текст или ссылку). Скажи, верно ли это для беременных: верно, верно отчасти, неверно или не изучено. Объясни, что об этом говорят клинические рекомендации Минздрава России и ВОЗ.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2. Можно ли мне: еда, процедура, поездка, прививка</w:t>
      </w:r>
    </w:p>
    <w:p>
      <w:pPr>
        <w:pStyle w:val="BlockText"/>
      </w:pPr>
      <w:r>
        <w:t xml:space="preserve">Я беременна, срок ___ недель. Можно ли мне ___ (продукт, напиток, витамин, трава, процедура, поездка, прививка, занятие спортом)? Если есть ограничения — по количеству, способу или сроку беременности, — назови их и объясни, на чём они основаны. Если это добавка или трава — что известно о её безопасности при беременности и нужна ли она без назначения врача.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3. Лекарство</w:t>
      </w:r>
    </w:p>
    <w:p>
      <w:pPr>
        <w:pStyle w:val="BlockText"/>
      </w:pPr>
      <w:r>
        <w:t xml:space="preserve">Я беременна, срок ___ недель. Можно ли мне лекарство ___ (название с упаковки)? Кроме него я принимаю: ___ (или «ничего»). Назови действующее вещество. Перескажи, что сказано о беременности в официальной российской инструкции к этому лекарству. Проверь, нет ли того же вещества в других средствах, которые я принимаю. Объясни, насколько это лекарство изучено при беременности и есть ли лучше изученные средства для той же цели.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4. Симптом</w:t>
      </w:r>
    </w:p>
    <w:p>
      <w:pPr>
        <w:pStyle w:val="BlockText"/>
      </w:pPr>
      <w:r>
        <w:t xml:space="preserve">Я беременна, срок ___ недель. У меня ___ (что беспокоит, когда началось, как меняется). Сначала перечисли признаки, при которых с этим нужно вызвать скорую или сразу ехать в роддом. Потом объясни, от чего такое бывает при беременности и как быстро мне обратиться к врачу: на плановом приёме, в тот же или на следующий день или срочно.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5. Анализ или слово из заключения</w:t>
      </w:r>
    </w:p>
    <w:p>
      <w:pPr>
        <w:pStyle w:val="BlockText"/>
      </w:pPr>
      <w:r>
        <w:t xml:space="preserve">Я беременна, срок ___ недель. Объясни простыми словами, что значит ___ (название анализа, результат и единицы измерения или слово из заключения). Учти, что нормы разных лабораторий отличаются. От чего бывает такой результат, что обычно делают дальше.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6. Уже случилось</w:t>
      </w:r>
    </w:p>
    <w:p>
      <w:pPr>
        <w:pStyle w:val="BlockText"/>
      </w:pPr>
      <w:r>
        <w:t xml:space="preserve">Я беременна, срок ___ недель. ___ (что произошло и когда: контакт с заболевшим, укус клеща, выпила алкоголь, сделала рентген). Что известно о таком событии на моём сроке? Сравни с тем, как часто такие же исходы бывают при беременности и без этого. Что мне сделать сейчас, в какие сроки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7. Подготовка к беременности</w:t>
      </w:r>
    </w:p>
    <w:p>
      <w:pPr>
        <w:pStyle w:val="BlockText"/>
      </w:pPr>
      <w:r>
        <w:t xml:space="preserve">Я планирую беременность. ___ (например: принимаю такое-то лекарство; есть такое-то заболевание; хочу знать, какие анализы и прививки сделать заранее). Что советуют сделать до беременности и с каким врачом это обсудить.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r>
        <w:pict>
          <v:rect style="width:0;height:1.5pt" o:hralign="center" o:hrstd="t" o:hr="t"/>
        </w:pict>
      </w:r>
    </w:p>
    <w:bookmarkEnd w:id="66"/>
    <w:bookmarkEnd w:id="67"/>
    <w:bookmarkStart w:id="81" w:name="клинические-и-научные-источники"/>
    <w:p>
      <w:pPr>
        <w:pStyle w:val="Heading2"/>
      </w:pPr>
      <w:r>
        <w:t xml:space="preserve">Клинические и научные источники</w:t>
      </w:r>
    </w:p>
    <w:p>
      <w:pPr>
        <w:pStyle w:val="FirstParagraph"/>
      </w:pPr>
      <w:r>
        <w:t xml:space="preserve">Медицинские сведения приложений взяты из тем книги; источники — в списках этих тем. Ниже — источники того, чего в темах нет: учёт и обследования по срокам, перенесённые из Ориентационного раздела (Приложение 1, № 9–14), определения форм и условий медицинской помощи (Приложение 1), как проверять информацию и спрашивать ИИ (Приложение 2), ресурсы проверки лекарств (Приложение 1). Подробный разбор ресурсов — отчёт</w:t>
      </w:r>
      <w:r>
        <w:t xml:space="preserve"> </w:t>
      </w:r>
      <w:r>
        <w:rPr>
          <w:rStyle w:val="VerbatimChar"/>
        </w:rPr>
        <w:t xml:space="preserve">editorial/reports/resursy-proverki-lekarstv-2026-10-20.md</w:t>
      </w:r>
      <w:r>
        <w:t xml:space="preserve">. Все адреса проверены 20.10.2026.</w:t>
      </w:r>
    </w:p>
    <w:p>
      <w:pPr>
        <w:numPr>
          <w:ilvl w:val="0"/>
          <w:numId w:val="1014"/>
        </w:numPr>
        <w:pStyle w:val="Compact"/>
      </w:pPr>
      <w:r>
        <w:t xml:space="preserve">National Library of Medicine (США), MedlinePlus.</w:t>
      </w:r>
      <w:r>
        <w:t xml:space="preserve"> </w:t>
      </w:r>
      <w:hyperlink r:id="rId68">
        <w:r>
          <w:rPr>
            <w:rStyle w:val="Hyperlink"/>
          </w:rPr>
          <w:t xml:space="preserve">Evaluating Health Information</w:t>
        </w:r>
      </w:hyperlink>
      <w:r>
        <w:t xml:space="preserve">. Обновлено 26.02.2024 — кто стоит за сайтом, источники, дата, кто платит и как обозначена реклама, настораживающие обещания, социальные сети, обсуждение с врачом (Приложение 2, «Можно ли верить тексту: четыре вопроса»).</w:t>
      </w:r>
    </w:p>
    <w:p>
      <w:pPr>
        <w:numPr>
          <w:ilvl w:val="0"/>
          <w:numId w:val="1014"/>
        </w:numPr>
        <w:pStyle w:val="Compact"/>
      </w:pPr>
      <w:r>
        <w:t xml:space="preserve">World Health Organization. WHO releases AI ethics and governance guidance for large multi-modal models. Новость ВОЗ от 18.01.2024 — у больших языковых моделей задокументирован риск ложных, неточных, предвзятых или неполных ответов, которые могут навредить людям, принимающим решения о здоровье (Приложение 2, «Как пользоваться искусственным интеллектом»).</w:t>
      </w:r>
      <w:r>
        <w:t xml:space="preserve"> </w:t>
      </w:r>
      <w:r>
        <w:rPr>
          <w:iCs/>
          <w:i/>
        </w:rPr>
        <w:t xml:space="preserve">Сверено по перепечатке на HIFA (hifa.org/node/96853800): сайт ВОЗ закрыт для машинной проверки.</w:t>
      </w:r>
    </w:p>
    <w:p>
      <w:pPr>
        <w:numPr>
          <w:ilvl w:val="0"/>
          <w:numId w:val="1014"/>
        </w:numPr>
        <w:pStyle w:val="Compact"/>
      </w:pPr>
      <w:r>
        <w:t xml:space="preserve">Минздрав России. Приказ от 28.02.2019 № 103н «Об утверждении порядка и сроков разработки клинических рекомендаций, их пересмотра, типовой формы клинических рекомендаций и требований к их структуре…» — в типовой форме предусмотрен раздел «Приложение В. Информация для пациента» (Приложение 2, «Где искать»).</w:t>
      </w:r>
      <w:r>
        <w:t xml:space="preserve"> </w:t>
      </w:r>
      <w:hyperlink r:id="rId69">
        <w:r>
          <w:rPr>
            <w:rStyle w:val="Hyperlink"/>
          </w:rPr>
          <w:t xml:space="preserve">Рубрикатор клинических рекомендаций</w:t>
        </w:r>
      </w:hyperlink>
      <w:r>
        <w:t xml:space="preserve">.</w:t>
      </w:r>
      <w:r>
        <w:t xml:space="preserve"> </w:t>
      </w:r>
      <w:r>
        <w:rPr>
          <w:iCs/>
          <w:i/>
        </w:rPr>
        <w:t xml:space="preserve">Текст приказа — по пересказу rulaws.ru; открывается ли рубрикатор без входа, машинной проверкой не подтверждено.</w:t>
      </w:r>
    </w:p>
    <w:p>
      <w:pPr>
        <w:numPr>
          <w:ilvl w:val="0"/>
          <w:numId w:val="1014"/>
        </w:numPr>
        <w:pStyle w:val="Compact"/>
      </w:pPr>
      <w:r>
        <w:t xml:space="preserve">Минздрав России. Приказ от 09.02.2016 № 80н «Об утверждении Порядка ведения государственного реестра лекарственных средств для медицинского применения» (base.garant.ru/71358650), п. 13 — «Сведения, содержащиеся в Реестре, являются открытыми и общедоступными» (Приложение 1).</w:t>
      </w:r>
      <w:r>
        <w:t xml:space="preserve"> </w:t>
      </w:r>
      <w:hyperlink r:id="rId70">
        <w:r>
          <w:rPr>
            <w:rStyle w:val="Hyperlink"/>
          </w:rPr>
          <w:t xml:space="preserve">Государственный реестр лекарственных средств</w:t>
        </w:r>
      </w:hyperlink>
      <w:r>
        <w:t xml:space="preserve">. Т—Ж, «14 авторитетных медицинских источников», 22.04.2025 — поиск по торговому названию и действующему веществу, кнопка «Показать инструкции», первой открывается самая старая версия инструкции; отсутствие препарата в реестре — повод заподозрить БАД (Приложение 1).</w:t>
      </w:r>
      <w:r>
        <w:t xml:space="preserve"> </w:t>
      </w:r>
      <w:r>
        <w:rPr>
          <w:iCs/>
          <w:i/>
        </w:rPr>
        <w:t xml:space="preserve">ГРЛС закрыт для машинной проверки; порядок работы сверен по пересказу.</w:t>
      </w:r>
    </w:p>
    <w:p>
      <w:pPr>
        <w:numPr>
          <w:ilvl w:val="0"/>
          <w:numId w:val="1014"/>
        </w:numPr>
        <w:pStyle w:val="Compact"/>
      </w:pPr>
      <w:r>
        <w:t xml:space="preserve">Росздравнадзор.</w:t>
      </w:r>
      <w:r>
        <w:t xml:space="preserve"> </w:t>
      </w:r>
      <w:hyperlink r:id="rId71">
        <w:r>
          <w:rPr>
            <w:rStyle w:val="Hyperlink"/>
          </w:rPr>
          <w:t xml:space="preserve">Поиск изъятых из обращения лекарственных средств</w:t>
        </w:r>
      </w:hyperlink>
      <w:r>
        <w:t xml:space="preserve"> </w:t>
      </w:r>
      <w:r>
        <w:t xml:space="preserve">— поиск по торговому названию, действующему веществу, производителю и серии (Приложение 1).</w:t>
      </w:r>
      <w:r>
        <w:t xml:space="preserve"> </w:t>
      </w:r>
      <w:r>
        <w:rPr>
          <w:iCs/>
          <w:i/>
        </w:rPr>
        <w:t xml:space="preserve">Даты обновления данных на странице нет.</w:t>
      </w:r>
    </w:p>
    <w:p>
      <w:pPr>
        <w:numPr>
          <w:ilvl w:val="0"/>
          <w:numId w:val="1014"/>
        </w:numPr>
        <w:pStyle w:val="Compact"/>
      </w:pPr>
      <w:r>
        <w:t xml:space="preserve">Росздравнадзор.</w:t>
      </w:r>
      <w:r>
        <w:t xml:space="preserve"> </w:t>
      </w:r>
      <w:hyperlink r:id="rId72">
        <w:r>
          <w:rPr>
            <w:rStyle w:val="Hyperlink"/>
          </w:rPr>
          <w:t xml:space="preserve">Единый реестр лицензий</w:t>
        </w:r>
      </w:hyperlink>
      <w:r>
        <w:t xml:space="preserve"> </w:t>
      </w:r>
      <w:r>
        <w:t xml:space="preserve">— поиск организации по названию, ИНН, ОГРН (Приложение 1).</w:t>
      </w:r>
    </w:p>
    <w:p>
      <w:pPr>
        <w:numPr>
          <w:ilvl w:val="0"/>
          <w:numId w:val="1014"/>
        </w:numPr>
        <w:pStyle w:val="Compact"/>
      </w:pPr>
      <w:r>
        <w:t xml:space="preserve">Оператор системы маркировки «Честный знак» (ООО «Оператор-ЦРПТ»).</w:t>
      </w:r>
      <w:r>
        <w:t xml:space="preserve"> </w:t>
      </w:r>
      <w:hyperlink r:id="rId73">
        <w:r>
          <w:rPr>
            <w:rStyle w:val="Hyperlink"/>
          </w:rPr>
          <w:t xml:space="preserve">Вопрос — ответ</w:t>
        </w:r>
      </w:hyperlink>
      <w:r>
        <w:t xml:space="preserve"> </w:t>
      </w:r>
      <w:r>
        <w:t xml:space="preserve">— потребитель может проверить легальность товара по коду; статусы «Товар проверен», «Сомнительный товар», «Лекарство запрещено к продаже», «Код не найден» (Приложение 1).</w:t>
      </w:r>
      <w:r>
        <w:t xml:space="preserve"> </w:t>
      </w:r>
      <w:r>
        <w:rPr>
          <w:iCs/>
          <w:i/>
        </w:rPr>
        <w:t xml:space="preserve">Главная страница и сайт оператора для машинной проверки не открылись.</w:t>
      </w:r>
    </w:p>
    <w:p>
      <w:pPr>
        <w:numPr>
          <w:ilvl w:val="0"/>
          <w:numId w:val="1014"/>
        </w:numPr>
        <w:pStyle w:val="Compact"/>
      </w:pPr>
      <w:r>
        <w:t xml:space="preserve">Росздравнадзор.</w:t>
      </w:r>
      <w:r>
        <w:t xml:space="preserve"> </w:t>
      </w:r>
      <w:hyperlink r:id="rId74">
        <w:r>
          <w:rPr>
            <w:rStyle w:val="Hyperlink"/>
          </w:rPr>
          <w:t xml:space="preserve">Вопросы и ответы: как и куда сообщить о нежелательной реакции на лекарственный препарат</w:t>
        </w:r>
      </w:hyperlink>
      <w:r>
        <w:t xml:space="preserve"> </w:t>
      </w:r>
      <w:r>
        <w:t xml:space="preserve">— пациент может потребовать, чтобы врач заполнил и отправил извещение о нежелательной реакции (Приложение 1).</w:t>
      </w:r>
      <w:r>
        <w:t xml:space="preserve"> </w:t>
      </w:r>
      <w:r>
        <w:rPr>
          <w:iCs/>
          <w:i/>
        </w:rPr>
        <w:t xml:space="preserve">Самостоятельная отправка извещения пациентом тоже допускается, но в книгу не включена: форма рассчитана на заполнение лицом с медицинским образованием (решение пользователя 20.10.2026 — только через врача).</w:t>
      </w:r>
    </w:p>
    <w:p>
      <w:pPr>
        <w:numPr>
          <w:ilvl w:val="0"/>
          <w:numId w:val="1014"/>
        </w:numPr>
        <w:pStyle w:val="Compact"/>
      </w:pPr>
      <w:hyperlink r:id="rId75">
        <w:r>
          <w:rPr>
            <w:rStyle w:val="Hyperlink"/>
          </w:rPr>
          <w:t xml:space="preserve">Федеральный закон от 21.11.2011 № 323-ФЗ «Об основах охраны здоровья граждан в Российской Федерации»</w:t>
        </w:r>
      </w:hyperlink>
      <w:r>
        <w:t xml:space="preserve">, ст. 20, ч. 1, 3, 4 — информированное добровольное согласие; право отказаться; разъяснение последствий отказа («Можно ли отказаться от обследования»); ст. 21, ч. 1, 2 — выбор врача с его согласия и медицинской организации не чаще раза в год («Где наблюдаться»); ч. 4 — выбор организации для родов, по ссылке в Приказе 747н, п. 66 («Роддом: где рожать»); ст. 22, ч. 5 — копии медицинских документов и выписки, в том числе в электронной форме («Обменная карта»); ст. 32 — формы медицинской помощи (экстренная — при угрозе жизни; неотложная — без явных признаков угрозы жизни; плановая — отсрочка не ведёт к ухудшению) и условия её оказания (вне медицинской организации, амбулаторно, в дневном стационаре, стационарно — с круглосуточным наблюдением) (Приложение 1); ст. 37 — медицинская помощь оказывается на основе клинических рекомендаций; их разрабатывают медицинские профессиональные некоммерческие организации, одобряет научно-практический совет, созданный Минздравом России (Приложение 1, «Клинический»).</w:t>
      </w:r>
      <w:r>
        <w:t xml:space="preserve"> </w:t>
      </w:r>
      <w:r>
        <w:rPr>
          <w:iCs/>
          <w:i/>
        </w:rPr>
        <w:t xml:space="preserve">Статья 37 сверена 20.10.2026 по тексту Федерального закона от 25.12.2018 № 489-ФЗ, которым она изложена (rulaws.ru).</w:t>
      </w:r>
      <w:r>
        <w:t xml:space="preserve"> </w:t>
      </w:r>
      <w:r>
        <w:rPr>
          <w:iCs/>
          <w:i/>
        </w:rPr>
        <w:t xml:space="preserve">Статья 32 сверена по пересказу на сайте ГУЗ «ДГКБ» г. Тулы (gosweb.gosuslugi.ru), консультант.ру не открылся для машинной проверки 20.10.2026.</w:t>
      </w:r>
      <w:r>
        <w:t xml:space="preserve"> </w:t>
      </w:r>
      <w:r>
        <w:rPr>
          <w:iCs/>
          <w:i/>
        </w:rPr>
        <w:t xml:space="preserve">Ст. 20–21 — по копии на rulaws.ru; ст. 22, ч. 5 — в редакции Федерального закона от 29.07.2017 № 242-ФЗ, по consultant.ru.</w:t>
      </w:r>
    </w:p>
    <w:p>
      <w:pPr>
        <w:pStyle w:val="FirstParagraph"/>
      </w:pPr>
      <w:r>
        <w:rPr>
          <w:bCs/>
          <w:b/>
        </w:rPr>
        <w:t xml:space="preserve">Приложение 1: учёт и обследования по срокам, обменная карта, показания, скрининг</w:t>
      </w:r>
      <w:r>
        <w:t xml:space="preserve"> </w:t>
      </w:r>
      <w:r>
        <w:t xml:space="preserve">(перенесено из Ориентационного раздела 20.10.2026)</w:t>
      </w:r>
    </w:p>
    <w:p>
      <w:pPr>
        <w:numPr>
          <w:ilvl w:val="0"/>
          <w:numId w:val="1015"/>
        </w:numPr>
      </w:pPr>
      <w:r>
        <w:t xml:space="preserve">Министерство здравоохранения России.</w:t>
      </w:r>
      <w:r>
        <w:t xml:space="preserve"> </w:t>
      </w:r>
      <w:hyperlink r:id="rId76">
        <w:r>
          <w:rPr>
            <w:rStyle w:val="Hyperlink"/>
          </w:rPr>
          <w:t xml:space="preserve">Приказ от 19.12.2025 № 747н «О Порядке оказания медицинской помощи по профилю „акушерство и гинекология“»</w:t>
        </w:r>
      </w:hyperlink>
      <w:r>
        <w:t xml:space="preserve"> </w:t>
      </w:r>
      <w:r>
        <w:t xml:space="preserve">(действует с 10.01.2026), п. 24–27, 31, 33, 56–57, 64–66 — первое обращение, медицинская и обменная карты; кто и сколько раз осматривает беременную и в какие сроки; три срока пренатального скрининга и что в них ищут; группы риска хромосомных аномалий; протоколы скрининговых УЗИ выдаются беременной; направление в перинатальный центр или медико-генетическую консультацию при высоком риске; к 36–37 неделям — рекомендованный роддом и право выбора («Встать на учёт», «Сколько визитов и к каким врачам», «Почему план обследований у всех разный», «Анализ», «скрининг», «диагностика», «Риск 1:100», «Скрининговое УЗИ», «Обменная карта», «Роддом: где рожать»).</w:t>
      </w:r>
      <w:r>
        <w:t xml:space="preserve"> </w:t>
      </w:r>
      <w:r>
        <w:rPr>
          <w:iCs/>
          <w:i/>
        </w:rPr>
        <w:t xml:space="preserve">Сверено по полному тексту приказа (Google Диск пользователя, папка источников) и OCR-копии в</w:t>
      </w:r>
      <w:r>
        <w:rPr>
          <w:iCs/>
          <w:i/>
        </w:rPr>
        <w:t xml:space="preserve"> </w:t>
      </w:r>
      <w:r>
        <w:rPr>
          <w:rStyle w:val="VerbatimChar"/>
          <w:iCs/>
          <w:i/>
        </w:rPr>
        <w:t xml:space="preserve">sources/russian-guidelines/</w:t>
      </w:r>
      <w:r>
        <w:rPr>
          <w:iCs/>
          <w:i/>
        </w:rPr>
        <w:t xml:space="preserve">.</w:t>
      </w:r>
    </w:p>
    <w:p>
      <w:pPr>
        <w:numPr>
          <w:ilvl w:val="0"/>
          <w:numId w:val="1015"/>
        </w:numPr>
      </w:pPr>
      <w:r>
        <w:t xml:space="preserve">Минздрав России, Российское общество акушеров-гинекологов.</w:t>
      </w:r>
      <w:r>
        <w:t xml:space="preserve"> </w:t>
      </w:r>
      <w:hyperlink r:id="rId77">
        <w:r>
          <w:rPr>
            <w:rStyle w:val="Hyperlink"/>
          </w:rPr>
          <w:t xml:space="preserve">Клинические рекомендации «Нормальная беременность»</w:t>
        </w:r>
      </w:hyperlink>
      <w:r>
        <w:t xml:space="preserve">, 2023 (редакция 15.02.2024), ID 288 — первый визит до 10 недель; 5–7 визитов при нормальной беременности; таблица обследований по триместрам: давление на каждом визите, белок в моче на каждом визите после 22 недель, посев мочи при первом визите, ПГТТ в 24–28 недель, КТГ с 32 недель раз в 2 недели, допплерография в группе высокого риска, повторное УЗИ и консультации «по показаниям»; НИПТ после 10 недель; инвазивная диагностика при подтверждённом высоком риске, сроки биопсии хориона и амниоцентеза, противопоказания; резус-фактор партнёра («Встать на учёт», «Зачем ходить к врачу, если всё хорошо», «Сколько визитов и к каким врачам», «Почему план обследований у всех разный», «Скрининговое УЗИ», «КТГ», «Показания» и «противопоказания», «Анализ», «скрининг», «диагностика»).</w:t>
      </w:r>
      <w:r>
        <w:t xml:space="preserve"> </w:t>
      </w:r>
      <w:r>
        <w:rPr>
          <w:iCs/>
          <w:i/>
        </w:rPr>
        <w:t xml:space="preserve">Срок пересмотра истёк; новая редакция не найдена.</w:t>
      </w:r>
    </w:p>
    <w:p>
      <w:pPr>
        <w:numPr>
          <w:ilvl w:val="0"/>
          <w:numId w:val="1015"/>
        </w:numPr>
      </w:pPr>
      <w:r>
        <w:t xml:space="preserve">Министерство здравоохранения и социального развития России.</w:t>
      </w:r>
      <w:r>
        <w:t xml:space="preserve"> </w:t>
      </w:r>
      <w:hyperlink r:id="rId78">
        <w:r>
          <w:rPr>
            <w:rStyle w:val="Hyperlink"/>
          </w:rPr>
          <w:t xml:space="preserve">Приказ от 26.04.2012 № 406н «Об утверждении Порядка выбора гражданином медицинской организации при оказании ему медицинской помощи в рамках программы государственных гарантий…»</w:t>
        </w:r>
      </w:hyperlink>
      <w:r>
        <w:t xml:space="preserve">, п. 1, 4, 5, 7–11 — выбор в пределах субъекта РФ, где живёт гражданин; письменное заявление в выбранную организацию; паспорт и полис ОМС; запросы в прежнюю организацию и перенос медицинской документации делают сами организации, сроки — по два-три рабочих дня («Где наблюдаться»).</w:t>
      </w:r>
      <w:r>
        <w:t xml:space="preserve"> </w:t>
      </w:r>
      <w:r>
        <w:rPr>
          <w:iCs/>
          <w:i/>
        </w:rPr>
        <w:t xml:space="preserve">Текст — по копии из КонсультантПлюс (сохранена 05.06.2025), файл на Google Диске пользователя. Отдельно женская консультация в приказе не названа: он касается любой медицинской организации в рамках программы госгарантий.</w:t>
      </w:r>
    </w:p>
    <w:p>
      <w:pPr>
        <w:numPr>
          <w:ilvl w:val="0"/>
          <w:numId w:val="1015"/>
        </w:numPr>
      </w:pPr>
      <w:r>
        <w:t xml:space="preserve">Минздрав России, РОАГ.</w:t>
      </w:r>
      <w:r>
        <w:t xml:space="preserve"> </w:t>
      </w:r>
      <w:hyperlink r:id="rId79">
        <w:r>
          <w:rPr>
            <w:rStyle w:val="Hyperlink"/>
          </w:rPr>
          <w:t xml:space="preserve">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w:t>
        </w:r>
      </w:hyperlink>
      <w:r>
        <w:t xml:space="preserve">, 2024, ID 637, Приложение В — при высоком риске преэклампсии профилактика с 16 до 36 недель; давление дома один-два раза в сутки с записью в дневник («Почему план обследований у всех разный»).</w:t>
      </w:r>
    </w:p>
    <w:p>
      <w:pPr>
        <w:numPr>
          <w:ilvl w:val="0"/>
          <w:numId w:val="1015"/>
        </w:numPr>
      </w:pPr>
      <w:r>
        <w:t xml:space="preserve">American Institute of Ultrasound in Medicine.</w:t>
      </w:r>
      <w:r>
        <w:t xml:space="preserve"> </w:t>
      </w:r>
      <w:hyperlink r:id="rId80">
        <w:r>
          <w:rPr>
            <w:rStyle w:val="Hyperlink"/>
          </w:rPr>
          <w:t xml:space="preserve">Prudent Use and Safety of Diagnostic Ultrasound in Pregnancy</w:t>
        </w:r>
      </w:hyperlink>
      <w:r>
        <w:t xml:space="preserve">. Официальное заявление, утверждено 19.05.2020 — диагностическое УЗИ считается безопасным; ультразвук может оказывать биологическое действие, поэтому нужные сведения получают при наименьшем воздействии; снимки и видео для родителей допустимы в ходе исследования, назначенного по медицинской причине; коммерческие УЗИ «на память» не соответствуют этическим принципам организации («Безопасно ли УЗИ»).</w:t>
      </w:r>
      <w:r>
        <w:t xml:space="preserve"> </w:t>
      </w:r>
      <w:r>
        <w:rPr>
          <w:iCs/>
          <w:i/>
        </w:rPr>
        <w:t xml:space="preserve">Американская профессиональная организация; российского документа о безопасности УЗИ для пациенток не найдено. Прежде запись была озаглавлена «Keepsake Fetal Imaging» — название исправлено по странице заявления 18.10.2026.</w:t>
      </w:r>
    </w:p>
    <w:p>
      <w:pPr>
        <w:pStyle w:val="FirstParagraph"/>
      </w:pPr>
      <w:r>
        <w:t xml:space="preserve">Примеры в статье «Как читать бланк анализа» — из тем книги: Тема 1, раздел 1.2 (гемоглобин и ферритин); Тема 9, раздел 9.18 (IgM и IgG). Платные «комплексы» — Тема 9, раздел 9.19. Источники — в списках этих тем.</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0" Type="http://schemas.openxmlformats.org/officeDocument/2006/relationships/hyperlink" Target="https://aium.org/officialStatements/31" TargetMode="External"/><Relationship Id="rId79" Type="http://schemas.openxmlformats.org/officeDocument/2006/relationships/hyperlink" Target="https://base.garant.ru/409626439/" TargetMode="External"/><Relationship Id="rId77" Type="http://schemas.openxmlformats.org/officeDocument/2006/relationships/hyperlink" Target="https://congress-med.ru/assets/files/2024/2024-normalnaya-beremennost.pdf" TargetMode="External"/><Relationship Id="rId69" Type="http://schemas.openxmlformats.org/officeDocument/2006/relationships/hyperlink" Target="https://cr.minzdrav.gov.ru/" TargetMode="External"/><Relationship Id="rId70" Type="http://schemas.openxmlformats.org/officeDocument/2006/relationships/hyperlink" Target="https://grls.rosminzdrav.ru/" TargetMode="External"/><Relationship Id="rId78" Type="http://schemas.openxmlformats.org/officeDocument/2006/relationships/hyperlink" Target="https://legalacts.ru/doc/prikaz-minzdravsotsrazvitija-rossii-ot-26042012-n-406n/" TargetMode="External"/><Relationship Id="rId68" Type="http://schemas.openxmlformats.org/officeDocument/2006/relationships/hyperlink" Target="https://medlineplus.gov/evaluatinghealthinformation.html" TargetMode="External"/><Relationship Id="rId76" Type="http://schemas.openxmlformats.org/officeDocument/2006/relationships/hyperlink" Target="https://ppt.ru/obzory/vstupaet-v-silu/prikaz-minzdrava-rossii-19-12-2025-747n" TargetMode="External"/><Relationship Id="rId74" Type="http://schemas.openxmlformats.org/officeDocument/2006/relationships/hyperlink" Target="https://roszdravnadzor.gov.ru/drugs/monitpringlp/faq/c1012/25" TargetMode="External"/><Relationship Id="rId72" Type="http://schemas.openxmlformats.org/officeDocument/2006/relationships/hyperlink" Target="https://roszdravnadzor.gov.ru/services/licenses" TargetMode="External"/><Relationship Id="rId71" Type="http://schemas.openxmlformats.org/officeDocument/2006/relationships/hyperlink" Target="https://roszdravnadzor.gov.ru/services/lssearch" TargetMode="External"/><Relationship Id="rId75" Type="http://schemas.openxmlformats.org/officeDocument/2006/relationships/hyperlink" Target="https://www.consultant.ru/document/cons_doc_LAW_121895/" TargetMode="External"/><Relationship Id="rId73" Type="http://schemas.openxmlformats.org/officeDocument/2006/relationships/hyperlink" Target="https://xn--80ajghhoc2aj1c8b.xn--p1ai/vopros-otvet/" TargetMode="External"/></Relationships>
</file>

<file path=word/_rels/footnotes.xml.rels><?xml version='1.0' encoding='UTF-8' standalone='yes'?>
<Relationships xmlns="http://schemas.openxmlformats.org/package/2006/relationships"><Relationship Id="rId80" Type="http://schemas.openxmlformats.org/officeDocument/2006/relationships/hyperlink" Target="https://aium.org/officialStatements/31" TargetMode="External"/><Relationship Id="rId79" Type="http://schemas.openxmlformats.org/officeDocument/2006/relationships/hyperlink" Target="https://base.garant.ru/409626439/" TargetMode="External"/><Relationship Id="rId77" Type="http://schemas.openxmlformats.org/officeDocument/2006/relationships/hyperlink" Target="https://congress-med.ru/assets/files/2024/2024-normalnaya-beremennost.pdf" TargetMode="External"/><Relationship Id="rId69" Type="http://schemas.openxmlformats.org/officeDocument/2006/relationships/hyperlink" Target="https://cr.minzdrav.gov.ru/" TargetMode="External"/><Relationship Id="rId70" Type="http://schemas.openxmlformats.org/officeDocument/2006/relationships/hyperlink" Target="https://grls.rosminzdrav.ru/" TargetMode="External"/><Relationship Id="rId78" Type="http://schemas.openxmlformats.org/officeDocument/2006/relationships/hyperlink" Target="https://legalacts.ru/doc/prikaz-minzdravsotsrazvitija-rossii-ot-26042012-n-406n/" TargetMode="External"/><Relationship Id="rId68" Type="http://schemas.openxmlformats.org/officeDocument/2006/relationships/hyperlink" Target="https://medlineplus.gov/evaluatinghealthinformation.html" TargetMode="External"/><Relationship Id="rId76" Type="http://schemas.openxmlformats.org/officeDocument/2006/relationships/hyperlink" Target="https://ppt.ru/obzory/vstupaet-v-silu/prikaz-minzdrava-rossii-19-12-2025-747n" TargetMode="External"/><Relationship Id="rId74" Type="http://schemas.openxmlformats.org/officeDocument/2006/relationships/hyperlink" Target="https://roszdravnadzor.gov.ru/drugs/monitpringlp/faq/c1012/25" TargetMode="External"/><Relationship Id="rId72" Type="http://schemas.openxmlformats.org/officeDocument/2006/relationships/hyperlink" Target="https://roszdravnadzor.gov.ru/services/licenses" TargetMode="External"/><Relationship Id="rId71" Type="http://schemas.openxmlformats.org/officeDocument/2006/relationships/hyperlink" Target="https://roszdravnadzor.gov.ru/services/lssearch" TargetMode="External"/><Relationship Id="rId75" Type="http://schemas.openxmlformats.org/officeDocument/2006/relationships/hyperlink" Target="https://www.consultant.ru/document/cons_doc_LAW_121895/" TargetMode="External"/><Relationship Id="rId73" Type="http://schemas.openxmlformats.org/officeDocument/2006/relationships/hyperlink" Target="https://xn--80ajghhoc2aj1c8b.xn--p1ai/vopros-otv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2026-10-20T14:27:53Z</dcterms:created>
  <dcterms:modified xsi:type="dcterms:W3CDTF">2026-10-20T14:27:53Z</dcterms:modified>
</cp:coreProperties>
</file>

<file path=docProps/custom.xml><?xml version="1.0" encoding="utf-8"?>
<Properties xmlns="http://schemas.openxmlformats.org/officeDocument/2006/custom-properties" xmlns:vt="http://schemas.openxmlformats.org/officeDocument/2006/docPropsVTypes"/>
</file>