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2a5131237ffec77b1ea7842ca23d5e95d7a5f7"/>
    <w:p>
      <w:pPr>
        <w:pStyle w:val="Heading1"/>
      </w:pPr>
      <w:r>
        <w:t xml:space="preserve">Дополнения для врача-рецензента — правки после отправки пакетов</w:t>
      </w:r>
    </w:p>
    <w:p>
      <w:pPr>
        <w:pStyle w:val="FirstParagraph"/>
      </w:pPr>
      <w:r>
        <w:t xml:space="preserve">Дата: 18.10.2026. Пакеты Тем 9, 10 и 11 уже у врача. Ниже — только то, что изменилось после отправки. Пометки</w:t>
      </w:r>
      <w:r>
        <w:t xml:space="preserve"> </w:t>
      </w:r>
      <w:r>
        <w:rPr>
          <w:rStyle w:val="VerbatimChar"/>
          <w:highlight w:val="yellow"/>
        </w:rPr>
        <w:t xml:space="preserve">[ПРОВЕРИТЬ]</w:t>
      </w:r>
      <w:r>
        <w:t xml:space="preserve"> </w:t>
      </w:r>
      <w:r>
        <w:t xml:space="preserve">— вопросы к вам.</w:t>
      </w:r>
    </w:p>
    <w:bookmarkStart w:id="20" w:name="тема-10"/>
    <w:p>
      <w:pPr>
        <w:pStyle w:val="Heading2"/>
      </w:pPr>
      <w:r>
        <w:t xml:space="preserve">Тема 10</w:t>
      </w:r>
    </w:p>
    <w:p>
      <w:pPr>
        <w:pStyle w:val="FirstParagraph"/>
      </w:pPr>
      <w:r>
        <w:rPr>
          <w:bCs/>
          <w:b/>
        </w:rPr>
        <w:t xml:space="preserve">1. Раздел 10.6 — новый абзац (16.10.2026).</w:t>
      </w:r>
      <w:r>
        <w:t xml:space="preserve"> </w:t>
      </w:r>
      <w:r>
        <w:t xml:space="preserve">Вопрос — DISPUTED-CLAIMS, строка 55.</w:t>
      </w:r>
    </w:p>
    <w:p>
      <w:pPr>
        <w:pStyle w:val="BodyText"/>
      </w:pPr>
      <w:r>
        <w:rPr>
          <w:bCs/>
          <w:b/>
        </w:rPr>
        <w:t xml:space="preserve">Матресценция.</w:t>
      </w:r>
      <w:r>
        <w:t xml:space="preserve"> </w:t>
      </w:r>
      <w:r>
        <w:t xml:space="preserve">У этого перехода есть название — матресценция, становление матерью. Слово предложила антрополог Дана Рафаэль в 1975 году. Сейчас им описывают перестройку, которая начинается в беременность и продолжается после родов: меняются тело и гормональный фон, представление о себе, отношения с близкими. Исследователи сравнивают этот период с подростковым возрастом: перестройка так же затрагивает сразу тело, чувства и место человека среди других людей и так же не укладывается в несколько недель.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уместен ли термин «матресценция» в книге для беременных и сравнение с подростковым возрастом; опора — комментарий Parimi, Marshall, Prata (2025) с рабочим определением Athan · DISPUTED-CLAIMS, строка 55]</w:t>
      </w:r>
    </w:p>
    <w:p>
      <w:pPr>
        <w:pStyle w:val="BodyText"/>
      </w:pPr>
      <w:r>
        <w:rPr>
          <w:bCs/>
          <w:b/>
        </w:rPr>
        <w:t xml:space="preserve">2. Врезка «Куда обращаться за помощью» — телефон (16–18.10.2026).</w:t>
      </w:r>
      <w:r>
        <w:t xml:space="preserve"> </w:t>
      </w:r>
      <w:r>
        <w:t xml:space="preserve">Решение автора; пометка снята.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Единый телефон доверия и психологической помощи для взрослых и детей: 8-800-100-49-94.</w:t>
      </w:r>
      <w:r>
        <w:t xml:space="preserve"> </w:t>
      </w:r>
      <w:r>
        <w:t xml:space="preserve">Звонок бесплатный, круглосуточно, по всей России. Ответ Центра экстренной психологической помощи МЧС России на обращение: psi.mchs.gov.ru/appeals/157319.</w:t>
      </w:r>
    </w:p>
    <w:p>
      <w:pPr>
        <w:pStyle w:val="FirstParagraph"/>
      </w:pPr>
      <w:r>
        <w:rPr>
          <w:bCs/>
          <w:b/>
        </w:rPr>
        <w:t xml:space="preserve">3. Раздел 10.13 — два новых абзаца (17.10.2026).</w:t>
      </w:r>
      <w:r>
        <w:t xml:space="preserve"> </w:t>
      </w:r>
      <w:r>
        <w:t xml:space="preserve">Вопрос: допустимо ли переносить на близких советы ВОЗ, адресованные медикам (реестр, строки 169–170).</w:t>
      </w:r>
    </w:p>
    <w:p>
      <w:pPr>
        <w:pStyle w:val="BodyText"/>
      </w:pPr>
      <w:r>
        <w:rPr>
          <w:bCs/>
          <w:b/>
        </w:rPr>
        <w:t xml:space="preserve">Не только партнёр.</w:t>
      </w:r>
      <w:r>
        <w:t xml:space="preserve"> </w:t>
      </w:r>
      <w:r>
        <w:t xml:space="preserve">Определение выше касается партнёра, но ВОЗ говорит шире — о домашнем насилии, а российский порядок помощи — о женщинах, подвергшихся психофизическому насилию, без уточнения, кто его совершает. Контроль, унижение, угрозы, запрет ходить к врачу бывают и со стороны родителей, свекрови, других родственников, особенно если вы живёте вместе. Помощь в этом случае та же, что описана ниже.</w:t>
      </w:r>
    </w:p>
    <w:p>
      <w:pPr>
        <w:pStyle w:val="BodyText"/>
      </w:pPr>
      <w:r>
        <w:rPr>
          <w:bCs/>
          <w:b/>
        </w:rPr>
        <w:t xml:space="preserve">Если вы рядом и видите это со стороны.</w:t>
      </w:r>
      <w:r>
        <w:t xml:space="preserve"> </w:t>
      </w:r>
      <w:r>
        <w:t xml:space="preserve">Поговорите с ней наедине, когда рядом нет того, кого она опасается. Скажите, что вы заметили, и спросите, чем помочь. Не требуйте уйти или заявить в полицию: ВОЗ предупреждает, что давление может сделать положение женщины опаснее, и решение остаётся за ней. Помогите найти кабинет медико-социальной помощи или кризисный центр (врезка «Куда обращаться за помощью») и предложите сходить вместе. ВОЗ советует привлекать близких к поддержке беременной — с её согласия. Если ей угрожают жизни прямо сейчас, звоните 102 или 112 сами.</w:t>
      </w:r>
    </w:p>
    <w:bookmarkEnd w:id="20"/>
    <w:bookmarkStart w:id="21" w:name="тема-9"/>
    <w:p>
      <w:pPr>
        <w:pStyle w:val="Heading2"/>
      </w:pPr>
      <w:r>
        <w:t xml:space="preserve">Тема 9</w:t>
      </w:r>
    </w:p>
    <w:p>
      <w:pPr>
        <w:pStyle w:val="FirstParagraph"/>
      </w:pPr>
      <w:r>
        <w:rPr>
          <w:bCs/>
          <w:b/>
        </w:rPr>
        <w:t xml:space="preserve">4. Раздел 9.9 — расширен на любую сыпь у беременной, в том числе без известного контакта (18.10.2026).</w:t>
      </w:r>
      <w:r>
        <w:t xml:space="preserve"> </w:t>
      </w:r>
      <w:r>
        <w:t xml:space="preserve">Заголовок: «Контакт с заболевшим или сыпь у вас: что сообщить врачу». Источник — UKHSA, Rash in pregnancy: quick reference, 02.08.2024 (реестр, строка 34а).</w:t>
      </w:r>
    </w:p>
    <w:p>
      <w:pPr>
        <w:pStyle w:val="BodyText"/>
      </w:pPr>
      <w:r>
        <w:rPr>
          <w:bCs/>
          <w:b/>
        </w:rPr>
        <w:t xml:space="preserve">Если сыпь появилась у вас.</w:t>
      </w:r>
      <w:r>
        <w:t xml:space="preserve"> </w:t>
      </w:r>
      <w:r>
        <w:t xml:space="preserve">UKHSA советует беременной срочно сообщить врачу, если сыпь появилась в любой момент беременности, — после известного контакта или без него: контакт мог пройти незамеченно, а часть инфекций с сыпью при беременности опасна (раздел 9.10). Тот же документ советует не приходить в женскую консультацию или роддом, пока врач не оценит сыпь, — чтобы не заразить других беременных. На деле это значит: в тот же день позвоните в женскую консультацию, расскажите, как выглядит сыпь — пузырьки или пятна, — когда она появилась, есть ли температура, был ли контакт, и договоритесь, куда и когда прийти.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срок «в тот же день» и порядок «сначала позвонить» — вывод автора из UKHSA (urgently; не приходить в консультацию до осмотра); российский порядок не найден]</w:t>
      </w:r>
    </w:p>
    <w:p>
      <w:pPr>
        <w:pStyle w:val="BodyText"/>
      </w:pPr>
      <w:r>
        <w:t xml:space="preserve">Если вместе с сыпью отекают губы, язык или горло, трудно дышать, — это признаки тяжёлой аллергической реакции: Раздел 0, пункт 0.11. Если кожа чешется, а первичной сыпи нет, — Тема 5, раздел 5.2. Высыпания на губах и половых органах — раздел 9.15.</w:t>
      </w:r>
    </w:p>
    <w:bookmarkEnd w:id="21"/>
    <w:bookmarkStart w:id="23" w:name="тема-11"/>
    <w:p>
      <w:pPr>
        <w:pStyle w:val="Heading2"/>
      </w:pPr>
      <w:r>
        <w:t xml:space="preserve">Тема 11</w:t>
      </w:r>
    </w:p>
    <w:p>
      <w:pPr>
        <w:pStyle w:val="FirstParagraph"/>
      </w:pPr>
      <w:r>
        <w:rPr>
          <w:bCs/>
          <w:b/>
        </w:rPr>
        <w:t xml:space="preserve">5. Раздел 11.7 — четыре уровня срочности вместо пяти (18.10.2026, решение автора).</w:t>
      </w:r>
      <w:r>
        <w:t xml:space="preserve"> </w:t>
      </w:r>
      <w:r>
        <w:t xml:space="preserve">«Продолжить наблюдение» больше не уровень, а вводная фраза; уровни перенумерованы; 11.6 приведён к этому. Вопросы врачу по распределению признаков — прежние (DISPUTED-CLAIMS, строка 54).</w:t>
      </w:r>
    </w:p>
    <w:bookmarkStart w:id="22" w:name="X0f31b58491c234ea38059ba72dc40356d0c6d0d"/>
    <w:p>
      <w:pPr>
        <w:pStyle w:val="Heading3"/>
      </w:pPr>
      <w:r>
        <w:t xml:space="preserve">Четыре уровня: от планового приёма до скорой помощи</w:t>
      </w:r>
    </w:p>
    <w:p>
      <w:pPr>
        <w:pStyle w:val="FirstParagraph"/>
      </w:pPr>
      <w:r>
        <w:t xml:space="preserve">По российскому порядку оказания медицинской помощи по акушерству и гинекологии помощь оказывают в трёх формах. Экстренную — при внезапных острых состояниях, которые угрожают жизни. Неотложную — при внезапных острых состояниях без явной угрозы жизни. Плановую — когда отсрочка на определённое время не ухудшит состояние и не угрожает жизни и здоровью. Для беременной эти три формы удобно разложить на четыре уровня.</w:t>
      </w:r>
    </w:p>
    <w:p>
      <w:pPr>
        <w:pStyle w:val="BodyText"/>
      </w:pPr>
      <w:r>
        <w:t xml:space="preserve">Если изменение ожидаемое и не мешает — отёки ног к вечеру, проходящие к утру, редкая головная боль, которая проходит после отдыха, — обращаться к врачу не нужно: наблюдайте и запишите, если повторяется (раздел 11.5).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быстро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Обсудить на плановом приёме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стойкое, но не нарастает и не мешает 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акушер-гинеколог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ближайшем визите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Связаться с врачом 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из таблицы с уровнем «раньше»; давление выше 120/80; температура выше 37,5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Женская консультация: звонок или внеплановый приём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тот же или на следующий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Обратиться срочно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из списка выше без угрозы жизни прямо сейчас: уменьшение шевелений, подозрение на подтекание вод, давление 140/90 и выше, которое не удалось обсудить с врачом; давление 160 и выше верхнее или 100 и выше нижнее, если самочувствие не тяжёлое и есть на чём доехать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Приёмное отделение роддома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Сразу, не дожидаясь утра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Вызвать экстренную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Обильное кровотечение, судороги, потеря сознания, внезапная одышка и боль в груди; давление 160 и выше верхнее или 100 и выше нижнее при тяжёлом самочувствии или если добраться не на чем; повышенное давление вместе с головной болью, нарушением зрения, болью под ложечкой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Скорая помощь: 103 или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</w:tr>
    </w:tbl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распределение признаков по уровням сделано автором; опора — формы помощи по Приказу 747н, п. 5; уровни 1–2 в российских документах не описаны (стандарта нет) — DISPUTED-CLAIMS, строка 54]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давление 160/100 и выше разнесено по уровням 3 и 4 так же, как в 11.3 («в роддом сразу; если самочувствие тяжёлое или добраться не на чем — скорая»); КР ПЭ требует экстренной госпитализации, но не говорит, как добираться — DISPUTED-CLAIMS, строка 54]</w:t>
      </w:r>
    </w:p>
    <w:p>
      <w:pPr>
        <w:pStyle w:val="BodyText"/>
      </w:pPr>
      <w:r>
        <w:rPr>
          <w:bCs/>
          <w:b/>
        </w:rPr>
        <w:t xml:space="preserve">Раздел 11.6 — таблица срочности перенесена в Приложение 1 (20.10.2026, решение пользователя).</w:t>
      </w:r>
      <w:r>
        <w:t xml:space="preserve"> </w:t>
      </w:r>
      <w:r>
        <w:t xml:space="preserve">В книге была две таблицы срочности — 11.6 и навигатор Приложения 1; их нужно было держать согласованными, и между ними нашлись расхождения. Теперь единый указатель «признак → где читать → когда позвонить врачу раньше приёма → когда сразу Раздел 0» — Приложение 1. В 11.6 остались четыре уровня, ссылка на Приложение 1 и текст «Головная боль и рвота: где проходит граница». Вопрос о назначении уровней (DISPUTED-CLAIMS, строка 54) теперь относится к Приложению 1. При переносе условия Приложения 1 приведены к Разделу 0; там, где 11.6 и Раздел 0 расходились (рвота после 20 недель; внезапный отёк лица и кистей; падение без жалоб), принят вариант Раздела 0 — просим подтвердить.</w:t>
      </w:r>
    </w:p>
    <w:bookmarkEnd w:id="22"/>
    <w:bookmarkEnd w:id="23"/>
    <w:bookmarkStart w:id="24" w:name="тема-6"/>
    <w:p>
      <w:pPr>
        <w:pStyle w:val="Heading2"/>
      </w:pPr>
      <w:r>
        <w:t xml:space="preserve">Тема 6</w:t>
      </w:r>
    </w:p>
    <w:p>
      <w:pPr>
        <w:pStyle w:val="FirstParagraph"/>
      </w:pPr>
      <w:r>
        <w:rPr>
          <w:bCs/>
          <w:b/>
        </w:rPr>
        <w:t xml:space="preserve">Раздел 6.9 — куда обращаться при отёке лица с затруднённым дыханием (20.10.2026).</w:t>
      </w:r>
      <w:r>
        <w:t xml:space="preserve"> </w:t>
      </w:r>
      <w:r>
        <w:t xml:space="preserve">Было: «обращаться нужно в отделение неотложной помощи, а не в стоматологию». Стало: «вызывайте скорую — 103 или 112 (Раздел 0, пункт 0.7) — и не ждите приёма стоматолога». Основание — правило Раздела 0: при затруднённом дыхании вызывают скорую; тот же признак добавлен в пункт 0.7. Вопрос: верно ли направлять беременную в такой ситуации на скорую, а не на самостоятельное обращение в приёмное отделение.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2026-10-20T10:22:21Z</dcterms:created>
  <dcterms:modified xsi:type="dcterms:W3CDTF">2026-10-20T10:22:21Z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