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введение.-как-пользоваться-книгой"/>
    <w:p>
      <w:pPr>
        <w:pStyle w:val="Heading1"/>
      </w:pPr>
      <w:r>
        <w:t xml:space="preserve">ВВЕДЕНИЕ. Как пользоваться книгой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Для кого эта книга</w:t>
      </w:r>
    </w:p>
    <w:p>
      <w:pPr>
        <w:numPr>
          <w:ilvl w:val="0"/>
          <w:numId w:val="1001"/>
        </w:numPr>
        <w:pStyle w:val="Compact"/>
      </w:pPr>
      <w:r>
        <w:t xml:space="preserve">Что вы найдёте внутри</w:t>
      </w:r>
    </w:p>
    <w:p>
      <w:pPr>
        <w:numPr>
          <w:ilvl w:val="0"/>
          <w:numId w:val="1001"/>
        </w:numPr>
        <w:pStyle w:val="Compact"/>
      </w:pPr>
      <w:r>
        <w:t xml:space="preserve">Как устроена книга</w:t>
      </w:r>
    </w:p>
    <w:p>
      <w:pPr>
        <w:numPr>
          <w:ilvl w:val="0"/>
          <w:numId w:val="1001"/>
        </w:numPr>
        <w:pStyle w:val="Compact"/>
      </w:pPr>
      <w:r>
        <w:t xml:space="preserve">Как быстро найти ответ на конкретный вопрос</w:t>
      </w:r>
    </w:p>
    <w:p>
      <w:pPr>
        <w:numPr>
          <w:ilvl w:val="0"/>
          <w:numId w:val="1001"/>
        </w:numPr>
        <w:pStyle w:val="Compact"/>
      </w:pPr>
      <w:r>
        <w:t xml:space="preserve">Что можно решать самой, а что требует врача</w:t>
      </w:r>
    </w:p>
    <w:p>
      <w:pPr>
        <w:numPr>
          <w:ilvl w:val="0"/>
          <w:numId w:val="1001"/>
        </w:numPr>
        <w:pStyle w:val="Compact"/>
      </w:pPr>
      <w:r>
        <w:t xml:space="preserve">Как читать рекомендации, ограничения и цифры</w:t>
      </w:r>
    </w:p>
    <w:p>
      <w:pPr>
        <w:numPr>
          <w:ilvl w:val="0"/>
          <w:numId w:val="1001"/>
        </w:numPr>
        <w:pStyle w:val="Compact"/>
      </w:pPr>
      <w:r>
        <w:t xml:space="preserve">Чем эта книга не является</w:t>
      </w:r>
    </w:p>
    <w:p>
      <w:pPr>
        <w:numPr>
          <w:ilvl w:val="0"/>
          <w:numId w:val="1001"/>
        </w:numPr>
        <w:pStyle w:val="Compact"/>
      </w:pPr>
      <w:r>
        <w:t xml:space="preserve">Если книгу читает близкий человек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после Checkpoint 3, вторая редакция, 17.10.2026: текст переписан как связное чтение; номера тем и разделов оставлены только там, где без них не найти нужное. Названия тем, разделов и приложений сверить, когда все темы и приложения будут утверждены.</w:t>
      </w:r>
    </w:p>
    <w:p>
      <w:pPr>
        <w:pStyle w:val="BodyText"/>
      </w:pPr>
      <w:r>
        <w:t xml:space="preserve">Тест показал две полоски, и вопросы появляются раньше, чем успевает улечься радость. Можно ли утренний кофе? А бокал шампанского две недели назад, когда вы ещё ничего не знали? Отдавать ли кошку? Правда ли, что «один ребёнок — минус один зуб»? В инструкции к таблетке написано «противопоказано при беременности», а врач её выписал — кому верить?</w:t>
      </w:r>
    </w:p>
    <w:p>
      <w:pPr>
        <w:pStyle w:val="BodyText"/>
      </w:pPr>
      <w:r>
        <w:t xml:space="preserve">Ответы приходят отовсюду сразу: от мамы, от подруги, с форума, из рекламы витаминов. Они противоречат друг другу, а на приёме у врача всё не спросишь. Эта книга отвечает на такие вопросы и объясняет, почему ответ именно такой.</w:t>
      </w:r>
    </w:p>
    <w:bookmarkEnd w:id="20"/>
    <w:bookmarkStart w:id="21" w:name="для-кого-эта-книга"/>
    <w:p>
      <w:pPr>
        <w:pStyle w:val="Heading2"/>
      </w:pPr>
      <w:r>
        <w:t xml:space="preserve">Для кого эта книга</w:t>
      </w:r>
    </w:p>
    <w:p>
      <w:pPr>
        <w:pStyle w:val="FirstParagraph"/>
      </w:pPr>
      <w:r>
        <w:t xml:space="preserve">Для беременных и для тех, кто беременность только планирует. Если она пока в планах, книга пригодится раньше, чем кажется: часть решений — от фолиевой кислоты до прививки от краснухи — принимают до зачатия.</w:t>
      </w:r>
    </w:p>
    <w:p>
      <w:pPr>
        <w:pStyle w:val="BodyText"/>
      </w:pPr>
      <w:r>
        <w:t xml:space="preserve">Книга написана для беременности без осложнений. Если у вас хроническая болезнь или беременность идёт непросто, она тоже пригодится, но часть общих правил к вам может не подходить. Там, где это так, в тексте сказано, что решение за врачом, который вас ведёт.</w:t>
      </w:r>
    </w:p>
    <w:p>
      <w:pPr>
        <w:pStyle w:val="BodyText"/>
      </w:pPr>
      <w:r>
        <w:t xml:space="preserve">Если книгу взял в руки партнёр, мама или подруга, для них в конце Введения есть отдельная страница.</w:t>
      </w:r>
    </w:p>
    <w:bookmarkEnd w:id="21"/>
    <w:bookmarkStart w:id="22" w:name="что-вы-найдёте-внутри"/>
    <w:p>
      <w:pPr>
        <w:pStyle w:val="Heading2"/>
      </w:pPr>
      <w:r>
        <w:t xml:space="preserve">Что вы найдёте внутри</w:t>
      </w:r>
    </w:p>
    <w:p>
      <w:pPr>
        <w:pStyle w:val="FirstParagraph"/>
      </w:pPr>
      <w:r>
        <w:t xml:space="preserve">Книга идёт от повседневного к тревожному. Сначала то, из чего состоит обычный день: еда и питьё, сон, движение, близость, кожа и гигиена, зубы. Затем то, что приходит извне: лекарства и добавки, привычки, бытовая химия, поездки, инфекции и прививки. Затем то, что происходит внутри: тревога, перепады настроения, страх родов, депрессия. И в конце — как следить за собой дома: замечать, как двигается ребёнок, измерять давление, вести дневник симптомов и понимать, когда пора к врачу.</w:t>
      </w:r>
    </w:p>
    <w:p>
      <w:pPr>
        <w:pStyle w:val="BodyText"/>
      </w:pPr>
      <w:r>
        <w:t xml:space="preserve">Каждый ответ книга объясняет, а не просто выдаёт. Почему после 28 недель важна поза для сна. Почему кальций из зубов в ребёнка не уходит, а дёсны при этом кровоточат легче. Почему «без рецепта» не значит «можно». Когда понятно, как это устроено в теле, правило легче запомнить и легче понять, относится ли оно к вам.</w:t>
      </w:r>
    </w:p>
    <w:bookmarkEnd w:id="22"/>
    <w:bookmarkStart w:id="23" w:name="как-устроена-книга"/>
    <w:p>
      <w:pPr>
        <w:pStyle w:val="Heading2"/>
      </w:pPr>
      <w:r>
        <w:t xml:space="preserve">Как устроена книга</w:t>
      </w:r>
    </w:p>
    <w:p>
      <w:pPr>
        <w:pStyle w:val="FirstParagraph"/>
      </w:pPr>
      <w:r>
        <w:t xml:space="preserve">В самом начале —</w:t>
      </w:r>
      <w:r>
        <w:t xml:space="preserve"> </w:t>
      </w:r>
      <w:r>
        <w:rPr>
          <w:bCs/>
          <w:b/>
        </w:rPr>
        <w:t xml:space="preserve">Раздел 0 «Быстрая помощь»</w:t>
      </w:r>
      <w:r>
        <w:t xml:space="preserve">. Он стоит первым, чтобы его можно было открыть за секунды, когда страшно: кровь, сильная боль, судороги, ребёнок перестал двигаться. В нём только то, что нужно сделать сейчас.</w:t>
      </w:r>
    </w:p>
    <w:p>
      <w:pPr>
        <w:pStyle w:val="BodyText"/>
      </w:pPr>
      <w:r>
        <w:t xml:space="preserve">За ним —</w:t>
      </w:r>
      <w:r>
        <w:t xml:space="preserve"> </w:t>
      </w:r>
      <w:r>
        <w:rPr>
          <w:bCs/>
          <w:b/>
        </w:rPr>
        <w:t xml:space="preserve">Ориентационный раздел</w:t>
      </w:r>
      <w:r>
        <w:t xml:space="preserve">: как устроено наблюдение беременности. К каким врачам и сколько раз ходить, чем скрининг отличается от диагноза, что значит загадочное «по показаниям» и какие вопросы взять с собой на приём.</w:t>
      </w:r>
    </w:p>
    <w:p>
      <w:pPr>
        <w:pStyle w:val="BodyText"/>
      </w:pPr>
      <w:r>
        <w:t xml:space="preserve">Затем</w:t>
      </w:r>
      <w:r>
        <w:t xml:space="preserve"> </w:t>
      </w:r>
      <w:r>
        <w:rPr>
          <w:bCs/>
          <w:b/>
        </w:rPr>
        <w:t xml:space="preserve">одиннадцать тем</w:t>
      </w:r>
      <w:r>
        <w:t xml:space="preserve"> </w:t>
      </w:r>
      <w:r>
        <w:t xml:space="preserve">— основная часть книги. Их можно читать подряд, а можно открывать по одной, когда возник вопрос: каждая тема отвечает на свои вопросы целиком и не заставляет искать недостающее в других главах. Заголовок раздела называет вопрос, на который раздел отвечает, — например, «Боль в спине и тазу: почему возникает и что делать».</w:t>
      </w:r>
    </w:p>
    <w:p>
      <w:pPr>
        <w:pStyle w:val="BodyText"/>
      </w:pPr>
      <w:r>
        <w:t xml:space="preserve">В конце —</w:t>
      </w:r>
      <w:r>
        <w:t xml:space="preserve"> </w:t>
      </w:r>
      <w:r>
        <w:rPr>
          <w:bCs/>
          <w:b/>
        </w:rPr>
        <w:t xml:space="preserve">приложения</w:t>
      </w:r>
      <w:r>
        <w:t xml:space="preserve">: навигаторы по симптомам и жизненным ситуациям, памятки и чек-листы.</w:t>
      </w:r>
    </w:p>
    <w:p>
      <w:pPr>
        <w:pStyle w:val="BodyText"/>
      </w:pPr>
      <w:r>
        <w:t xml:space="preserve">Признаки, при которых нужна срочная помощь, в книге нарочно повторяются — в Разделе 0 и в каждой теме, где они могут понадобиться. Остальное подробно разобрано в одном месте, а в других — коротко и со ссылкой.</w:t>
      </w:r>
    </w:p>
    <w:bookmarkEnd w:id="23"/>
    <w:bookmarkStart w:id="24" w:name="X23dc473738cfcefd969d8e931aa055b345b6263"/>
    <w:p>
      <w:pPr>
        <w:pStyle w:val="Heading2"/>
      </w:pPr>
      <w:r>
        <w:t xml:space="preserve">Как быстро найти ответ на конкретный вопрос</w:t>
      </w:r>
    </w:p>
    <w:p>
      <w:pPr>
        <w:pStyle w:val="FirstParagraph"/>
      </w:pPr>
      <w:r>
        <w:t xml:space="preserve">Если страшно прямо сейчас, открывайте Раздел 0. На его первой странице таблица: что происходит → какой пункт читать.</w:t>
      </w:r>
    </w:p>
    <w:p>
      <w:pPr>
        <w:pStyle w:val="BodyText"/>
      </w:pPr>
      <w:r>
        <w:t xml:space="preserve">Если появился симптом и непонятно, насколько это серьёзно, поможет Приложение 1 — навигатор по симптомам. Он подскажет, в какой главе о симптоме написано и не нужно ли сначала заглянуть в Раздел 0.</w:t>
      </w:r>
    </w:p>
    <w:p>
      <w:pPr>
        <w:pStyle w:val="BodyText"/>
      </w:pPr>
      <w:r>
        <w:t xml:space="preserve">Если что-то случилось — приняли лекарство, упали, укусил клещ, кто-то дома заболел, предстоит перелёт или лечение зуба, — откройте Приложение 2, навигатор по жизненным ситуациям.</w:t>
      </w:r>
    </w:p>
    <w:p>
      <w:pPr>
        <w:pStyle w:val="BodyText"/>
      </w:pPr>
      <w:r>
        <w:t xml:space="preserve">Если вопрос о повседневной жизни — можно ли кофе, баню, спортзал, краску для волос, — ищите по оглавлению: названия разделов составлены так, чтобы свой вопрос узнавался в них.</w:t>
      </w:r>
    </w:p>
    <w:bookmarkEnd w:id="24"/>
    <w:bookmarkStart w:id="25" w:name="X26a7f205e45d363e9fc7fa7a6db5d67b22bd677"/>
    <w:p>
      <w:pPr>
        <w:pStyle w:val="Heading2"/>
      </w:pPr>
      <w:r>
        <w:t xml:space="preserve">Что можно решать самой, а что требует врача</w:t>
      </w:r>
    </w:p>
    <w:p>
      <w:pPr>
        <w:pStyle w:val="FirstParagraph"/>
      </w:pPr>
      <w:r>
        <w:t xml:space="preserve">Повседневные решения — что есть, как спать, сколько двигаться, чем мыть кожу, как ухаживать за зубами — вы принимаете сами, и книга даёт для них всё необходимое. Там, где правило зависит от вашего здоровья, это сказано прямо.</w:t>
      </w:r>
    </w:p>
    <w:p>
      <w:pPr>
        <w:pStyle w:val="BodyText"/>
      </w:pPr>
      <w:r>
        <w:t xml:space="preserve">С новым и непривычным в самочувствии сложнее: здесь важно понять, насколько это срочно. В книге пять уровней срочности: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Продолжить наблюдение</w:t>
      </w:r>
      <w:r>
        <w:t xml:space="preserve"> </w:t>
      </w:r>
      <w:r>
        <w:t xml:space="preserve">— изменение ожидаемое и не мешает жить.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Обсудить на плановом приёме</w:t>
      </w:r>
      <w:r>
        <w:t xml:space="preserve"> </w:t>
      </w:r>
      <w:r>
        <w:t xml:space="preserve">— изменение стойкое, но не нарастает.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Связаться с врачом раньше</w:t>
      </w:r>
      <w:r>
        <w:t xml:space="preserve"> </w:t>
      </w:r>
      <w:r>
        <w:t xml:space="preserve">— в тот же или на следующий день.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Обратиться срочно</w:t>
      </w:r>
      <w:r>
        <w:t xml:space="preserve"> </w:t>
      </w:r>
      <w:r>
        <w:t xml:space="preserve">— в приёмное отделение роддома сразу, не дожидаясь утра.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Вызвать скорую</w:t>
      </w:r>
      <w:r>
        <w:t xml:space="preserve"> </w:t>
      </w:r>
      <w:r>
        <w:t xml:space="preserve">— немедленно, по номеру 103 или 112.</w:t>
      </w:r>
    </w:p>
    <w:p>
      <w:pPr>
        <w:pStyle w:val="FirstParagraph"/>
      </w:pPr>
      <w:r>
        <w:t xml:space="preserve">Если не можете выбрать между двумя уровнями, выбирайте более высокий. Обращение, после которого оказалось, что всё в порядке, — нормальный исход: осматривают многих, чтобы не пропустить тех, кому помощь нужна. Какой симптом к какому уровню относится, подробно разобрано в последней теме книги — о наблюдении дома.</w:t>
      </w:r>
    </w:p>
    <w:p>
      <w:pPr>
        <w:pStyle w:val="BodyText"/>
      </w:pPr>
      <w:r>
        <w:t xml:space="preserve">С лекарствами правило своё. Назначенный препарат сами не отменяют, даже если в инструкции нашлось пугающее слово: сначала звонят врачу, который его назначил. Перед покупкой средства без рецепта называют фармацевту срок беременности. Что можно принять самой при боли и температуре и в каких пределах, сказано в главе о лекарствах.</w:t>
      </w:r>
    </w:p>
    <w:bookmarkEnd w:id="25"/>
    <w:bookmarkStart w:id="26" w:name="X48ae0a7bbebc85f77c702d4b5907da43264deda"/>
    <w:p>
      <w:pPr>
        <w:pStyle w:val="Heading2"/>
      </w:pPr>
      <w:r>
        <w:t xml:space="preserve">Как читать рекомендации, ограничения и цифры</w:t>
      </w:r>
    </w:p>
    <w:p>
      <w:pPr>
        <w:pStyle w:val="FirstParagraph"/>
      </w:pPr>
      <w:r>
        <w:rPr>
          <w:bCs/>
          <w:b/>
        </w:rPr>
        <w:t xml:space="preserve">Откуда сведения.</w:t>
      </w:r>
      <w:r>
        <w:t xml:space="preserve"> </w:t>
      </w:r>
      <w:r>
        <w:t xml:space="preserve">Каждое медицинское утверждение в книге опирается на источник. Прежде всего — на российские клинические рекомендации и приказы Минздрава: по ним вас ведут в женской консультации и роддоме, поэтому книга и врач говорят на одном языке. Если российский документ о чём-то молчит, книга берёт рекомендации Всемирной организации здравоохранения или зарубежных профессиональных обществ и говорит в тексте, чья это рекомендация. Список источников — в конце каждой темы; рядом с каждым указано, какое утверждение на нём стоит.</w:t>
      </w:r>
    </w:p>
    <w:p>
      <w:pPr>
        <w:pStyle w:val="BodyText"/>
      </w:pPr>
      <w:r>
        <w:rPr>
          <w:bCs/>
          <w:b/>
        </w:rPr>
        <w:t xml:space="preserve">Когда данных мало.</w:t>
      </w:r>
      <w:r>
        <w:t xml:space="preserve"> </w:t>
      </w:r>
      <w:r>
        <w:t xml:space="preserve">Беременных почти не включают в исследования лекарств, поэтому о многих препаратах, добавках и процедурах известно немного. «Данных о безопасности нет» не значит ни «безопасно», ни «опасно» — это повод обсудить вопрос с врачом. Отсюда и загадка с инструкцией: «противопоказано при беременности» написано у очень многих препаратов, в том числе у тех, что врачи постоянно назначают беременным. Врач, который выписал препарат, это ограничение видел и учёл, поэтому слово во вкладыше — повод задать ему вопрос, а не бросить лечение. Если исследования противоречат друг другу, книга так и говорит, а не выбирает удобный ответ.</w:t>
      </w:r>
    </w:p>
    <w:p>
      <w:pPr>
        <w:pStyle w:val="BodyText"/>
      </w:pPr>
      <w:r>
        <w:rPr>
          <w:bCs/>
          <w:b/>
        </w:rPr>
        <w:t xml:space="preserve">Цифры.</w:t>
      </w:r>
      <w:r>
        <w:t xml:space="preserve"> </w:t>
      </w:r>
      <w:r>
        <w:t xml:space="preserve">Давление 140/90, «прокладка промокает меньше чем за час» — это границы, после которых меняется действие: позвонить, поехать, вызвать скорую. Диагноза граница не ставит. Давление 141/91 — повод действовать, а не вывод, что вы больны; 139/89 при плохом самочувствии — не повод успокоиться. И один анализ редко что-то решает сам по себе: нормы при беременности другие, а результат читают вместе с осмотром и прошлыми анализами.</w:t>
      </w:r>
    </w:p>
    <w:bookmarkEnd w:id="26"/>
    <w:bookmarkStart w:id="27" w:name="чем-эта-книга-не-является"/>
    <w:p>
      <w:pPr>
        <w:pStyle w:val="Heading2"/>
      </w:pPr>
      <w:r>
        <w:t xml:space="preserve">Чем эта книга не является</w:t>
      </w:r>
    </w:p>
    <w:p>
      <w:pPr>
        <w:pStyle w:val="FirstParagraph"/>
      </w:pPr>
      <w:r>
        <w:t xml:space="preserve">Она не заменяет врача: объясняет, что происходит и как действовать, но не видит вас, ваших анализов и истории болезни.</w:t>
      </w:r>
    </w:p>
    <w:p>
      <w:pPr>
        <w:pStyle w:val="BodyText"/>
      </w:pPr>
      <w:r>
        <w:t xml:space="preserve">Она не ставит диагноз. Признаки описаны, чтобы вы поняли, насколько срочно обращаться, а не чтобы определили болезнь сами.</w:t>
      </w:r>
    </w:p>
    <w:p>
      <w:pPr>
        <w:pStyle w:val="BodyText"/>
      </w:pPr>
      <w:r>
        <w:t xml:space="preserve">Она не назначает лечение. О лекарствах книга рассказывает, что можно принять самой и в каких пределах, а что — только по назначению.</w:t>
      </w:r>
    </w:p>
    <w:p>
      <w:pPr>
        <w:pStyle w:val="BodyText"/>
      </w:pPr>
      <w:r>
        <w:t xml:space="preserve">Она не о лечении осложнений беременности — только о том, как их распознать и куда обратиться.</w:t>
      </w:r>
    </w:p>
    <w:p>
      <w:pPr>
        <w:pStyle w:val="BodyText"/>
      </w:pPr>
      <w:r>
        <w:t xml:space="preserve">И она не о родах и не об уходе за новорождённым. О времени после родов — лишь там, где оно продолжает беременность: например, о послеродовой депрессии и о лекарствах при кормлении грудью.</w:t>
      </w:r>
    </w:p>
    <w:bookmarkEnd w:id="27"/>
    <w:bookmarkStart w:id="28" w:name="если-книгу-читает-близкий-человек"/>
    <w:p>
      <w:pPr>
        <w:pStyle w:val="Heading2"/>
      </w:pPr>
      <w:r>
        <w:t xml:space="preserve">Если книгу читает близкий человек</w:t>
      </w:r>
    </w:p>
    <w:p>
      <w:pPr>
        <w:pStyle w:val="FirstParagraph"/>
      </w:pPr>
      <w:r>
        <w:t xml:space="preserve">Читать её целиком вам не обязательно. Ниже — что может понадобиться, в зависимости от того, чем вы помогаете.</w:t>
      </w:r>
    </w:p>
    <w:p>
      <w:pPr>
        <w:pStyle w:val="BodyText"/>
      </w:pPr>
      <w:r>
        <w:rPr>
          <w:bCs/>
          <w:b/>
        </w:rPr>
        <w:t xml:space="preserve">Если окажетесь рядом, когда ей плохо,</w:t>
      </w:r>
      <w:r>
        <w:t xml:space="preserve"> </w:t>
      </w:r>
      <w:r>
        <w:t xml:space="preserve">пролистайте Раздел 0 заранее, чтобы знать, где он. Особенно пункты о том, когда вызывать скорую, а когда везти в роддом (0.1); что делать при обмороке и судорогах — здесь помогает тот, кто рядом (0.10); почему при остром психическом кризисе нельзя оставлять одну (0.17); что сказать диспетчеру (0.20) и что делать, пока ждёте помощи (0.21).</w:t>
      </w:r>
    </w:p>
    <w:p>
      <w:pPr>
        <w:pStyle w:val="BodyText"/>
      </w:pPr>
      <w:r>
        <w:rPr>
          <w:bCs/>
          <w:b/>
        </w:rPr>
        <w:t xml:space="preserve">Если вы её партнёр</w:t>
      </w:r>
      <w:r>
        <w:t xml:space="preserve"> </w:t>
      </w:r>
      <w:r>
        <w:t xml:space="preserve">— глава об интимной жизни (Тема 4): можно ли близость при беременности, почему меняется желание, зачем презерватив, что значит «половой покой» и какие симптомы после близости требуют действий. И раздел о том, почему на половые инфекции обследуют обоих (Тема 9, 9.5).</w:t>
      </w:r>
    </w:p>
    <w:p>
      <w:pPr>
        <w:pStyle w:val="BodyText"/>
      </w:pPr>
      <w:r>
        <w:rPr>
          <w:bCs/>
          <w:b/>
        </w:rPr>
        <w:t xml:space="preserve">Если в доме кто-то курит</w:t>
      </w:r>
      <w:r>
        <w:t xml:space="preserve"> </w:t>
      </w:r>
      <w:r>
        <w:t xml:space="preserve">— что пассивное курение, вейп и кальян делают с беременной и ребёнком и куда обратиться, если бросить не получается (Тема 8, 8.2–8.4 и 8.6).</w:t>
      </w:r>
    </w:p>
    <w:p>
      <w:pPr>
        <w:pStyle w:val="BodyText"/>
      </w:pPr>
      <w:r>
        <w:rPr>
          <w:bCs/>
          <w:b/>
        </w:rPr>
        <w:t xml:space="preserve">Если вы готовите, убираете, делаете ремонт или водите машину</w:t>
      </w:r>
      <w:r>
        <w:t xml:space="preserve"> </w:t>
      </w:r>
      <w:r>
        <w:t xml:space="preserve">— какие продукты опасны и как их готовить (Тема 1, 1.5), почему беременную освобождают от кошачьего лотка (Тема 9, 9.4), бытовая химия и ремонт, угарный газ, как пристегнуть беременную в машине и что делать после падения (Тема 8, 8.7, 8.8, 8.13, 8.16).</w:t>
      </w:r>
    </w:p>
    <w:p>
      <w:pPr>
        <w:pStyle w:val="BodyText"/>
      </w:pPr>
      <w:r>
        <w:rPr>
          <w:bCs/>
          <w:b/>
        </w:rPr>
        <w:t xml:space="preserve">Если в семье маленькие дети или кто-то заболел</w:t>
      </w:r>
      <w:r>
        <w:t xml:space="preserve"> </w:t>
      </w:r>
      <w:r>
        <w:t xml:space="preserve">— что считать контактом, о чём сообщить врачу, что делать при сыпи у ребёнка (Тема 9, 9.2, 9.9, 9.10).</w:t>
      </w:r>
    </w:p>
    <w:p>
      <w:pPr>
        <w:pStyle w:val="BodyText"/>
      </w:pPr>
      <w:r>
        <w:rPr>
          <w:bCs/>
          <w:b/>
        </w:rPr>
        <w:t xml:space="preserve">Если вы советуете лекарства и травы</w:t>
      </w:r>
      <w:r>
        <w:t xml:space="preserve"> </w:t>
      </w:r>
      <w:r>
        <w:t xml:space="preserve">— почему «без рецепта» и «натуральное» при беременности не значит безопасно (Тема 7, 7.6 и 7.12).</w:t>
      </w:r>
    </w:p>
    <w:p>
      <w:pPr>
        <w:pStyle w:val="BodyText"/>
      </w:pPr>
      <w:r>
        <w:rPr>
          <w:bCs/>
          <w:b/>
        </w:rPr>
        <w:t xml:space="preserve">Если замечаете перемены в её настроении</w:t>
      </w:r>
      <w:r>
        <w:t xml:space="preserve"> </w:t>
      </w:r>
      <w:r>
        <w:t xml:space="preserve">— чем обычные переживания отличаются от признаков, при которых нужна помощь, что действительно помогает и что делать при остром кризисе (Тема 10, 10.3, 10.5, 10.10, 10.14).</w:t>
      </w:r>
    </w:p>
    <w:p>
      <w:pPr>
        <w:pStyle w:val="BodyText"/>
      </w:pPr>
      <w:r>
        <w:rPr>
          <w:bCs/>
          <w:b/>
        </w:rPr>
        <w:t xml:space="preserve">Если помогаете следить за её состоянием дома</w:t>
      </w:r>
      <w:r>
        <w:t xml:space="preserve"> </w:t>
      </w:r>
      <w:r>
        <w:t xml:space="preserve">— как измерять давление, когда наблюдение дома заканчивается и как описать симптом врачу или диспетчеру (Тема 11, 11.3, 11.7, 11.8).</w:t>
      </w:r>
    </w:p>
    <w:p>
      <w:pPr>
        <w:pStyle w:val="BodyText"/>
      </w:pPr>
      <w:r>
        <w:rPr>
          <w:bCs/>
          <w:b/>
        </w:rPr>
        <w:t xml:space="preserve">Если вам кажется, что ей небезопасно дома</w:t>
      </w:r>
      <w:r>
        <w:t xml:space="preserve">, — неважно, с кем это связано, — признаки, куда обратиться и почему нельзя давить (Тема 10, 10.13).</w:t>
      </w:r>
    </w:p>
    <w:bookmarkEnd w:id="28"/>
    <w:bookmarkStart w:id="29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numPr>
          <w:ilvl w:val="0"/>
          <w:numId w:val="1003"/>
        </w:numPr>
        <w:pStyle w:val="Compact"/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(«Что можно решать самой, а что требует врача»).</w:t>
      </w:r>
    </w:p>
    <w:p>
      <w:pPr>
        <w:numPr>
          <w:ilvl w:val="0"/>
          <w:numId w:val="1003"/>
        </w:numPr>
        <w:pStyle w:val="Compact"/>
      </w:pPr>
      <w:r>
        <w:t xml:space="preserve">Минздрав России. Приказ от 19.12.2025 № 747н «О Порядке оказания медицинской помощи по профилю „акушерство и гинекология“» (действует с 10.01.2026), п. 5 — экстренная, неотложная и плановая формы помощи; основа пяти уровней срочности («Что можно решать самой, а что требует врача»).</w:t>
      </w:r>
      <w:r>
        <w:t xml:space="preserve"> </w:t>
      </w:r>
      <w:r>
        <w:rPr>
          <w:iCs/>
          <w:i/>
        </w:rPr>
        <w:t xml:space="preserve">Пять уровней — построение автора Темы 11, раздел 11.7; вопрос врачу — DISPUTED-CLAIMS, строка 54.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2026-10-17T10:42:44Z</dcterms:created>
  <dcterms:modified xsi:type="dcterms:W3CDTF">2026-10-17T10:42:44Z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