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be05d83fd273a85be9e01cef1e5e8a744b68cb4"/>
    <w:p>
      <w:pPr>
        <w:pStyle w:val="Heading1"/>
      </w:pPr>
      <w:r>
        <w:t xml:space="preserve">Тема 9 «Инфекции и вакцинация» — вопросы врачу-рецензенту</w:t>
      </w:r>
    </w:p>
    <w:p>
      <w:pPr>
        <w:pStyle w:val="FirstParagraph"/>
      </w:pPr>
      <w:r>
        <w:t xml:space="preserve">Текст главы —</w:t>
      </w:r>
      <w:r>
        <w:t xml:space="preserve"> </w:t>
      </w:r>
      <w:r>
        <w:rPr>
          <w:rStyle w:val="VerbatimChar"/>
        </w:rPr>
        <w:t xml:space="preserve">theme 9 draft.docx</w:t>
      </w:r>
      <w:r>
        <w:t xml:space="preserve">; места вопросов отмечены в нём пометками</w:t>
      </w:r>
      <w:r>
        <w:t xml:space="preserve"> </w:t>
      </w:r>
      <w:r>
        <w:t xml:space="preserve">«[ПРОВЕРИТЬ: вопрос врачу — …]». Все утверждения главы и их источники — в</w:t>
      </w:r>
      <w:r>
        <w:t xml:space="preserve"> </w:t>
      </w:r>
      <w:r>
        <w:t xml:space="preserve">реестре</w:t>
      </w:r>
      <w:r>
        <w:t xml:space="preserve"> </w:t>
      </w:r>
      <w:r>
        <w:rPr>
          <w:rStyle w:val="VerbatimChar"/>
        </w:rPr>
        <w:t xml:space="preserve">themes/theme-9/evidence-ledger.md</w:t>
      </w:r>
      <w:r>
        <w:t xml:space="preserve">; список источников — в конце главы.</w:t>
      </w:r>
    </w:p>
    <w:p>
      <w:pPr>
        <w:pStyle w:val="BodyText"/>
      </w:pPr>
      <w:r>
        <w:t xml:space="preserve">По каждому пункту нужен один из ответов: «подтверждаю»; «верно, но формулировка</w:t>
      </w:r>
      <w:r>
        <w:t xml:space="preserve"> </w:t>
      </w:r>
      <w:r>
        <w:t xml:space="preserve">неточна — как правильно»; «неверно, такого нет»; «не знаю, нужен источник».</w:t>
      </w:r>
      <w:r>
        <w:t xml:space="preserve"> </w:t>
      </w:r>
      <w:r>
        <w:t xml:space="preserve">Формулировку для текста по вашему ответу сделает автор.</w:t>
      </w:r>
    </w:p>
    <w:p>
      <w:pPr>
        <w:pStyle w:val="BodyText"/>
      </w:pPr>
      <w:r>
        <w:t xml:space="preserve">Приоритет: сначала пороги и красные флаги.</w:t>
      </w:r>
    </w:p>
    <w:bookmarkStart w:id="20" w:name="Xccf62cdedd38d674bcaefd9eb76d2bff3aa1d37"/>
    <w:p>
      <w:pPr>
        <w:pStyle w:val="Heading3"/>
      </w:pPr>
      <w:r>
        <w:t xml:space="preserve">Часть 1 — требует подтверждения («подтверждаете?»)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Утверждение (дословно или суть)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Узел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искали и что нашли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беременной с гриппом вызывать скорую, а не звонить в консультацию — в тексте не названо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 «Грипп у взрослых» 2025, раздел 2.5: критерии тяжести для врача (ЧДД &gt; 25, SpO₂ &lt; 92 %), для беременных отдельно нет; КР «Нормальная беременность» — только температура &gt; 37,5 °C. DISPUTED,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красный флаг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Иммуноглобулин против клещевого энцефалита у беременной — «решение врач принимает, взвешивая риск»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инструкция ЛС-001279: данных о безопасности нет; КР «Клещевой вирусный энцефалит у взрослых» и раздел XX СанПиН о беременных молчат. DISPUTED,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порог / срок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Корь: невосприимчивой беременной после контакта — «сразу позвоните врачу»; что ей предложат в России, не сказано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СанПиН, п. 2753–2757 (перепечатка): живая вакцина 72 ч, иммуноглобулин — детям; статья ГБУЗ о профилактике кори — о беременных нет; UKHSA — иммуноглобулин. DISPUTED, 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красный флаг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«Прививку от краснухи делают не позднее чем за 2 месяца до планируемой беременности… после комбинированной вакцины… предохраняются 1 месяц»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 «Нормальная беременность», с. 42 и таблица 3 — два срока в одном документе. DISPUTED,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Прививка от коклюша — при высоком риске заражения, если не было до беременности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 «Нормальная беременность», с. 43–44; ACOG (по исходному тексту) — в каждую беременность на 27–36-й неделе. DISPUTED,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позиция книги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«Исключить контакт с кошками» не требует расставаться с домашней кошкой: не заводить новую, домашнюю держать в квартире, лоток убирает не беременная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 «Нормальная беременность», с. 27 — без уточнения; памятки ЦГОН и Управления Роспотребнадзора по Республике Алтай (2026), CDC. DISPUTED,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применимость</w:t>
            </w:r>
          </w:p>
        </w:tc>
      </w:tr>
    </w:tbl>
    <w:bookmarkEnd w:id="20"/>
    <w:bookmarkStart w:id="21" w:name="X5f409721b32c377d240bc47d756958a15a297a2"/>
    <w:p>
      <w:pPr>
        <w:pStyle w:val="Heading3"/>
      </w:pPr>
      <w:r>
        <w:t xml:space="preserve">Часть 2 — сформулировано автором («есть ли такая рекомендация вообще?»)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Утверждение (дословно)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Узел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чего выведено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«После контакта — с кошкой, сырым мясом, землёй — сдавать анализ «на всякий случай» нет смысла по той же причине…»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 «Нормальная беременность», с. 26 — довод о рутинном анализе перенесён на анализ после контакта. DISPUTED,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диагностика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«Поэтому клеща сдают в тот же день.»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иммуноглобулина 72 ч (СанПиН, п. 1675); «в тот же день» в документах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«На деле это значит: сначала позвонить в женскую консультацию и рассказать о сыпи, а не приходить в очередь.»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UKHSA: при сыпи срочно за советом и не приходить в консультацию до осмотра; российский порядок не найден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маршрут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«Поэтому жжение с температурой и болью в пояснице — не повод ждать планового приёма.»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 «Инфекция мочевых путей при беременности» — госпитализация при остром пиелонефрите; КР «Нормальная беременность» — температура &gt; 37,5 °C повод обратиться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маршрут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«Поэтому о контакте сообщают врачу, даже если вы хорошо себя чувствуете.»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UKHSA: бессимптомное заражение парвовирусом опасно для плода не меньше; CDC — после контакта связаться с врачом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маршрут</w:t>
            </w:r>
          </w:p>
        </w:tc>
      </w:tr>
    </w:tbl>
    <w:p>
      <w:pPr>
        <w:pStyle w:val="BodyText"/>
      </w:pPr>
      <w:r>
        <w:t xml:space="preserve">Рекомендация автора по всем 11 строкам —</w:t>
      </w:r>
      <w:r>
        <w:t xml:space="preserve"> </w:t>
      </w:r>
      <w:r>
        <w:rPr>
          <w:bCs/>
          <w:b/>
        </w:rPr>
        <w:t xml:space="preserve">оставить для проверки врачом</w:t>
      </w:r>
      <w:r>
        <w:t xml:space="preserve">:</w:t>
      </w:r>
      <w:r>
        <w:t xml:space="preserve"> </w:t>
      </w:r>
      <w:r>
        <w:t xml:space="preserve">формулировки опираются на открытые документы, снятие оставило бы читательницу</w:t>
      </w:r>
      <w:r>
        <w:t xml:space="preserve"> </w:t>
      </w:r>
      <w:r>
        <w:t xml:space="preserve">без действия.</w:t>
      </w:r>
    </w:p>
    <w:p>
      <w:pPr>
        <w:pStyle w:val="BodyText"/>
      </w:pPr>
      <w:r>
        <w:rPr>
          <w:bCs/>
          <w:b/>
        </w:rPr>
        <w:t xml:space="preserve">Решение пользователя 08.10.2026:</w:t>
      </w:r>
      <w:r>
        <w:t xml:space="preserve"> </w:t>
      </w:r>
      <w:r>
        <w:t xml:space="preserve">все 11 строк оставить для проверки врачом.</w:t>
      </w:r>
      <w:r>
        <w:t xml:space="preserve"> </w:t>
      </w:r>
      <w:r>
        <w:t xml:space="preserve">Checkpoint 5 принят.</w:t>
      </w:r>
    </w:p>
    <w:bookmarkEnd w:id="21"/>
    <w:bookmarkStart w:id="22" w:name="X4bd4613a97509770950299c7cf6cf4eee197619"/>
    <w:p>
      <w:pPr>
        <w:pStyle w:val="Heading2"/>
      </w:pPr>
      <w:r>
        <w:t xml:space="preserve">Вопросы с вариантами текста (DISPUTED-CLAIMS, строки 23–29)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 / место в тексте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нужно от консультанта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 «Почва, кошка и другие животные»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значит «исключение контакта с кошками» (КР «Нормальная беременность», с. 27) для домашней кошки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— применимость, расхождение КР и CDC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 не уточняет; CDC советует менять лоток ежедневно, беременным — обсудить дополнительные меры с врачом; Тема 8, 8.7 — «не убирать лоток, при необходимости в перчатках». 08.10.2026: текст переписан по памяткам Роспотребнадзора (ЦГОН «Токсоплазмоз» — не заводить кошку при беременности, домашнюю держать в квартире, без выгула и сырого мяса, лоток ежедневно; Управление по Республике Алтай, 17.04.2026 — беременной полностью избегать уборки лотка). Нужно подтвердить, что такое прочтение КР верно. Реестр Темы 9, строки 17, 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 «Какие прививки делают при беременности»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Прививка от коклюша: при высоком риске (КР «Нормальная беременность», с. 43–44) или в каждую беременность (ACOG, исходный текст)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— какой позиции держится книга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по КР. Вариант: оставить российскую позицию и добавить «Если в семье кто-то болеет коклюшем или вы будете ухаживать за новорождённым в окружении больных, обсудите прививку с врачом». Реестр Темы 9, строка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9.8, «Если вы планируете следующую беременность»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прививки от краснухи до беременности: 2 месяца (КР, с. 42, табл. 3) или 1 месяц предохранения после комбинированной вакцины КПК (КР, с. 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— какой из расходящихся сроков взять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Дополнено 08.10.2026: памятка Управления Роспотребнадзора по Республике Алтай (09.09.2026) называет оптимальным срок около трёх месяцев до зачатия. Вариант: «прививки от кори, краснухи и паротита делают не позднее чем за 2 месяца до планируемой беременности». Реестр Темы 9, строка 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9.11 «Токсоплазмоз»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ли анализ на токсоплазму после контакта с кошкой, сырым мясом, землёй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— граница вывода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 отказывается от рутинного анализа из-за ложноположительных результатов и отсутствия доказанной пользы лечения; про анализ после контакта прямо не говорит. Вариант: «Сдавать анализ «на всякий случай» после такого контакта нет смысла по той же причине; если появились симптомы — обратитесь к врачу»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9.12 «Простуда, грипп, температура»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беременной с гриппом вызывать скорую, а не звонить в консультацию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— граница обращения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 «Грипп у взрослых» (2025, разд. 2.5) даёт врачебные критерии тяжести (частота дыхания &gt; 25, SpO2 &lt; 92 %), отдельных для беременных нет. Вариант: «Вызывайте скорую, если стало трудно дышать, появилась одышка в покое, боль в груди, спутанность сознания»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9.14 «Укус клеща или животного»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Иммуноглобулин против клещевого энцефалита у беременной после присасывания клеща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— применимость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Инструкция ЛС-001279: «Данных о безопасности применения при беременности… нет»; КР «Болезнь Лайма у взрослых» (разд. 1.3): беременным «обязательно должна быть проведена профилактика ИКБ и клещевого энцефалита». Дополнено 08.10.2026: СанПиН 3.3686-21 (п. 1674–1675) — иммуноглобулин при обнаружении вируса в клеще, непривитым, в течение 72 ч; о беременных не сказано. Вариант: «Решение о введении иммуноглобулина принимает врач; при беременности его не исключают, но взвешивают риск»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9.10 «Кто-то рядом заболел», корь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 России предлагают невосприимчивой беременной после контакта с корью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— пробел в российских документах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СанПиН 3.3686-21, п. 2753–2757 (перепечатка): контактным — живая вакцина в первые 72 ч, иммуноглобулин — детям (до 12 мес., с медотводом, при отказе), не позднее 5-го дня; о беременных не сказано. UKHSA 2024 — иммуноглобулин невосприимчивой беременной. Текст сейчас: «если вы не болели корью и не привиты, а контакт был, сразу позвоните врачу». Вариант для дополнения после ответа: «Беременной без иммунитета врач может предложить иммуноглобулин — не позднее 5-го дня после контакта». Реестр Темы 9, строка 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</w:t>
            </w:r>
          </w:p>
        </w:tc>
      </w:tr>
    </w:tbl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Georgia" w:hAnsi="Georgia"/>
      <w:color w:val="000000"/>
      <w:sz w:val="23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Georgia" w:hAnsi="Georgia"/>
      <w:color w:val="000000"/>
      <w:sz w:val="23"/>
    </w:rPr>
  </w:style>
  <w:style w:customStyle="1" w:styleId="FirstParagraph" w:type="paragraph">
    <w:name w:val="First Paragraph"/>
    <w:basedOn w:val="BodyText"/>
    <w:next w:val="BodyText"/>
    <w:qFormat/>
    <w:rPr>
      <w:rFonts w:ascii="Georgia" w:hAnsi="Georgia"/>
      <w:color w:val="000000"/>
      <w:sz w:val="23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Georgia" w:hAnsi="Georgia"/>
      <w:color w:val="000000"/>
      <w:sz w:val="23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Georgia" w:asciiTheme="majorHAnsi" w:cstheme="majorBidi" w:eastAsiaTheme="majorEastAsia" w:hAnsi="Georgia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Georgia" w:asciiTheme="majorHAnsi" w:cstheme="majorBidi" w:eastAsiaTheme="majorEastAsia" w:hAnsi="Georg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Georgia" w:asciiTheme="majorHAnsi" w:cstheme="majorBidi" w:eastAsiaTheme="majorEastAsia" w:hAnsi="Georgia" w:hAnsiTheme="majorHAnsi"/>
      <w:b/>
      <w:bCs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Georgia" w:asciiTheme="majorHAnsi" w:cstheme="majorBidi" w:eastAsiaTheme="majorEastAsia" w:hAnsi="Georg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Georgia" w:asciiTheme="majorHAnsi" w:cstheme="majorBidi" w:eastAsiaTheme="majorEastAsia" w:hAnsi="Georgia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Georgia" w:asciiTheme="majorHAnsi" w:cstheme="majorBidi" w:eastAsiaTheme="majorEastAsia" w:hAnsi="Georgia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Georgia" w:asciiTheme="majorHAnsi" w:cstheme="majorBidi" w:eastAsiaTheme="majorEastAsia" w:hAnsi="Georgia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Georgia" w:asciiTheme="majorHAnsi" w:cstheme="majorBidi" w:eastAsiaTheme="majorEastAsia" w:hAnsi="Georgia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Georgia" w:asciiTheme="majorHAnsi" w:cstheme="majorBidi" w:eastAsiaTheme="majorEastAsia" w:hAnsi="Georgia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Georgia" w:asciiTheme="majorHAnsi" w:cstheme="majorBidi" w:eastAsiaTheme="majorEastAsia" w:hAnsi="Georgia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2026-10-08T15:41:33Z</dcterms:created>
  <dcterms:modified xsi:type="dcterms:W3CDTF">2026-10-08T15:41:33Z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