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Grandma’s</w:t>
      </w:r>
      <w:r>
        <w:t xml:space="preserve"> </w:t>
      </w:r>
      <w:r>
        <w:t xml:space="preserve">Glop</w:t>
      </w:r>
      <w:r>
        <w:t xml:space="preserve"> </w:t>
      </w:r>
      <w:r>
        <w:t xml:space="preserve">Recipe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Anderson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tup"/>
    <w:p>
      <w:pPr>
        <w:pStyle w:val="Heading1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20"/>
    <w:bookmarkStart w:id="29" w:name="prelude"/>
    <w:p>
      <w:pPr>
        <w:pStyle w:val="Heading1"/>
      </w:pPr>
      <w:r>
        <w:t xml:space="preserve">Prelude</w:t>
      </w:r>
    </w:p>
    <w:p>
      <w:pPr>
        <w:pStyle w:val="FirstParagraph"/>
      </w:pPr>
      <w:r>
        <w:t xml:space="preserve">Many thanks to my r-mentor</w:t>
      </w:r>
      <w:r>
        <w:t xml:space="preserve"> </w:t>
      </w:r>
      <w:hyperlink r:id="rId21">
        <w:r>
          <w:rPr>
            <w:rStyle w:val="Hyperlink"/>
          </w:rPr>
          <w:t xml:space="preserve">Eric Anderson</w:t>
        </w:r>
      </w:hyperlink>
      <w:r>
        <w:t xml:space="preserve"> </w:t>
      </w:r>
      <w:r>
        <w:t xml:space="preserve">for sharing this lesson.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1625600" cy="16256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./figures/Eric-Anderson-60.jp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Eric Anderson</w:t>
            </w:r>
          </w:p>
        </w:tc>
      </w:tr>
    </w:tbl>
    <w:p>
      <w:pPr>
        <w:pStyle w:val="BodyText"/>
      </w:pPr>
      <w:r>
        <w:t xml:space="preserve">This is an R Markdown document. Markdown</w:t>
      </w:r>
      <w:r>
        <w:t xml:space="preserve"> </w:t>
      </w:r>
      <w:r>
        <w:t xml:space="preserve">is a simple formatting syntax for authoring</w:t>
      </w:r>
      <w:r>
        <w:t xml:space="preserve"> </w:t>
      </w:r>
      <w:r>
        <w:t xml:space="preserve">HTML, PDF,MS Word documents and even slideshows. For more</w:t>
      </w:r>
      <w:r>
        <w:t xml:space="preserve"> </w:t>
      </w:r>
      <w:r>
        <w:t xml:space="preserve">details on using R Markdown</w:t>
      </w:r>
      <w:r>
        <w:t xml:space="preserve"> </w:t>
      </w:r>
      <w:r>
        <w:t xml:space="preserve">see http://rmarkdown.rstudio.com.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</w:t>
      </w:r>
      <w:r>
        <w:t xml:space="preserve"> </w:t>
      </w:r>
      <w:r>
        <w:t xml:space="preserve">will be generated that includes both</w:t>
      </w:r>
      <w:r>
        <w:t xml:space="preserve"> </w:t>
      </w:r>
      <w:r>
        <w:t xml:space="preserve">content as well as the output of any embedded</w:t>
      </w:r>
      <w:r>
        <w:t xml:space="preserve"> </w:t>
      </w:r>
      <w:r>
        <w:t xml:space="preserve">R code chunks within the document.</w:t>
      </w:r>
    </w:p>
    <w:p>
      <w:pPr>
        <w:pStyle w:val="BodyText"/>
      </w:pPr>
      <w:r>
        <w:t xml:space="preserve">We are going to go through using many of the</w:t>
      </w:r>
      <w:r>
        <w:t xml:space="preserve"> </w:t>
      </w:r>
      <w:r>
        <w:t xml:space="preserve">features of R Markdown whilst writing</w:t>
      </w:r>
      <w:r>
        <w:t xml:space="preserve"> </w:t>
      </w:r>
      <w:r>
        <w:t xml:space="preserve">up a recipe that can calculate appropriate</w:t>
      </w:r>
      <w:r>
        <w:t xml:space="preserve"> </w:t>
      </w:r>
      <w:r>
        <w:t xml:space="preserve">quantities if you want to increase</w:t>
      </w:r>
      <w:r>
        <w:t xml:space="preserve"> </w:t>
      </w:r>
      <w:r>
        <w:t xml:space="preserve">the recipe by any factor.</w:t>
      </w:r>
    </w:p>
    <w:p>
      <w:pPr>
        <w:pStyle w:val="BodyText"/>
      </w:pPr>
      <w:r>
        <w:t xml:space="preserve">First, we are going to make a subsection</w:t>
      </w:r>
      <w:r>
        <w:t xml:space="preserve"> </w:t>
      </w:r>
      <w:r>
        <w:t xml:space="preserve">dedicated to grandma from whom this</w:t>
      </w:r>
      <w:r>
        <w:t xml:space="preserve"> </w:t>
      </w:r>
      <w:r>
        <w:t xml:space="preserve">recipe came.</w:t>
      </w:r>
    </w:p>
    <w:bookmarkStart w:id="28" w:name="tag-it"/>
    <w:p>
      <w:pPr>
        <w:pStyle w:val="Heading2"/>
      </w:pPr>
      <w:r>
        <w:t xml:space="preserve">Dedication to grandma</w:t>
      </w:r>
    </w:p>
    <w:p>
      <w:pPr>
        <w:pStyle w:val="FirstParagraph"/>
      </w:pPr>
      <w:r>
        <w:t xml:space="preserve">This recipe came from my grandmother whom I</w:t>
      </w:r>
      <w:r>
        <w:t xml:space="preserve"> </w:t>
      </w:r>
      <w:r>
        <w:t xml:space="preserve">always remember used to say:</w:t>
      </w:r>
    </w:p>
    <w:p>
      <w:pPr>
        <w:pStyle w:val="BlockText"/>
      </w:pPr>
      <w:r>
        <w:t xml:space="preserve">You only get to be young once,</w:t>
      </w:r>
      <w:r>
        <w:br/>
      </w:r>
      <w:r>
        <w:t xml:space="preserve">But you can stay immature forever</w:t>
      </w:r>
      <w:r>
        <w:br/>
      </w:r>
      <w:r>
        <w:t xml:space="preserve">–grandma</w:t>
      </w:r>
    </w:p>
    <w:p>
      <w:pPr>
        <w:pStyle w:val="FirstParagraph"/>
      </w:pPr>
      <w:r>
        <w:t xml:space="preserve">Notice in the above that we used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make a</w:t>
      </w:r>
      <w:r>
        <w:t xml:space="preserve"> </w:t>
      </w:r>
      <w:r>
        <w:t xml:space="preserve">block quote and we</w:t>
      </w:r>
      <w:r>
        <w:t xml:space="preserve"> </w:t>
      </w:r>
      <w:r>
        <w:rPr>
          <w:iCs/>
          <w:i/>
        </w:rPr>
        <w:t xml:space="preserve">also</w:t>
      </w:r>
      <w:r>
        <w:t xml:space="preserve"> </w:t>
      </w:r>
      <w:r>
        <w:t xml:space="preserve">used two spaces (which,</w:t>
      </w:r>
      <w:r>
        <w:t xml:space="preserve"> </w:t>
      </w:r>
      <w:r>
        <w:t xml:space="preserve">of course, you cannot see!) at the end of each line</w:t>
      </w:r>
      <w:r>
        <w:t xml:space="preserve"> </w:t>
      </w:r>
      <w:r>
        <w:t xml:space="preserve">to force a line break.</w:t>
      </w:r>
    </w:p>
    <w:p>
      <w:pPr>
        <w:pStyle w:val="BodyText"/>
      </w:pPr>
      <w:r>
        <w:t xml:space="preserve">I leave this dedication with a picture of grandma: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40005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figures/Warthog4.jp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 pic of grandma</w:t>
            </w:r>
          </w:p>
        </w:tc>
      </w:tr>
    </w:tbl>
    <w:p>
      <w:pPr>
        <w:pStyle w:val="BodyText"/>
      </w:pPr>
      <w:r>
        <w:rPr>
          <w:bCs/>
          <w:b/>
        </w:rPr>
        <w:t xml:space="preserve">Holy Oversized Image Batman</w:t>
      </w:r>
      <w:r>
        <w:t xml:space="preserve">! You have got</w:t>
      </w:r>
      <w:r>
        <w:t xml:space="preserve"> </w:t>
      </w:r>
      <w:r>
        <w:t xml:space="preserve">to be kidding me! There</w:t>
      </w:r>
      <w:r>
        <w:t xml:space="preserve"> </w:t>
      </w:r>
      <w:r>
        <w:t xml:space="preserve">must be some way to make that image smaller.</w:t>
      </w:r>
    </w:p>
    <w:p>
      <w:pPr>
        <w:pStyle w:val="BodyText"/>
      </w:pPr>
      <w:r>
        <w:rPr>
          <w:bCs/>
          <w:b/>
        </w:rPr>
        <w:t xml:space="preserve">With Quarto, there is a way</w:t>
      </w:r>
    </w:p>
    <w:p>
      <w:pPr>
        <w:pStyle w:val="SourceCode"/>
      </w:pPr>
      <w:r>
        <w:rPr>
          <w:rStyle w:val="VerbatimChar"/>
        </w:rPr>
        <w:t xml:space="preserve">![A pic of grandma](figures/Warthog4.jpg){width=50%}</w:t>
      </w:r>
      <w:r>
        <w:br/>
      </w:r>
      <w:r>
        <w:rPr>
          <w:rStyle w:val="VerbatimChar"/>
        </w:rPr>
        <w:t xml:space="preserve">![A pic of grandma](figures/Warthog4.jpg){width=2 in}</w:t>
      </w:r>
    </w:p>
    <w:p>
      <w:pPr>
        <w:pStyle w:val="FirstParagraph"/>
      </w:pPr>
      <w:r>
        <w:t xml:space="preserve">We might come back to this</w:t>
      </w:r>
      <w:r>
        <w:t xml:space="preserve"> </w:t>
      </w:r>
      <w:hyperlink w:anchor="tag-it">
        <w:r>
          <w:rPr>
            <w:rStyle w:val="Hyperlink"/>
          </w:rPr>
          <w:t xml:space="preserve">Dedication</w:t>
        </w:r>
      </w:hyperlink>
      <w:r>
        <w:t xml:space="preserve"> </w:t>
      </w:r>
      <w:r>
        <w:t xml:space="preserve">at some point,</w:t>
      </w:r>
      <w:r>
        <w:t xml:space="preserve"> </w:t>
      </w:r>
      <w:r>
        <w:t xml:space="preserve">so we have linked it to a tag. Note that it does not seem</w:t>
      </w:r>
      <w:r>
        <w:t xml:space="preserve"> </w:t>
      </w:r>
      <w:r>
        <w:t xml:space="preserve">you can link to arbitrary text, but you can to section headers.</w:t>
      </w:r>
    </w:p>
    <w:bookmarkEnd w:id="28"/>
    <w:bookmarkEnd w:id="29"/>
    <w:bookmarkStart w:id="33" w:name="the-ingredients-static-version"/>
    <w:p>
      <w:pPr>
        <w:pStyle w:val="Heading1"/>
      </w:pPr>
      <w:r>
        <w:t xml:space="preserve">The Ingredients (Static Version)</w:t>
      </w:r>
    </w:p>
    <w:p>
      <w:pPr>
        <w:pStyle w:val="FirstParagraph"/>
      </w:pPr>
      <w:r>
        <w:t xml:space="preserve">Let’s list those ingredients for a single recipe’s</w:t>
      </w:r>
      <w:r>
        <w:t xml:space="preserve"> </w:t>
      </w:r>
      <w:r>
        <w:t xml:space="preserve">worth of Grandma’s Glop. We call it</w:t>
      </w:r>
      <w:r>
        <w:t xml:space="preserve"> </w:t>
      </w:r>
      <w:r>
        <w:t xml:space="preserve">“</w:t>
      </w:r>
      <w:r>
        <w:t xml:space="preserve">static</w:t>
      </w:r>
      <w:r>
        <w:t xml:space="preserve">”</w:t>
      </w:r>
      <w:r>
        <w:t xml:space="preserve"> </w:t>
      </w:r>
      <w:r>
        <w:t xml:space="preserve">because it applies to just a single recipe.</w:t>
      </w:r>
      <w:r>
        <w:t xml:space="preserve"> </w:t>
      </w:r>
      <w:r>
        <w:t xml:space="preserve">We will look at</w:t>
      </w:r>
      <w:r>
        <w:t xml:space="preserve"> </w:t>
      </w:r>
      <w:r>
        <w:t xml:space="preserve">“</w:t>
      </w:r>
      <w:r>
        <w:t xml:space="preserve">automagically</w:t>
      </w:r>
      <w:r>
        <w:t xml:space="preserve">”</w:t>
      </w:r>
      <w:r>
        <w:t xml:space="preserve"> </w:t>
      </w:r>
      <w:r>
        <w:t xml:space="preserve">doubling,</w:t>
      </w:r>
      <w:r>
        <w:t xml:space="preserve"> </w:t>
      </w:r>
      <w:r>
        <w:t xml:space="preserve">or tripling, or</w:t>
      </w:r>
      <w:r>
        <w:t xml:space="preserve"> </w:t>
      </w:r>
      <w:r>
        <w:t xml:space="preserve">“</w:t>
      </w:r>
      <w:r>
        <w:t xml:space="preserve">pi</w:t>
      </w:r>
      <w:r>
        <w:t xml:space="preserve">”</w:t>
      </w:r>
      <w:r>
        <w:t xml:space="preserve">-ing the recipe in a</w:t>
      </w:r>
      <w:r>
        <w:t xml:space="preserve"> </w:t>
      </w:r>
      <w:hyperlink w:anchor="calc-quants">
        <w:r>
          <w:rPr>
            <w:rStyle w:val="Hyperlink"/>
          </w:rPr>
          <w:t xml:space="preserve">later section</w:t>
        </w:r>
      </w:hyperlink>
      <w:r>
        <w:t xml:space="preserve">.</w:t>
      </w:r>
    </w:p>
    <w:bookmarkStart w:id="30" w:name="static-recipe-list"/>
    <w:p>
      <w:pPr>
        <w:pStyle w:val="Heading3"/>
      </w:pPr>
      <w:r>
        <w:t xml:space="preserve">Static List version</w:t>
      </w:r>
    </w:p>
    <w:p>
      <w:pPr>
        <w:pStyle w:val="FirstParagraph"/>
      </w:pPr>
      <w:r>
        <w:t xml:space="preserve">Let’s see, we have already seen how to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. Did you notice how Rstudio</w:t>
      </w:r>
      <w:r>
        <w:t xml:space="preserve"> </w:t>
      </w:r>
      <w:r>
        <w:t xml:space="preserve">highlights those bits in the text editor window?</w:t>
      </w:r>
      <w:r>
        <w:t xml:space="preserve"> </w:t>
      </w:r>
      <w:r>
        <w:t xml:space="preserve">That is called</w:t>
      </w:r>
      <w:r>
        <w:t xml:space="preserve"> </w:t>
      </w:r>
      <w:r>
        <w:t xml:space="preserve">“</w:t>
      </w:r>
      <w:r>
        <w:t xml:space="preserve">Syntax Highlighting</w:t>
      </w:r>
      <w:r>
        <w:t xml:space="preserve">”</w:t>
      </w:r>
      <w:r>
        <w:t xml:space="preserve"> </w:t>
      </w:r>
      <w:r>
        <w:t xml:space="preserve">and it is</w:t>
      </w:r>
      <w:r>
        <w:t xml:space="preserve"> </w:t>
      </w:r>
      <w:r>
        <w:t xml:space="preserve">super helpful.</w:t>
      </w:r>
    </w:p>
    <w:p>
      <w:pPr>
        <w:pStyle w:val="BodyText"/>
      </w:pPr>
      <w:r>
        <w:t xml:space="preserve">Let’s write our recipe in a list. Be wary! There has</w:t>
      </w:r>
      <w:r>
        <w:t xml:space="preserve"> </w:t>
      </w:r>
      <w:r>
        <w:t xml:space="preserve">to be an empty line above the list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 space</w:t>
      </w:r>
      <w:r>
        <w:t xml:space="preserve"> </w:t>
      </w:r>
      <w:r>
        <w:t xml:space="preserve">after the asterisk or number is important (i.e. </w:t>
      </w:r>
      <w:r>
        <w:t xml:space="preserve"> </w:t>
      </w:r>
      <w:r>
        <w:t xml:space="preserve">mandatory)!</w:t>
      </w:r>
    </w:p>
    <w:p>
      <w:pPr>
        <w:numPr>
          <w:ilvl w:val="0"/>
          <w:numId w:val="1001"/>
        </w:numPr>
        <w:pStyle w:val="Compact"/>
      </w:pPr>
      <w:r>
        <w:t xml:space="preserve">2 cups flour</w:t>
      </w:r>
    </w:p>
    <w:p>
      <w:pPr>
        <w:numPr>
          <w:ilvl w:val="0"/>
          <w:numId w:val="1001"/>
        </w:numPr>
        <w:pStyle w:val="Compact"/>
      </w:pPr>
      <w:r>
        <w:t xml:space="preserve">4 eggs</w:t>
      </w:r>
    </w:p>
    <w:p>
      <w:pPr>
        <w:numPr>
          <w:ilvl w:val="0"/>
          <w:numId w:val="1001"/>
        </w:numPr>
        <w:pStyle w:val="Compact"/>
      </w:pPr>
      <w:r>
        <w:t xml:space="preserve">1 Pound of Grandma Gorp:</w:t>
      </w:r>
    </w:p>
    <w:p>
      <w:pPr>
        <w:numPr>
          <w:ilvl w:val="1"/>
          <w:numId w:val="1002"/>
        </w:numPr>
        <w:pStyle w:val="Compact"/>
      </w:pPr>
      <w:r>
        <w:t xml:space="preserve">0.5 pounds raisins</w:t>
      </w:r>
    </w:p>
    <w:p>
      <w:pPr>
        <w:numPr>
          <w:ilvl w:val="1"/>
          <w:numId w:val="1002"/>
        </w:numPr>
        <w:pStyle w:val="Compact"/>
      </w:pPr>
      <w:r>
        <w:t xml:space="preserve">0.5 pounds cashews</w:t>
      </w:r>
    </w:p>
    <w:p>
      <w:pPr>
        <w:pStyle w:val="FirstParagraph"/>
      </w:pPr>
      <w:r>
        <w:t xml:space="preserve">Notice, the indent level is 4 spaces. You can use a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or a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 a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to start those list items. In</w:t>
      </w:r>
      <w:r>
        <w:t xml:space="preserve"> </w:t>
      </w:r>
      <w:r>
        <w:t xml:space="preserve">fact, you can mix and match them too, as I did, but it</w:t>
      </w:r>
      <w:r>
        <w:t xml:space="preserve"> </w:t>
      </w:r>
      <w:r>
        <w:t xml:space="preserve">is probably better to be consistent. (Use the same symbol</w:t>
      </w:r>
      <w:r>
        <w:t xml:space="preserve"> </w:t>
      </w:r>
      <w:r>
        <w:t xml:space="preserve">within a nested level and different ones between). Hey!</w:t>
      </w:r>
      <w:r>
        <w:t xml:space="preserve"> </w:t>
      </w:r>
      <w:r>
        <w:t xml:space="preserve">did you notice the backticks (upper left of your keyboard—</w:t>
      </w:r>
      <w:r>
        <w:t xml:space="preserve"> </w:t>
      </w:r>
      <w:r>
        <w:t xml:space="preserve">same key as the tilde) around things. Those include</w:t>
      </w:r>
      <w:r>
        <w:t xml:space="preserve"> </w:t>
      </w:r>
      <w:r>
        <w:t xml:space="preserve">inline code-fragments—basically they get printed</w:t>
      </w:r>
      <w:r>
        <w:t xml:space="preserve"> </w:t>
      </w:r>
      <w:r>
        <w:t xml:space="preserve">out in monospaced type (any maybe in a different</w:t>
      </w:r>
      <w:r>
        <w:t xml:space="preserve"> </w:t>
      </w:r>
      <w:r>
        <w:t xml:space="preserve">color). Super useful for variable names like</w:t>
      </w:r>
      <w:r>
        <w:t xml:space="preserve"> </w:t>
      </w:r>
      <w:r>
        <w:rPr>
          <w:rStyle w:val="VerbatimChar"/>
        </w:rPr>
        <w:t xml:space="preserve">x_data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y_data</w:t>
      </w:r>
      <w:r>
        <w:t xml:space="preserve">.</w:t>
      </w:r>
    </w:p>
    <w:p>
      <w:pPr>
        <w:pStyle w:val="BodyText"/>
      </w:pPr>
      <w:r>
        <w:t xml:space="preserve">While we are at it, let’s look at what I have done with</w:t>
      </w:r>
      <w:r>
        <w:t xml:space="preserve"> </w:t>
      </w:r>
      <w:r>
        <w:t xml:space="preserve">the text in the .Rmd file (the text file). Note that</w:t>
      </w:r>
      <w:r>
        <w:t xml:space="preserve"> </w:t>
      </w:r>
      <w:r>
        <w:t xml:space="preserve">I have put plenty of line endings in so that there are not</w:t>
      </w:r>
      <w:r>
        <w:t xml:space="preserve"> </w:t>
      </w:r>
      <w:r>
        <w:t xml:space="preserve">big long lines. This is a good habit to get into because</w:t>
      </w:r>
      <w:r>
        <w:t xml:space="preserve"> </w:t>
      </w:r>
      <w:r>
        <w:t xml:space="preserve">git likes to look at differences between files on a line</w:t>
      </w:r>
      <w:r>
        <w:t xml:space="preserve"> </w:t>
      </w:r>
      <w:r>
        <w:t xml:space="preserve">by line basis. If the lines are long, then it is harder</w:t>
      </w:r>
      <w:r>
        <w:t xml:space="preserve"> </w:t>
      </w:r>
      <w:r>
        <w:t xml:space="preserve">for git to reasonably merge changes. Rstudio’s editor will soft-wrap the lines so that it looks like there are line breaks but there really aren’t. Like this ridiculously long line.</w:t>
      </w:r>
    </w:p>
    <w:p>
      <w:pPr>
        <w:pStyle w:val="BodyText"/>
      </w:pPr>
      <w:r>
        <w:t xml:space="preserve">And do keep in mind that a blank line equates to a</w:t>
      </w:r>
      <w:r>
        <w:t xml:space="preserve"> </w:t>
      </w:r>
      <w:r>
        <w:t xml:space="preserve">paragraph break.</w:t>
      </w:r>
    </w:p>
    <w:bookmarkEnd w:id="30"/>
    <w:bookmarkStart w:id="32" w:name="static-table-list"/>
    <w:p>
      <w:pPr>
        <w:pStyle w:val="Heading3"/>
      </w:pPr>
      <w:r>
        <w:t xml:space="preserve">Static table version</w:t>
      </w:r>
    </w:p>
    <w:p>
      <w:pPr>
        <w:pStyle w:val="FirstParagraph"/>
      </w:pPr>
      <w:r>
        <w:t xml:space="preserve">We could also have written that stuff out in a table.</w:t>
      </w:r>
      <w:r>
        <w:t xml:space="preserve"> </w:t>
      </w:r>
      <w:r>
        <w:t xml:space="preserve">There are actually lots of ways to write tables. See</w:t>
      </w:r>
      <w:r>
        <w:t xml:space="preserve"> </w:t>
      </w:r>
      <w:hyperlink r:id="rId31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TableCaption"/>
      </w:pPr>
      <w:r>
        <w:rPr>
          <w:iCs/>
          <w:i/>
        </w:rPr>
        <w:t xml:space="preserve">Whoa! that is neat, but kind of a lot of work to input. I sure</w:t>
      </w:r>
      <w:r>
        <w:rPr>
          <w:iCs/>
          <w:i/>
        </w:rPr>
        <w:t xml:space="preserve"> </w:t>
      </w:r>
      <w:r>
        <w:rPr>
          <w:iCs/>
          <w:i/>
        </w:rPr>
        <w:t xml:space="preserve">wouldn’t want to do that for a big table! We will investigate ways</w:t>
      </w:r>
      <w:r>
        <w:rPr>
          <w:iCs/>
          <w:i/>
        </w:rPr>
        <w:t xml:space="preserve"> </w:t>
      </w:r>
      <w:r>
        <w:rPr>
          <w:iCs/>
          <w:i/>
        </w:rPr>
        <w:t xml:space="preserve">to automate that. Note that the colons</w:t>
      </w:r>
      <w:r>
        <w:rPr>
          <w:iCs/>
          <w:i/>
        </w:rPr>
        <w:t xml:space="preserve"> </w:t>
      </w:r>
      <w:r>
        <w:rPr>
          <w:iCs/>
          <w:i/>
        </w:rPr>
        <w:t xml:space="preserve">dictate the alignment.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Whoa! that is neat, but kind of a lot of work to input. I sure wouldn’t want to do that for a big table! We will investigate ways to automate that. Note that the colons dictate the alignment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What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How Much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Flour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eggs!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Raisins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1/2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Cashews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1/2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lbs</w:t>
            </w:r>
          </w:p>
        </w:tc>
      </w:tr>
    </w:tbl>
    <w:bookmarkEnd w:id="32"/>
    <w:bookmarkEnd w:id="33"/>
    <w:bookmarkStart w:id="36" w:name="how-to-make-it"/>
    <w:p>
      <w:pPr>
        <w:pStyle w:val="Heading1"/>
      </w:pPr>
      <w:r>
        <w:t xml:space="preserve">How to make it</w:t>
      </w:r>
    </w:p>
    <w:p>
      <w:pPr>
        <w:pStyle w:val="FirstParagraph"/>
      </w:pPr>
      <w:r>
        <w:t xml:space="preserve">Once you have the ingredients, you have to prepare</w:t>
      </w:r>
      <w:r>
        <w:t xml:space="preserve"> </w:t>
      </w:r>
      <w:r>
        <w:t xml:space="preserve">the meal. This is a great task for an ordered list:</w:t>
      </w:r>
    </w:p>
    <w:p>
      <w:pPr>
        <w:numPr>
          <w:ilvl w:val="0"/>
          <w:numId w:val="1003"/>
        </w:numPr>
        <w:pStyle w:val="Compact"/>
      </w:pPr>
      <w:r>
        <w:t xml:space="preserve">Break the eggs and scramble them</w:t>
      </w:r>
    </w:p>
    <w:p>
      <w:pPr>
        <w:numPr>
          <w:ilvl w:val="0"/>
          <w:numId w:val="1003"/>
        </w:numPr>
        <w:pStyle w:val="Compact"/>
      </w:pPr>
      <w:r>
        <w:t xml:space="preserve">Grind the cashews in a food mill</w:t>
      </w:r>
    </w:p>
    <w:p>
      <w:pPr>
        <w:numPr>
          <w:ilvl w:val="0"/>
          <w:numId w:val="1003"/>
        </w:numPr>
        <w:pStyle w:val="Compact"/>
      </w:pPr>
      <w:r>
        <w:t xml:space="preserve">Eat the raisins to keep your energy up</w:t>
      </w:r>
      <w:r>
        <w:t xml:space="preserve"> </w:t>
      </w:r>
      <w:r>
        <w:t xml:space="preserve">because you are going to have a lot of stirring to</w:t>
      </w:r>
      <w:r>
        <w:t xml:space="preserve"> </w:t>
      </w:r>
      <w:r>
        <w:t xml:space="preserve">do. Notice that you can break lines in the text</w:t>
      </w:r>
      <w:r>
        <w:t xml:space="preserve"> </w:t>
      </w:r>
      <w:r>
        <w:t xml:space="preserve">within an item, so long as you don’t leave a blank</w:t>
      </w:r>
      <w:r>
        <w:t xml:space="preserve"> </w:t>
      </w:r>
      <w:r>
        <w:t xml:space="preserve">line. The indenting makes the text source more</w:t>
      </w:r>
      <w:r>
        <w:t xml:space="preserve"> </w:t>
      </w:r>
      <w:r>
        <w:t xml:space="preserve">readable but is not necessary.</w:t>
      </w:r>
    </w:p>
    <w:p>
      <w:pPr>
        <w:numPr>
          <w:ilvl w:val="0"/>
          <w:numId w:val="1003"/>
        </w:numPr>
        <w:pStyle w:val="Compact"/>
      </w:pPr>
      <w:r>
        <w:t xml:space="preserve">Add cashews to eggs, stir in flour</w:t>
      </w:r>
    </w:p>
    <w:p>
      <w:pPr>
        <w:numPr>
          <w:ilvl w:val="0"/>
          <w:numId w:val="1003"/>
        </w:numPr>
        <w:pStyle w:val="Compact"/>
      </w:pPr>
      <w:r>
        <w:t xml:space="preserve">Mix for 30 minutes.</w:t>
      </w:r>
    </w:p>
    <w:p>
      <w:pPr>
        <w:pStyle w:val="FirstParagraph"/>
      </w:pPr>
      <w:r>
        <w:t xml:space="preserve">Note that you can put whatever number you want in the front</w:t>
      </w:r>
      <w:r>
        <w:t xml:space="preserve"> </w:t>
      </w:r>
      <w:r>
        <w:t xml:space="preserve">and the markdown interpreter will figure out which numbers</w:t>
      </w:r>
      <w:r>
        <w:t xml:space="preserve"> </w:t>
      </w:r>
      <w:r>
        <w:t xml:space="preserve">they should be. The numbers must be followed by a period!</w:t>
      </w:r>
    </w:p>
    <w:bookmarkStart w:id="34" w:name="cooking-time-its-complicated"/>
    <w:p>
      <w:pPr>
        <w:pStyle w:val="Heading2"/>
      </w:pPr>
      <w:r>
        <w:t xml:space="preserve">Cooking time: It’s complicated</w:t>
      </w:r>
    </w:p>
    <w:p>
      <w:pPr>
        <w:pStyle w:val="FirstParagraph"/>
      </w:pPr>
      <w:r>
        <w:t xml:space="preserve">Now, the big trick to getting grandma’s glop just right</w:t>
      </w:r>
      <w:r>
        <w:t xml:space="preserve"> </w:t>
      </w:r>
      <w:r>
        <w:t xml:space="preserve">is cooking it for the proper length of time. Describing</w:t>
      </w:r>
      <w:r>
        <w:t xml:space="preserve"> </w:t>
      </w:r>
      <w:r>
        <w:t xml:space="preserve">this is going to require that we cite some literature and</w:t>
      </w:r>
      <w:r>
        <w:t xml:space="preserve"> </w:t>
      </w:r>
      <w:r>
        <w:t xml:space="preserve">also that we write down some equations…What fun! Let’s</w:t>
      </w:r>
      <w:r>
        <w:t xml:space="preserve"> </w:t>
      </w:r>
      <w:r>
        <w:t xml:space="preserve">see how we do that with R Markdown. Cooking time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(for</w:t>
      </w:r>
      <w:r>
        <w:t xml:space="preserve"> </w:t>
      </w:r>
      <w:r>
        <w:t xml:space="preserve">minutes) decreases</w:t>
      </w:r>
      <w:r>
        <w:t xml:space="preserve"> </w:t>
      </w:r>
      <w:r>
        <w:t xml:space="preserve">as the square root of the cooking temperature</w:t>
      </w:r>
      <w:r>
        <w:t xml:space="preserve"> </w:t>
      </w:r>
      <m:oMath>
        <m:r>
          <m:t>T</m:t>
        </m:r>
      </m:oMath>
      <w:r>
        <w:t xml:space="preserve">, but increases</w:t>
      </w:r>
      <w:r>
        <w:t xml:space="preserve"> </w:t>
      </w:r>
      <w:r>
        <w:t xml:space="preserve">as the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-power of the elevation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(for altitude), in</w:t>
      </w:r>
      <w:r>
        <w:t xml:space="preserve"> </w:t>
      </w:r>
      <w:r>
        <w:t xml:space="preserve">feet. For</w:t>
      </w:r>
      <w:r>
        <w:t xml:space="preserve"> </w:t>
      </w:r>
      <m:oMath>
        <m:sSup>
          <m:e>
            <m:r>
              <m:t>300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≤</m:t>
        </m:r>
        <m:r>
          <m:t>T</m:t>
        </m:r>
        <m:r>
          <m:rPr>
            <m:sty m:val="p"/>
          </m:rPr>
          <m:t>≤</m:t>
        </m:r>
        <m:sSup>
          <m:e>
            <m:r>
              <m:t>500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5000</m:t>
        </m:r>
      </m:oMath>
      <w:r>
        <w:t xml:space="preserve">,</w:t>
      </w:r>
      <w:r>
        <w:t xml:space="preserve"> </w:t>
      </w:r>
      <w:r>
        <w:t xml:space="preserve">cooking time is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20</m:t>
              </m:r>
              <m:r>
                <m:rPr>
                  <m:sty m:val="p"/>
                </m:rPr>
                <m:t>−</m:t>
              </m:r>
              <m:rad>
                <m:radPr>
                  <m:degHide m:val="1"/>
                </m:radPr>
                <m:deg/>
                <m:e>
                  <m:r>
                    <m:t>T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</m:rad>
            </m:e>
          </m:d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5000</m:t>
              </m:r>
            </m:num>
            <m:den>
              <m:r>
                <m:t>2500</m:t>
              </m:r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Anyone that is really interested in writing technical</w:t>
      </w:r>
      <w:r>
        <w:t xml:space="preserve"> </w:t>
      </w:r>
      <w:r>
        <w:t xml:space="preserve">mathematical documents should learn to use LaTeX directly.</w:t>
      </w:r>
      <w:r>
        <w:t xml:space="preserve"> </w:t>
      </w:r>
      <w:r>
        <w:t xml:space="preserve">Thankfully, you can imbed R code within LaTeX much</w:t>
      </w:r>
      <w:r>
        <w:t xml:space="preserve"> </w:t>
      </w:r>
      <w:r>
        <w:t xml:space="preserve">as can be done with R Markdown.</w:t>
      </w:r>
    </w:p>
    <w:p>
      <w:pPr>
        <w:pStyle w:val="BodyText"/>
      </w:pPr>
      <w:r>
        <w:t xml:space="preserve">We should perhaps qualify this model with a few statements. This model</w:t>
      </w:r>
      <w:r>
        <w:t xml:space="preserve"> </w:t>
      </w:r>
      <w:r>
        <w:t xml:space="preserve">was not empirically derived by rigorous tests, rather we guessed at it</w:t>
      </w:r>
      <w:r>
        <w:t xml:space="preserve"> </w:t>
      </w:r>
      <w:r>
        <w:t xml:space="preserve">given similar work done on cooking times of</w:t>
      </w:r>
      <w:r>
        <w:t xml:space="preserve"> </w:t>
      </w:r>
      <w:r>
        <w:rPr>
          <w:iCs/>
          <w:i/>
        </w:rPr>
        <w:t xml:space="preserve">Cassiopea</w:t>
      </w:r>
      <w:r>
        <w:t xml:space="preserve"> </w:t>
      </w:r>
      <w:r>
        <w:t xml:space="preserve">jellies at altitude</w:t>
      </w:r>
      <w:r>
        <w:t xml:space="preserve"> </w:t>
      </w:r>
      <w:r>
        <w:t xml:space="preserve">(Sharp et al. 2022)</w:t>
      </w:r>
      <w:r>
        <w:t xml:space="preserve"> </w:t>
      </w:r>
      <w:r>
        <w:t xml:space="preserve">and for</w:t>
      </w:r>
      <w:r>
        <w:t xml:space="preserve"> </w:t>
      </w:r>
      <w:r>
        <w:rPr>
          <w:iCs/>
          <w:i/>
        </w:rPr>
        <w:t xml:space="preserve">Orbicella</w:t>
      </w:r>
      <w:r>
        <w:t xml:space="preserve"> </w:t>
      </w:r>
      <w:r>
        <w:t xml:space="preserve">with different microbiomes</w:t>
      </w:r>
      <w:r>
        <w:t xml:space="preserve"> </w:t>
      </w:r>
      <w:r>
        <w:t xml:space="preserve">(Boville et al. 2023)</w:t>
      </w:r>
      <w:r>
        <w:t xml:space="preserve">.</w:t>
      </w:r>
      <w:r>
        <w:t xml:space="preserve"> </w:t>
      </w:r>
      <w:r>
        <w:t xml:space="preserve">But please bear in mind that we did not account for the issues noted by</w:t>
      </w:r>
      <w:r>
        <w:t xml:space="preserve"> </w:t>
      </w:r>
      <w:r>
        <w:t xml:space="preserve">Gonzalez-Pech et al. (2021)</w:t>
      </w:r>
      <w:r>
        <w:t xml:space="preserve"> </w:t>
      </w:r>
      <w:r>
        <w:t xml:space="preserve">which arise while using next generation oven technology.</w:t>
      </w:r>
      <w:r>
        <w:t xml:space="preserve"> </w:t>
      </w:r>
      <w:r>
        <w:t xml:space="preserve">You can easily add citations by clicking</w:t>
      </w:r>
      <w:r>
        <w:t xml:space="preserve"> </w:t>
      </w:r>
      <w:r>
        <w:t xml:space="preserve">“</w:t>
      </w:r>
      <w:r>
        <w:t xml:space="preserve">Addins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Insert Citations</w:t>
      </w:r>
      <w:r>
        <w:t xml:space="preserve">”</w:t>
      </w:r>
    </w:p>
    <w:p>
      <w:pPr>
        <w:pStyle w:val="BodyText"/>
      </w:pPr>
      <w:r>
        <w:t xml:space="preserve">Clearly, it would be nice to have a table of cooking</w:t>
      </w:r>
      <w:r>
        <w:t xml:space="preserve"> </w:t>
      </w:r>
      <w:r>
        <w:t xml:space="preserve">times,</w:t>
      </w:r>
      <w:r>
        <w:t xml:space="preserve"> </w:t>
      </w:r>
      <m:oMath>
        <m:r>
          <m:t>M</m:t>
        </m:r>
      </m:oMath>
      <w:r>
        <w:t xml:space="preserve">, for a few</w:t>
      </w:r>
      <w:r>
        <w:t xml:space="preserve"> </w:t>
      </w:r>
      <w:r>
        <w:t xml:space="preserve">values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. Let’s take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300</m:t>
        </m:r>
        <m:r>
          <m:rPr>
            <m:sty m:val="p"/>
          </m:rPr>
          <m:t>,</m:t>
        </m:r>
        <m:r>
          <m:t>350</m:t>
        </m:r>
        <m:r>
          <m:rPr>
            <m:sty m:val="p"/>
          </m:rPr>
          <m:t>,</m:t>
        </m:r>
        <m:r>
          <m:t>400</m:t>
        </m:r>
        <m:r>
          <m:rPr>
            <m:sty m:val="p"/>
          </m:rPr>
          <m:t>,</m:t>
        </m:r>
        <m:r>
          <m:t>450</m:t>
        </m:r>
        <m:r>
          <m:rPr>
            <m:sty m:val="p"/>
          </m:rPr>
          <m:t>,</m:t>
        </m:r>
        <m:r>
          <m:t>500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1250</m:t>
        </m:r>
        <m:r>
          <m:rPr>
            <m:sty m:val="p"/>
          </m:rPr>
          <m:t>,</m:t>
        </m:r>
        <m:r>
          <m:t>2500</m:t>
        </m:r>
        <m:r>
          <m:rPr>
            <m:sty m:val="p"/>
          </m:rPr>
          <m:t>,</m:t>
        </m:r>
        <m:r>
          <m:t>3750</m:t>
        </m:r>
        <m:r>
          <m:rPr>
            <m:sty m:val="p"/>
          </m:rPr>
          <m:t>,</m:t>
        </m:r>
        <m:r>
          <m:t>5000</m:t>
        </m:r>
        <m:r>
          <m:rPr>
            <m:sty m:val="p"/>
          </m:rPr>
          <m:t>}</m:t>
        </m:r>
      </m:oMath>
      <w:r>
        <w:t xml:space="preserve">. Holy smokes!</w:t>
      </w:r>
      <w:r>
        <w:t xml:space="preserve"> </w:t>
      </w:r>
      <w:r>
        <w:t xml:space="preserve">There will be 25 rows in that table!</w:t>
      </w:r>
      <w:r>
        <w:t xml:space="preserve"> </w:t>
      </w:r>
      <w:r>
        <w:t xml:space="preserve">I don’t want to write that by hand!</w:t>
      </w:r>
    </w:p>
    <w:p>
      <w:pPr>
        <w:pStyle w:val="BodyText"/>
      </w:pPr>
      <w:r>
        <w:t xml:space="preserve">Thankfully, we can use R to do it for us. We make a</w:t>
      </w:r>
      <w:r>
        <w:t xml:space="preserve"> </w:t>
      </w:r>
      <w:r>
        <w:t xml:space="preserve">a data frame of values, then use a nifty function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to make the table. Get ready,</w:t>
      </w:r>
      <w:r>
        <w:t xml:space="preserve"> </w:t>
      </w:r>
      <w:r>
        <w:t xml:space="preserve">we are going to use some R:</w:t>
      </w:r>
    </w:p>
    <w:p>
      <w:pPr>
        <w:pStyle w:val="SourceCode"/>
      </w:pPr>
      <w:r>
        <w:rPr>
          <w:rStyle w:val="CommentTok"/>
        </w:rPr>
        <w:t xml:space="preserve"># first make the data frame</w:t>
      </w:r>
      <w:r>
        <w:br/>
      </w:r>
      <w:r>
        <w:rPr>
          <w:rStyle w:val="NormalTok"/>
        </w:rPr>
        <w:t xml:space="preserve">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temps,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alts,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(temps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((alts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And then we print it and it looks like this. (Check out how I hid that code block)</w:t>
      </w:r>
    </w:p>
    <w:p>
      <w:pPr>
        <w:pStyle w:val="SourceCode"/>
      </w:pPr>
      <w:r>
        <w:rPr>
          <w:rStyle w:val="VerbatimChar"/>
        </w:rPr>
        <w:t xml:space="preserve"># A tibble: 25 × 3</w:t>
      </w:r>
      <w:r>
        <w:br/>
      </w:r>
      <w:r>
        <w:rPr>
          <w:rStyle w:val="VerbatimChar"/>
        </w:rPr>
        <w:t xml:space="preserve">       T     a     M</w:t>
      </w:r>
      <w:r>
        <w:br/>
      </w:r>
      <w:r>
        <w:rPr>
          <w:rStyle w:val="VerbatimChar"/>
        </w:rPr>
        <w:t xml:space="preserve">   &lt;dbl&gt; &lt;dbl&gt; &lt;dbl&gt;</w:t>
      </w:r>
      <w:r>
        <w:br/>
      </w:r>
      <w:r>
        <w:rPr>
          <w:rStyle w:val="VerbatimChar"/>
        </w:rPr>
        <w:t xml:space="preserve"> 1   300     0  32.1</w:t>
      </w:r>
      <w:r>
        <w:br/>
      </w:r>
      <w:r>
        <w:rPr>
          <w:rStyle w:val="VerbatimChar"/>
        </w:rPr>
        <w:t xml:space="preserve"> 2   350     0  30.1</w:t>
      </w:r>
      <w:r>
        <w:br/>
      </w:r>
      <w:r>
        <w:rPr>
          <w:rStyle w:val="VerbatimChar"/>
        </w:rPr>
        <w:t xml:space="preserve"> 3   400     0  28.3</w:t>
      </w:r>
      <w:r>
        <w:br/>
      </w:r>
      <w:r>
        <w:rPr>
          <w:rStyle w:val="VerbatimChar"/>
        </w:rPr>
        <w:t xml:space="preserve"> 4   450     0  26.6</w:t>
      </w:r>
      <w:r>
        <w:br/>
      </w:r>
      <w:r>
        <w:rPr>
          <w:rStyle w:val="VerbatimChar"/>
        </w:rPr>
        <w:t xml:space="preserve"> 5   500     0  24.9</w:t>
      </w:r>
      <w:r>
        <w:br/>
      </w:r>
      <w:r>
        <w:rPr>
          <w:rStyle w:val="VerbatimChar"/>
        </w:rPr>
        <w:t xml:space="preserve"> 6   300  1250  44.8</w:t>
      </w:r>
      <w:r>
        <w:br/>
      </w:r>
      <w:r>
        <w:rPr>
          <w:rStyle w:val="VerbatimChar"/>
        </w:rPr>
        <w:t xml:space="preserve"> 7   350  1250  42.1</w:t>
      </w:r>
      <w:r>
        <w:br/>
      </w:r>
      <w:r>
        <w:rPr>
          <w:rStyle w:val="VerbatimChar"/>
        </w:rPr>
        <w:t xml:space="preserve"> 8   400  1250  39.5</w:t>
      </w:r>
      <w:r>
        <w:br/>
      </w:r>
      <w:r>
        <w:rPr>
          <w:rStyle w:val="VerbatimChar"/>
        </w:rPr>
        <w:t xml:space="preserve"> 9   450  1250  37.1</w:t>
      </w:r>
      <w:r>
        <w:br/>
      </w:r>
      <w:r>
        <w:rPr>
          <w:rStyle w:val="VerbatimChar"/>
        </w:rPr>
        <w:t xml:space="preserve">10   500  1250  34.9</w:t>
      </w:r>
      <w:r>
        <w:br/>
      </w:r>
      <w:r>
        <w:rPr>
          <w:rStyle w:val="VerbatimChar"/>
        </w:rPr>
        <w:t xml:space="preserve"># … with 15 more rows</w:t>
      </w:r>
    </w:p>
    <w:p>
      <w:pPr>
        <w:pStyle w:val="FirstParagraph"/>
      </w:pPr>
      <w:r>
        <w:t xml:space="preserve">Cooking times,</w:t>
      </w:r>
      <w:r>
        <w:t xml:space="preserve"> </w:t>
      </w:r>
      <m:oMath>
        <m:r>
          <m:t>M</m:t>
        </m:r>
      </m:oMath>
      <w:r>
        <w:t xml:space="preserve">, at various temperatures,</w:t>
      </w:r>
      <w:r>
        <w:t xml:space="preserve"> </w:t>
      </w:r>
      <m:oMath>
        <m:r>
          <m:t>T</m:t>
        </m:r>
      </m:oMath>
      <w:r>
        <w:t xml:space="preserve">, and elevations,</w:t>
      </w:r>
      <w:r>
        <w:t xml:space="preserve"> </w:t>
      </w:r>
      <m:oMath>
        <m:r>
          <m:t>a</m:t>
        </m:r>
      </m:oMath>
      <w:r>
        <w:t xml:space="preserve">.</w:t>
      </w:r>
    </w:p>
    <w:bookmarkEnd w:id="34"/>
    <w:bookmarkStart w:id="35" w:name="calc-quants"/>
    <w:p>
      <w:pPr>
        <w:pStyle w:val="Heading2"/>
      </w:pPr>
      <w:r>
        <w:t xml:space="preserve">Calculating Recipe Quantities</w:t>
      </w:r>
    </w:p>
    <w:p>
      <w:pPr>
        <w:pStyle w:val="FirstParagraph"/>
      </w:pPr>
      <w:r>
        <w:t xml:space="preserve">This could be done several ways, but let us</w:t>
      </w:r>
      <w:r>
        <w:t xml:space="preserve"> </w:t>
      </w:r>
      <w:r>
        <w:t xml:space="preserve">simply look at how we would list the ingredients.</w:t>
      </w:r>
    </w:p>
    <w:p>
      <w:pPr>
        <w:pStyle w:val="BodyText"/>
      </w:pPr>
      <w:r>
        <w:t xml:space="preserve">First, make an R code block where we declare</w:t>
      </w:r>
      <w:r>
        <w:t xml:space="preserve"> </w:t>
      </w:r>
      <w:r>
        <w:t xml:space="preserve">the quantities:</w:t>
      </w:r>
    </w:p>
    <w:p>
      <w:pPr>
        <w:pStyle w:val="SourceCode"/>
      </w:pPr>
      <w:r>
        <w:rPr>
          <w:rStyle w:val="NormalTok"/>
        </w:rPr>
        <w:t xml:space="preserve">amts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Flour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Eggs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Raisins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Cashews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make a mult-fold version of the recipe</w:t>
      </w:r>
      <w:r>
        <w:br/>
      </w:r>
      <w:r>
        <w:rPr>
          <w:rStyle w:val="NormalTok"/>
        </w:rPr>
        <w:t xml:space="preserve">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amts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mult</w:t>
      </w:r>
    </w:p>
    <w:p>
      <w:pPr>
        <w:pStyle w:val="FirstParagraph"/>
      </w:pPr>
      <w:r>
        <w:t xml:space="preserve">Then access those variables inline in the list. For example:</w:t>
      </w:r>
      <w:r>
        <w:t xml:space="preserve"> </w:t>
      </w:r>
      <w:r>
        <w:t xml:space="preserve">In order to make 40 times the standard recipe, you will</w:t>
      </w:r>
      <w:r>
        <w:t xml:space="preserve"> </w:t>
      </w:r>
      <w:r>
        <w:t xml:space="preserve">need</w:t>
      </w:r>
    </w:p>
    <w:p>
      <w:pPr>
        <w:numPr>
          <w:ilvl w:val="0"/>
          <w:numId w:val="1004"/>
        </w:numPr>
        <w:pStyle w:val="Compact"/>
      </w:pPr>
      <w:r>
        <w:t xml:space="preserve">80 cups flour</w:t>
      </w:r>
    </w:p>
    <w:p>
      <w:pPr>
        <w:numPr>
          <w:ilvl w:val="0"/>
          <w:numId w:val="1004"/>
        </w:numPr>
        <w:pStyle w:val="Compact"/>
      </w:pPr>
      <w:r>
        <w:t xml:space="preserve">160 eggs</w:t>
      </w:r>
    </w:p>
    <w:p>
      <w:pPr>
        <w:numPr>
          <w:ilvl w:val="0"/>
          <w:numId w:val="1004"/>
        </w:numPr>
        <w:pStyle w:val="Compact"/>
      </w:pPr>
      <w:r>
        <w:t xml:space="preserve">40 lbs of Grandma Gorp:</w:t>
      </w:r>
    </w:p>
    <w:p>
      <w:pPr>
        <w:numPr>
          <w:ilvl w:val="1"/>
          <w:numId w:val="1005"/>
        </w:numPr>
        <w:pStyle w:val="Compact"/>
      </w:pPr>
      <w:r>
        <w:t xml:space="preserve">20 lbs raisins</w:t>
      </w:r>
    </w:p>
    <w:p>
      <w:pPr>
        <w:numPr>
          <w:ilvl w:val="1"/>
          <w:numId w:val="1005"/>
        </w:numPr>
        <w:pStyle w:val="Compact"/>
      </w:pPr>
      <w:r>
        <w:t xml:space="preserve">20 lbs cashews</w:t>
      </w:r>
    </w:p>
    <w:p>
      <w:pPr>
        <w:pStyle w:val="FirstParagraph"/>
      </w:pPr>
      <w:r>
        <w:t xml:space="preserve">And, if you want to make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times the standard recipe</w:t>
      </w:r>
      <w:r>
        <w:t xml:space="preserve"> </w:t>
      </w:r>
      <w:r>
        <w:t xml:space="preserve">you need:</w:t>
      </w:r>
    </w:p>
    <w:p>
      <w:pPr>
        <w:numPr>
          <w:ilvl w:val="0"/>
          <w:numId w:val="1006"/>
        </w:numPr>
        <w:pStyle w:val="Compact"/>
      </w:pPr>
      <w:r>
        <w:t xml:space="preserve">6.2831853 cups flour</w:t>
      </w:r>
    </w:p>
    <w:p>
      <w:pPr>
        <w:numPr>
          <w:ilvl w:val="0"/>
          <w:numId w:val="1006"/>
        </w:numPr>
        <w:pStyle w:val="Compact"/>
      </w:pPr>
      <w:r>
        <w:t xml:space="preserve">12.5663706 eggs</w:t>
      </w:r>
    </w:p>
    <w:p>
      <w:pPr>
        <w:numPr>
          <w:ilvl w:val="0"/>
          <w:numId w:val="1006"/>
        </w:numPr>
        <w:pStyle w:val="Compact"/>
      </w:pPr>
      <w:r>
        <w:t xml:space="preserve">3.1415927 lbs of Grandma Gorp:</w:t>
      </w:r>
    </w:p>
    <w:p>
      <w:pPr>
        <w:numPr>
          <w:ilvl w:val="1"/>
          <w:numId w:val="1007"/>
        </w:numPr>
        <w:pStyle w:val="Compact"/>
      </w:pPr>
      <w:r>
        <w:t xml:space="preserve">1.5707963 lbs raisins</w:t>
      </w:r>
    </w:p>
    <w:p>
      <w:pPr>
        <w:numPr>
          <w:ilvl w:val="1"/>
          <w:numId w:val="1007"/>
        </w:numPr>
        <w:pStyle w:val="Compact"/>
      </w:pPr>
      <w:r>
        <w:t xml:space="preserve">1.5707963 lbs cashews</w:t>
      </w:r>
    </w:p>
    <w:bookmarkEnd w:id="35"/>
    <w:bookmarkEnd w:id="36"/>
    <w:bookmarkStart w:id="42" w:name="a-note-about-citations-and-references"/>
    <w:p>
      <w:pPr>
        <w:pStyle w:val="Heading1"/>
      </w:pPr>
      <w:r>
        <w:t xml:space="preserve">A note about citations and references</w:t>
      </w:r>
    </w:p>
    <w:p>
      <w:pPr>
        <w:pStyle w:val="FirstParagraph"/>
      </w:pPr>
      <w:r>
        <w:t xml:space="preserve">You can define</w:t>
      </w:r>
      <w:r>
        <w:t xml:space="preserve"> </w:t>
      </w:r>
      <w:r>
        <w:t xml:space="preserve">different styles in a</w:t>
      </w:r>
      <w:r>
        <w:t xml:space="preserve"> </w:t>
      </w:r>
      <w:r>
        <w:t xml:space="preserve">“</w:t>
      </w:r>
      <w:r>
        <w:t xml:space="preserve">CSL</w:t>
      </w:r>
      <w:r>
        <w:t xml:space="preserve">”</w:t>
      </w:r>
      <w:r>
        <w:t xml:space="preserve"> </w:t>
      </w:r>
      <w:r>
        <w:t xml:space="preserve">file which you can put where Rstudio</w:t>
      </w:r>
      <w:r>
        <w:t xml:space="preserve"> </w:t>
      </w:r>
      <w:r>
        <w:t xml:space="preserve">can find it (in your project) and then call it out in the YAML</w:t>
      </w:r>
      <w:r>
        <w:t xml:space="preserve"> </w:t>
      </w:r>
      <w:r>
        <w:t xml:space="preserve">header. You apparently can store your citation database in</w:t>
      </w:r>
      <w:r>
        <w:t xml:space="preserve"> </w:t>
      </w:r>
      <w:r>
        <w:t xml:space="preserve">many different ways. I chose BibTeX because that is what I am</w:t>
      </w:r>
      <w:r>
        <w:t xml:space="preserve"> </w:t>
      </w:r>
      <w:r>
        <w:t xml:space="preserve">used to. The citation data base for this document is</w:t>
      </w:r>
      <w:r>
        <w:t xml:space="preserve"> </w:t>
      </w:r>
      <w:r>
        <w:rPr>
          <w:rStyle w:val="VerbatimChar"/>
        </w:rPr>
        <w:t xml:space="preserve">blop.bib</w:t>
      </w:r>
    </w:p>
    <w:p>
      <w:pPr>
        <w:pStyle w:val="BodyText"/>
      </w:pPr>
      <w:r>
        <w:t xml:space="preserve">Note that by default only the citations in your</w:t>
      </w:r>
      <w:r>
        <w:t xml:space="preserve"> </w:t>
      </w:r>
      <w:r>
        <w:t xml:space="preserve">data base that actually got cited will be included</w:t>
      </w:r>
      <w:r>
        <w:t xml:space="preserve"> </w:t>
      </w:r>
      <w:r>
        <w:t xml:space="preserve">in the References.</w:t>
      </w:r>
    </w:p>
    <w:p>
      <w:pPr>
        <w:pStyle w:val="BodyText"/>
      </w:pPr>
      <w:r>
        <w:t xml:space="preserve">It should be pointed out that you can easily grab</w:t>
      </w:r>
      <w:r>
        <w:t xml:space="preserve"> </w:t>
      </w:r>
      <w:r>
        <w:t xml:space="preserve">BibTex-formatted citations from</w:t>
      </w:r>
      <w:r>
        <w:t xml:space="preserve"> </w:t>
      </w:r>
      <w:hyperlink r:id="rId37">
        <w:r>
          <w:rPr>
            <w:rStyle w:val="Hyperlink"/>
          </w:rPr>
          <w:t xml:space="preserve">Google Scholar</w:t>
        </w:r>
      </w:hyperlink>
      <w:r>
        <w:t xml:space="preserve">.</w:t>
      </w:r>
    </w:p>
    <w:p>
      <w:pPr>
        <w:pStyle w:val="BodyText"/>
      </w:pPr>
      <w:r>
        <w:t xml:space="preserve">If you want to use a different bibliography style, browse</w:t>
      </w:r>
      <w:r>
        <w:t xml:space="preserve"> </w:t>
      </w:r>
      <w:r>
        <w:t xml:space="preserve">the styles available at</w:t>
      </w:r>
      <w:r>
        <w:t xml:space="preserve"> </w:t>
      </w:r>
      <w:hyperlink r:id="rId38">
        <w:r>
          <w:rPr>
            <w:rStyle w:val="Hyperlink"/>
          </w:rPr>
          <w:t xml:space="preserve">Zotero Style Repository</w:t>
        </w:r>
      </w:hyperlink>
      <w:r>
        <w:t xml:space="preserve">.</w:t>
      </w:r>
      <w:r>
        <w:t xml:space="preserve"> </w:t>
      </w:r>
      <w:r>
        <w:t xml:space="preserve">You can just download them and put them in your project.</w:t>
      </w:r>
      <w:r>
        <w:t xml:space="preserve"> </w:t>
      </w:r>
      <w:r>
        <w:t xml:space="preserve">If we have time, we can try using the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citation style.</w:t>
      </w:r>
    </w:p>
    <w:p>
      <w:pPr>
        <w:pStyle w:val="BodyText"/>
      </w:pPr>
      <w:r>
        <w:t xml:space="preserve">If you use</w:t>
      </w:r>
      <w:r>
        <w:t xml:space="preserve"> </w:t>
      </w:r>
      <w:hyperlink r:id="rId39">
        <w:r>
          <w:rPr>
            <w:rStyle w:val="Hyperlink"/>
          </w:rPr>
          <w:t xml:space="preserve">Zotero</w:t>
        </w:r>
      </w:hyperlink>
      <w:r>
        <w:t xml:space="preserve"> </w:t>
      </w:r>
      <w:r>
        <w:t xml:space="preserve">as your citation manager,</w:t>
      </w:r>
      <w:r>
        <w:t xml:space="preserve"> </w:t>
      </w:r>
      <w:r>
        <w:t xml:space="preserve">you can set it up to maintain a</w:t>
      </w:r>
      <w:r>
        <w:t xml:space="preserve"> </w:t>
      </w:r>
      <w:r>
        <w:t xml:space="preserve">bibliography in your repository based on a collection (folder) in Zotero. Every</w:t>
      </w:r>
      <w:r>
        <w:t xml:space="preserve"> </w:t>
      </w:r>
      <w:r>
        <w:t xml:space="preserve">time you add a citation to the collection, Zotero will automagically write it</w:t>
      </w:r>
      <w:r>
        <w:t xml:space="preserve"> </w:t>
      </w:r>
      <w:r>
        <w:t xml:space="preserve">to the .bib file!!</w:t>
      </w:r>
    </w:p>
    <w:p>
      <w:pPr>
        <w:pStyle w:val="BodyText"/>
      </w:pPr>
      <w:r>
        <w:t xml:space="preserve">Much more about citations with R markdown can be found</w:t>
      </w:r>
      <w:r>
        <w:t xml:space="preserve"> </w:t>
      </w:r>
      <w:hyperlink r:id="rId40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you can find plenty of other good links at the bottom</w:t>
      </w:r>
      <w:r>
        <w:t xml:space="preserve"> </w:t>
      </w:r>
      <w:r>
        <w:t xml:space="preserve">of this</w:t>
      </w:r>
      <w:r>
        <w:t xml:space="preserve"> </w:t>
      </w:r>
      <w:hyperlink r:id="rId41">
        <w:r>
          <w:rPr>
            <w:rStyle w:val="Hyperlink"/>
          </w:rPr>
          <w:t xml:space="preserve">page</w:t>
        </w:r>
      </w:hyperlink>
      <w:r>
        <w:t xml:space="preserve">.</w:t>
      </w:r>
    </w:p>
    <w:bookmarkEnd w:id="42"/>
    <w:bookmarkStart w:id="50" w:name="making-pdf-and-word-documents"/>
    <w:p>
      <w:pPr>
        <w:pStyle w:val="Heading1"/>
      </w:pPr>
      <w:r>
        <w:t xml:space="preserve">Making PDF and Word documents</w:t>
      </w:r>
    </w:p>
    <w:p>
      <w:pPr>
        <w:pStyle w:val="FirstParagraph"/>
      </w:pPr>
      <w:r>
        <w:t xml:space="preserve">By including</w:t>
      </w:r>
      <w:r>
        <w:t xml:space="preserve"> </w:t>
      </w:r>
      <w:r>
        <w:rPr>
          <w:rStyle w:val="VerbatimChar"/>
        </w:rPr>
        <w:t xml:space="preserve">docx: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pdf:</w:t>
      </w:r>
      <w:r>
        <w:t xml:space="preserve"> </w:t>
      </w:r>
      <w:r>
        <w:t xml:space="preserve">in the YAML header, a little arrow appears next</w:t>
      </w:r>
      <w:r>
        <w:t xml:space="preserve"> </w:t>
      </w:r>
      <w:r>
        <w:t xml:space="preserve">to the</w:t>
      </w:r>
      <w:r>
        <w:t xml:space="preserve"> </w:t>
      </w:r>
      <w:r>
        <w:rPr>
          <w:iCs/>
          <w:i/>
        </w:rPr>
        <w:t xml:space="preserve">Render</w:t>
      </w:r>
      <w:r>
        <w:t xml:space="preserve"> </w:t>
      </w:r>
      <w:r>
        <w:t xml:space="preserve">button.</w:t>
      </w:r>
    </w:p>
    <w:p>
      <w:pPr>
        <w:pStyle w:val="BodyText"/>
      </w:pPr>
      <w:r>
        <w:t xml:space="preserve">To make a PDF document you need the TeX typesetting engine.</w:t>
      </w:r>
      <w:r>
        <w:t xml:space="preserve"> </w:t>
      </w:r>
      <w:r>
        <w:t xml:space="preserve">It is free, but many of you probably don’t have it yet.</w:t>
      </w:r>
    </w:p>
    <w:p>
      <w:pPr>
        <w:pStyle w:val="BodyText"/>
      </w:pPr>
      <w:r>
        <w:t xml:space="preserve">To make a Word doc, click the down triangle to the right of</w:t>
      </w:r>
      <w:r>
        <w:t xml:space="preserve"> </w:t>
      </w:r>
      <w:r>
        <w:rPr>
          <w:iCs/>
          <w:i/>
        </w:rPr>
        <w:t xml:space="preserve">Render</w:t>
      </w:r>
      <w:r>
        <w:t xml:space="preserve"> </w:t>
      </w:r>
      <w:r>
        <w:t xml:space="preserve">and choose</w:t>
      </w:r>
      <w:r>
        <w:t xml:space="preserve"> </w:t>
      </w:r>
      <w:r>
        <w:t xml:space="preserve">“</w:t>
      </w:r>
      <w:r>
        <w:t xml:space="preserve">Render Word</w:t>
      </w:r>
      <w:r>
        <w:t xml:space="preserve">”</w:t>
      </w:r>
      <w:r>
        <w:t xml:space="preserve">. Can you figure out what</w:t>
      </w:r>
      <w:r>
        <w:t xml:space="preserve"> </w:t>
      </w:r>
      <w:r>
        <w:t xml:space="preserve">changes in the document? (Again, it is textual and transparent!)</w:t>
      </w:r>
      <w:r>
        <w:t xml:space="preserve"> </w:t>
      </w:r>
      <w:r>
        <w:t xml:space="preserve">Contrast that to the Word document itself—do this at your Unix</w:t>
      </w:r>
      <w:r>
        <w:t xml:space="preserve"> </w:t>
      </w:r>
      <w:r>
        <w:t xml:space="preserve">command prompt (in the right directory of course):</w:t>
      </w:r>
    </w:p>
    <w:p>
      <w:pPr>
        <w:pStyle w:val="SourceCode"/>
      </w:pPr>
      <w:r>
        <w:rPr>
          <w:rStyle w:val="VerbatimChar"/>
        </w:rPr>
        <w:t xml:space="preserve">cat grandma-recipe.docx</w:t>
      </w:r>
    </w:p>
    <w:bookmarkStart w:id="44" w:name="publishing-on-the-web"/>
    <w:p>
      <w:pPr>
        <w:pStyle w:val="Heading2"/>
      </w:pPr>
      <w:r>
        <w:t xml:space="preserve">Publishing on the web</w:t>
      </w:r>
    </w:p>
    <w:p>
      <w:pPr>
        <w:pStyle w:val="FirstParagraph"/>
      </w:pPr>
      <w:r>
        <w:t xml:space="preserve">Quarto also makes it easy to publish your work on</w:t>
      </w:r>
      <w:r>
        <w:t xml:space="preserve"> </w:t>
      </w:r>
      <w:r>
        <w:rPr>
          <w:rStyle w:val="VerbatimChar"/>
        </w:rPr>
        <w:t xml:space="preserve">Github Pages</w:t>
      </w:r>
      <w:r>
        <w:t xml:space="preserve">!</w:t>
      </w:r>
    </w:p>
    <w:p>
      <w:pPr>
        <w:pStyle w:val="BodyText"/>
      </w:pPr>
      <w:r>
        <w:t xml:space="preserve">Following along with</w:t>
      </w:r>
      <w:r>
        <w:t xml:space="preserve"> </w:t>
      </w:r>
      <w:hyperlink r:id="rId43">
        <w:r>
          <w:rPr>
            <w:rStyle w:val="Hyperlink"/>
          </w:rPr>
          <w:t xml:space="preserve">these instructions</w:t>
        </w:r>
      </w:hyperlink>
      <w:r>
        <w:t xml:space="preserve"> </w:t>
      </w:r>
      <w:r>
        <w:t xml:space="preserve">(using the</w:t>
      </w:r>
      <w:r>
        <w:t xml:space="preserve"> </w:t>
      </w:r>
      <w:r>
        <w:rPr>
          <w:rStyle w:val="VerbatimChar"/>
        </w:rPr>
        <w:t xml:space="preserve">Render to Docs</w:t>
      </w:r>
      <w:r>
        <w:t xml:space="preserve"> </w:t>
      </w:r>
      <w:r>
        <w:t xml:space="preserve">option)</w:t>
      </w:r>
    </w:p>
    <w:p>
      <w:pPr>
        <w:numPr>
          <w:ilvl w:val="0"/>
          <w:numId w:val="1008"/>
        </w:numPr>
        <w:pStyle w:val="Compact"/>
      </w:pPr>
      <w:r>
        <w:t xml:space="preserve">To get started, change your project configuration to use docs as the output-dir. For example:</w:t>
      </w:r>
    </w:p>
    <w:p>
      <w:pPr>
        <w:pStyle w:val="SourceCode"/>
      </w:pPr>
      <w:r>
        <w:rPr>
          <w:rStyle w:val="VerbatimChar"/>
        </w:rPr>
        <w:t xml:space="preserve">project:</w:t>
      </w:r>
      <w:r>
        <w:br/>
      </w:r>
      <w:r>
        <w:rPr>
          <w:rStyle w:val="VerbatimChar"/>
        </w:rPr>
        <w:t xml:space="preserve">  type: website</w:t>
      </w:r>
      <w:r>
        <w:br/>
      </w:r>
      <w:r>
        <w:rPr>
          <w:rStyle w:val="VerbatimChar"/>
        </w:rPr>
        <w:t xml:space="preserve">  output-dir: docs</w:t>
      </w:r>
    </w:p>
    <w:p>
      <w:pPr>
        <w:pStyle w:val="SourceCode"/>
      </w:pPr>
      <w:r>
        <w:rPr>
          <w:rStyle w:val="VerbatimChar"/>
        </w:rPr>
        <w:t xml:space="preserve">touch .nojekyll</w:t>
      </w:r>
    </w:p>
    <w:p>
      <w:pPr>
        <w:numPr>
          <w:ilvl w:val="0"/>
          <w:numId w:val="1009"/>
        </w:numPr>
      </w:pPr>
      <w:r>
        <w:t xml:space="preserve">Render and push to Github.</w:t>
      </w:r>
    </w:p>
    <w:p>
      <w:pPr>
        <w:numPr>
          <w:ilvl w:val="0"/>
          <w:numId w:val="1009"/>
        </w:numPr>
      </w:pPr>
      <w:r>
        <w:t xml:space="preserve">Finally, configure your GitHub repository to publish from the docs directory of your main branch.</w:t>
      </w:r>
    </w:p>
    <w:bookmarkEnd w:id="44"/>
    <w:bookmarkStart w:id="49" w:name="references"/>
    <w:p>
      <w:pPr>
        <w:pStyle w:val="Heading2"/>
      </w:pPr>
      <w:r>
        <w:t xml:space="preserve">References</w:t>
      </w:r>
    </w:p>
    <w:bookmarkStart w:id="48" w:name="refs"/>
    <w:bookmarkStart w:id="45" w:name="ref-boville2023"/>
    <w:p>
      <w:pPr>
        <w:pStyle w:val="Bibliography"/>
      </w:pPr>
      <w:r>
        <w:t xml:space="preserve">Boville, Elizabeth, Jasper Chao, Arjen Tilstra, Julia Stewart, Jordan Ruiz, Jacob T Snyder, and Mónica Medina. 2023.</w:t>
      </w:r>
      <w:r>
        <w:t xml:space="preserve"> </w:t>
      </w:r>
      <w:r>
        <w:t xml:space="preserve">“Microbiome Analysis Reveals Reproductive Patterns and Variation in Cooking Times for Star Coral (</w:t>
      </w:r>
      <w:r>
        <w:rPr>
          <w:iCs/>
          <w:i/>
        </w:rPr>
        <w:t xml:space="preserve">Orbicella Faveolata</w:t>
      </w:r>
      <w:r>
        <w:t xml:space="preserve">).”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 </w:t>
      </w:r>
      <w:r>
        <w:t xml:space="preserve">22 (18): 4733–46.</w:t>
      </w:r>
    </w:p>
    <w:bookmarkEnd w:id="45"/>
    <w:bookmarkStart w:id="46" w:name="ref-gonzalez-pech2021"/>
    <w:p>
      <w:pPr>
        <w:pStyle w:val="Bibliography"/>
      </w:pPr>
      <w:r>
        <w:t xml:space="preserve">Gonzalez-Pech, Raúl, Colin Howe, Vanessa Garcia, and Eric D Crandall. 2021.</w:t>
      </w:r>
      <w:r>
        <w:t xml:space="preserve"> </w:t>
      </w:r>
      <w:r>
        <w:t xml:space="preserve">“Next-Generation Oven Technology and Its Impact on Cooking Times for Symbiodinium Spp.”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 </w:t>
      </w:r>
      <w:r>
        <w:t xml:space="preserve">23 (3): 502–12.</w:t>
      </w:r>
    </w:p>
    <w:bookmarkEnd w:id="46"/>
    <w:bookmarkStart w:id="47" w:name="ref-sharp2022"/>
    <w:p>
      <w:pPr>
        <w:pStyle w:val="Bibliography"/>
      </w:pPr>
      <w:r>
        <w:t xml:space="preserve">Sharp, Victoria, Yifan Li, Kaitlin M and Kitch, and Marta Mammone. 2022.</w:t>
      </w:r>
      <w:r>
        <w:t xml:space="preserve"> </w:t>
      </w:r>
      <w:r>
        <w:t xml:space="preserve">“A Comparison of Cooking Times for Cassiopea Xamachana and Sea Level and at Higher Elevations.”</w:t>
      </w:r>
      <w:r>
        <w:t xml:space="preserve"> </w:t>
      </w:r>
      <w:r>
        <w:rPr>
          <w:iCs/>
          <w:i/>
        </w:rPr>
        <w:t xml:space="preserve">Transactions of the Superfast Jellyfish Society</w:t>
      </w:r>
      <w:r>
        <w:t xml:space="preserve"> </w:t>
      </w:r>
      <w:r>
        <w:t xml:space="preserve">143 (1).</w:t>
      </w:r>
    </w:p>
    <w:bookmarkEnd w:id="47"/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hyperlink" Id="rId41" Target="http://rmarkdown.rstudio.com/" TargetMode="External" /><Relationship Type="http://schemas.openxmlformats.org/officeDocument/2006/relationships/hyperlink" Id="rId40" Target="http://rmarkdown.rstudio.com/authoring_bibliographies_and_citations.html" TargetMode="External" /><Relationship Type="http://schemas.openxmlformats.org/officeDocument/2006/relationships/hyperlink" Id="rId31" Target="http://rmarkdown.rstudio.com/authoring_pandoc_markdown.html#tables" TargetMode="External" /><Relationship Type="http://schemas.openxmlformats.org/officeDocument/2006/relationships/hyperlink" Id="rId37" Target="http://scholar.google.com" TargetMode="External" /><Relationship Type="http://schemas.openxmlformats.org/officeDocument/2006/relationships/hyperlink" Id="rId43" Target="https://quarto.org/docs/publishing/github-pages.html" TargetMode="External" /><Relationship Type="http://schemas.openxmlformats.org/officeDocument/2006/relationships/hyperlink" Id="rId21" Target="https://swfsc.noaa.gov/staff.aspx?id=740" TargetMode="External" /><Relationship Type="http://schemas.openxmlformats.org/officeDocument/2006/relationships/hyperlink" Id="rId39" Target="https://zotero.org" TargetMode="External" /><Relationship Type="http://schemas.openxmlformats.org/officeDocument/2006/relationships/hyperlink" Id="rId38" Target="https://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://rmarkdown.rstudio.com/" TargetMode="External" /><Relationship Type="http://schemas.openxmlformats.org/officeDocument/2006/relationships/hyperlink" Id="rId40" Target="http://rmarkdown.rstudio.com/authoring_bibliographies_and_citations.html" TargetMode="External" /><Relationship Type="http://schemas.openxmlformats.org/officeDocument/2006/relationships/hyperlink" Id="rId31" Target="http://rmarkdown.rstudio.com/authoring_pandoc_markdown.html#tables" TargetMode="External" /><Relationship Type="http://schemas.openxmlformats.org/officeDocument/2006/relationships/hyperlink" Id="rId37" Target="http://scholar.google.com" TargetMode="External" /><Relationship Type="http://schemas.openxmlformats.org/officeDocument/2006/relationships/hyperlink" Id="rId43" Target="https://quarto.org/docs/publishing/github-pages.html" TargetMode="External" /><Relationship Type="http://schemas.openxmlformats.org/officeDocument/2006/relationships/hyperlink" Id="rId21" Target="https://swfsc.noaa.gov/staff.aspx?id=740" TargetMode="External" /><Relationship Type="http://schemas.openxmlformats.org/officeDocument/2006/relationships/hyperlink" Id="rId39" Target="https://zotero.org" TargetMode="External" /><Relationship Type="http://schemas.openxmlformats.org/officeDocument/2006/relationships/hyperlink" Id="rId38" Target="https://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Grandma’s Glop Recipe</dc:title>
  <dc:creator>Eric Anderson</dc:creator>
  <cp:keywords/>
  <dcterms:created xsi:type="dcterms:W3CDTF">2023-01-25T15:49:35Z</dcterms:created>
  <dcterms:modified xsi:type="dcterms:W3CDTF">2023-01-25T15:49:35Z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./glop.bib</vt:lpwstr>
  </property>
  <property fmtid="{D5CDD505-2E9C-101B-9397-08002B2CF9AE}" pid="5" name="by-author">
    <vt:lpwstr/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