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E1E1E"/>
          <w:sz w:val="56"/>
        </w:rPr>
        <w:t>冰皮榴莲月饼赛道品牌营销分析</w:t>
      </w:r>
    </w:p>
    <w:p>
      <w:pPr>
        <w:jc w:val="center"/>
      </w:pPr>
      <w:r>
        <w:rPr>
          <w:color w:val="646464"/>
          <w:sz w:val="32"/>
        </w:rPr>
        <w:t>基于五维模型与供应链视角的品牌竞争格局研究</w:t>
      </w:r>
    </w:p>
    <w:p/>
    <w:p/>
    <w:p/>
    <w:p>
      <w:pPr>
        <w:jc w:val="center"/>
      </w:pPr>
      <w:r>
        <w:rPr>
          <w:sz w:val="26"/>
        </w:rPr>
        <w:t>燃创咨询 · BreaC Lab</w:t>
      </w:r>
    </w:p>
    <w:p>
      <w:pPr>
        <w:jc w:val="center"/>
      </w:pPr>
      <w:r>
        <w:rPr>
          <w:color w:val="828282"/>
          <w:sz w:val="22"/>
        </w:rPr>
        <w:t>五维品牌分析模型 · 赛道竞争格局研究</w:t>
      </w:r>
    </w:p>
    <w:p>
      <w:pPr>
        <w:jc w:val="center"/>
      </w:pPr>
      <w:r>
        <w:rPr>
          <w:color w:val="969696"/>
          <w:sz w:val="22"/>
        </w:rPr>
        <w:t>2026年8月11日</w:t>
      </w:r>
    </w:p>
    <w:p>
      <w:r>
        <w:br w:type="page"/>
      </w:r>
    </w:p>
    <w:p>
      <w:pPr>
        <w:spacing w:before="360" w:after="240"/>
      </w:pPr>
      <w:r>
        <w:rPr>
          <w:b/>
          <w:sz w:val="36"/>
        </w:rPr>
        <w:t>目  录</w:t>
      </w:r>
    </w:p>
    <w:p>
      <w:r>
        <w:fldChar w:fldCharType="begin"/>
        <w:instrText xml:space="preserve">TOC \o "1-3" \h \z \u</w:instrText>
        <w:fldChar w:fldCharType="separate"/>
        <w:fldChar w:fldCharType="end"/>
      </w:r>
    </w:p>
    <w:p>
      <w:r>
        <w:br w:type="page"/>
      </w:r>
    </w:p>
    <w:p>
      <w:pPr>
        <w:spacing w:before="360" w:after="240"/>
      </w:pPr>
      <w:r>
        <w:rPr>
          <w:b/>
          <w:sz w:val="36"/>
        </w:rPr>
        <w:t>第一章  核心发现与咨询窗口</w:t>
      </w:r>
    </w:p>
    <w:p>
      <w:pPr>
        <w:spacing w:after="240"/>
      </w:pPr>
      <w:r>
        <w:rPr>
          <w:b/>
          <w:i/>
          <w:color w:val="3C3C3C"/>
          <w:sz w:val="22"/>
        </w:rPr>
        <w:t>冰皮榴莲月饼是冰皮月饼品类中增长最快的细分赛道。榴莲品种直接划分品牌价格带和竞争生态位，供应链能力取代品牌能力成为第一竞争要素。品类正从分散竞争向品类定义权竞争演进。</w:t>
      </w:r>
    </w:p>
    <w:p>
      <w:pPr>
        <w:spacing w:line="360" w:lineRule="auto"/>
      </w:pPr>
      <w:r>
        <w:rPr>
          <w:sz w:val="22"/>
        </w:rPr>
        <w:t>发现一：榴莲品种决定品牌生态位，猫山王/苏丹王/金枕三条路对应三种截然不同的商业模式。猫山王（马来西亚D197）对应200-400元高端礼赠市场，苏丹王对应100-200元品质市场，金枕（泰国）对应100元以下大众市场。品牌选择什么品种，就等于选择了什么价格带、什么客群、什么渠道。品种选择不是采购决策，是战略定位决策。</w:t>
      </w:r>
    </w:p>
    <w:p>
      <w:pPr>
        <w:spacing w:line="360" w:lineRule="auto"/>
      </w:pPr>
      <w:r>
        <w:rPr>
          <w:sz w:val="22"/>
        </w:rPr>
        <w:t>发现二：冰皮榴莲的竞争本质上是供应链竞争而非品牌竞争。洪九果品（中国最大榴莲分销商，港股上市）和大嘴鸟（AI分选技术）等上游玩家掌握产地资源和品质标准，对下游品牌有结构性议价权。一个冰皮榴莲品牌如果没有产地直采能力和品种独占性，就只是一个贴牌渠道商。榴芒一刻之所以能成为品类定义者，核心壁垒不在营销而在供应链——它构建了从采购-运输-仓储-清关-商城营销-物流-售后的完整体系。</w:t>
      </w:r>
    </w:p>
    <w:p>
      <w:pPr>
        <w:spacing w:line="360" w:lineRule="auto"/>
      </w:pPr>
      <w:r>
        <w:rPr>
          <w:sz w:val="22"/>
        </w:rPr>
        <w:t>发现三：榴芒一刻验证了垂直品类品牌在季节性品类中的生存模式，但这个模式存在结构性脆弱点。100万人惦记的叙事很动人，但全年销售高度集中在中秋前40天。淡季需要靠榴莲冰粽、榴莲千层、榴莲冰淇淋等延伸产品维持经营，但这些产品的品类心智和市场体量远不如冰皮月饼。榴莲西施通过创始人IP+猫山王高端定位+央视背书找到了差异化路径，但其品牌规模受限于高端榴莲品类的天花板。</w:t>
      </w:r>
    </w:p>
    <w:p>
      <w:pPr>
        <w:spacing w:line="360" w:lineRule="auto"/>
      </w:pPr>
      <w:r>
        <w:rPr>
          <w:sz w:val="22"/>
        </w:rPr>
        <w:t>发现四：老字号（陶陶居/广州酒家）做冰皮榴莲本质上是防守型创新。它们用苏丹王做中端性价比产品（100-200元），核心目的是覆盖年轻消费者需求而非all in榴莲品类。这种策略对老字号自身是合理的，但对赛道格局而言，老字号抬高了品质基准线但不会定义品类方向。真正的品类创新来自垂类品牌（榴芒一刻/榴莲西施）。</w:t>
      </w:r>
    </w:p>
    <w:p>
      <w:pPr>
        <w:spacing w:line="360" w:lineRule="auto"/>
      </w:pPr>
      <w:r>
        <w:rPr>
          <w:sz w:val="22"/>
        </w:rPr>
        <w:t>发现五：冰皮榴莲的渠道二元化格局正在形成。天猫做品牌信任和高客单价，抖音做新品牌冷启动和下沉走量。社区团购和私域是榴芒一刻的重要补充渠道，但团购价低于零售价20-30%，对品牌定价体系有稀释风险。山姆会员店单晚榴莲冰皮月饼GMV突破5000万元，说明线下会员制零售渠道对品类有显著拉动作用——但这是渠道红利而非品牌红利，山姆的货架换哪个品牌都能卖。</w:t>
      </w:r>
    </w:p>
    <w:p>
      <w:r>
        <w:br w:type="page"/>
      </w:r>
    </w:p>
    <w:p>
      <w:pPr>
        <w:spacing w:before="360" w:after="240"/>
      </w:pPr>
      <w:r>
        <w:rPr>
          <w:b/>
          <w:sz w:val="36"/>
        </w:rPr>
        <w:t>第二章  榴莲供应链与竞争壁垒</w:t>
      </w:r>
    </w:p>
    <w:p>
      <w:pPr>
        <w:spacing w:after="240"/>
      </w:pPr>
      <w:r>
        <w:rPr>
          <w:b/>
          <w:i/>
          <w:color w:val="3C3C3C"/>
          <w:sz w:val="22"/>
        </w:rPr>
        <w:t>榴莲供应链是冰皮榴莲月饼赛道的底层基础设施。品种格局、上游分销商格局、冷链物流能力三重因素叠加，决定了品牌的竞争位和利润结构。理解供应链才能理解这场竞争的真正规则。</w:t>
      </w:r>
    </w:p>
    <w:p>
      <w:pPr>
        <w:spacing w:before="280" w:after="160"/>
      </w:pPr>
      <w:r>
        <w:rPr>
          <w:b/>
          <w:sz w:val="30"/>
        </w:rPr>
        <w:t>2.1  榴莲品种竞争格局</w:t>
      </w:r>
    </w:p>
    <w:p>
      <w:pPr>
        <w:spacing w:line="360" w:lineRule="auto"/>
      </w:pPr>
      <w:r>
        <w:rPr>
          <w:sz w:val="22"/>
        </w:rPr>
        <w:t>冰皮榴莲月饼使用的榴莲品种直接决定了品牌的价格带和消费者心智定位。当前市场存在四个主要品种的竞争：</w:t>
      </w:r>
    </w:p>
    <w:p>
      <w:pPr>
        <w:spacing w:line="360" w:lineRule="auto"/>
      </w:pPr>
      <w:r>
        <w:rPr>
          <w:sz w:val="22"/>
        </w:rPr>
        <w:t>猫山王（Musang King D197，马来西亚彭亨州）：被誉为榴莲界的爱马仕，果肉金黄、口感奶油般绵密、苦甜交织的复杂风味是其标志性特征。价格约为金枕的3-5倍。美心、榴莲西施均使用猫山王作为其高端冰皮榴莲月饼的核心原料，定价集中在200-400元区间。猫山王的供给受马来西亚产地政策和出口配额影响，具有天然稀缺性，这是使用猫山王的品牌可以享受溢价的基础。</w:t>
      </w:r>
    </w:p>
    <w:p>
      <w:pPr>
        <w:spacing w:line="360" w:lineRule="auto"/>
      </w:pPr>
      <w:r>
        <w:rPr>
          <w:sz w:val="22"/>
        </w:rPr>
        <w:t>黑刺（Black Thorn，马来西亚槟城）：榴莲界的新贵，近年来声量快速上升。东泰一個寳等品牌将其引入冰皮月饼，定价高于猫山王。黑刺的供给量远小于猫山王，目前主要是超高端定位的差异化工具而非主流品种。</w:t>
      </w:r>
    </w:p>
    <w:p>
      <w:pPr>
        <w:spacing w:line="360" w:lineRule="auto"/>
      </w:pPr>
      <w:r>
        <w:rPr>
          <w:sz w:val="22"/>
        </w:rPr>
        <w:t>苏丹王（D24 Sultan，马来西亚）：中高端性价比品种，口感偏甜、纤维感较强但价格合理。陶陶居使用苏丹王做冰皮榴莲月饼，定位中端市场（100-200元）。苏丹王的供给相对稳定，适合走量型品牌。</w:t>
      </w:r>
    </w:p>
    <w:p>
      <w:pPr>
        <w:spacing w:line="360" w:lineRule="auto"/>
      </w:pPr>
      <w:r>
        <w:rPr>
          <w:sz w:val="22"/>
        </w:rPr>
        <w:t>金枕（Monthong，泰国）：全球种植面积最大的榴莲品种，产量高、价格低、口感稳定但风味复杂度低于马来西亚品种。是大众化冰皮榴莲月饼的首选品种，定价100元以下。金枕的供应链最成熟但也最同质化——使用金枕的品牌在产品层面几乎无法建立差异化。</w:t>
      </w:r>
    </w:p>
    <w:p>
      <w:pPr>
        <w:spacing w:before="280" w:after="160"/>
      </w:pPr>
      <w:r>
        <w:rPr>
          <w:b/>
          <w:sz w:val="30"/>
        </w:rPr>
        <w:t>2.2  榴莲品种对比表</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701"/>
            <w:shd w:fill="D9E2F3" w:val="clear"/>
          </w:tcPr>
          <w:p>
            <w:r/>
            <w:r>
              <w:rPr>
                <w:b/>
                <w:sz w:val="20"/>
              </w:rPr>
              <w:t>品种</w:t>
            </w:r>
          </w:p>
        </w:tc>
        <w:tc>
          <w:tcPr>
            <w:tcW w:type="dxa" w:w="1701"/>
            <w:shd w:fill="D9E2F3" w:val="clear"/>
          </w:tcPr>
          <w:p>
            <w:r/>
            <w:r>
              <w:rPr>
                <w:b/>
                <w:sz w:val="20"/>
              </w:rPr>
              <w:t>产地</w:t>
            </w:r>
          </w:p>
        </w:tc>
        <w:tc>
          <w:tcPr>
            <w:tcW w:type="dxa" w:w="1701"/>
            <w:shd w:fill="D9E2F3" w:val="clear"/>
          </w:tcPr>
          <w:p>
            <w:r/>
            <w:r>
              <w:rPr>
                <w:b/>
                <w:sz w:val="20"/>
              </w:rPr>
              <w:t>口感特征</w:t>
            </w:r>
          </w:p>
        </w:tc>
        <w:tc>
          <w:tcPr>
            <w:tcW w:type="dxa" w:w="1701"/>
            <w:shd w:fill="D9E2F3" w:val="clear"/>
          </w:tcPr>
          <w:p>
            <w:r/>
            <w:r>
              <w:rPr>
                <w:b/>
                <w:sz w:val="20"/>
              </w:rPr>
              <w:t>价格定位</w:t>
            </w:r>
          </w:p>
        </w:tc>
        <w:tc>
          <w:tcPr>
            <w:tcW w:type="dxa" w:w="1701"/>
            <w:shd w:fill="D9E2F3" w:val="clear"/>
          </w:tcPr>
          <w:p>
            <w:r/>
            <w:r>
              <w:rPr>
                <w:b/>
                <w:sz w:val="20"/>
              </w:rPr>
              <w:t>代表品牌</w:t>
            </w:r>
          </w:p>
        </w:tc>
        <w:tc>
          <w:tcPr>
            <w:tcW w:type="dxa" w:w="1701"/>
            <w:shd w:fill="D9E2F3" w:val="clear"/>
          </w:tcPr>
          <w:p>
            <w:r/>
            <w:r>
              <w:rPr>
                <w:b/>
                <w:sz w:val="20"/>
              </w:rPr>
              <w:t>供给稳定性</w:t>
            </w:r>
          </w:p>
        </w:tc>
      </w:tr>
      <w:tr>
        <w:tc>
          <w:tcPr>
            <w:tcW w:type="dxa" w:w="1701"/>
          </w:tcPr>
          <w:p>
            <w:r/>
            <w:r>
              <w:rPr>
                <w:sz w:val="20"/>
              </w:rPr>
              <w:t>猫山王 D197</w:t>
            </w:r>
          </w:p>
        </w:tc>
        <w:tc>
          <w:tcPr>
            <w:tcW w:type="dxa" w:w="1701"/>
          </w:tcPr>
          <w:p>
            <w:r/>
            <w:r>
              <w:rPr>
                <w:sz w:val="20"/>
              </w:rPr>
              <w:t>马来西亚彭亨</w:t>
            </w:r>
          </w:p>
        </w:tc>
        <w:tc>
          <w:tcPr>
            <w:tcW w:type="dxa" w:w="1701"/>
          </w:tcPr>
          <w:p>
            <w:r/>
            <w:r>
              <w:rPr>
                <w:sz w:val="20"/>
              </w:rPr>
              <w:t>奶油绵密/苦甜交织</w:t>
            </w:r>
          </w:p>
        </w:tc>
        <w:tc>
          <w:tcPr>
            <w:tcW w:type="dxa" w:w="1701"/>
          </w:tcPr>
          <w:p>
            <w:r/>
            <w:r>
              <w:rPr>
                <w:sz w:val="20"/>
              </w:rPr>
              <w:t>200-400元高端</w:t>
            </w:r>
          </w:p>
        </w:tc>
        <w:tc>
          <w:tcPr>
            <w:tcW w:type="dxa" w:w="1701"/>
          </w:tcPr>
          <w:p>
            <w:r/>
            <w:r>
              <w:rPr>
                <w:sz w:val="20"/>
              </w:rPr>
              <w:t>美心/榴莲西施</w:t>
            </w:r>
          </w:p>
        </w:tc>
        <w:tc>
          <w:tcPr>
            <w:tcW w:type="dxa" w:w="1701"/>
          </w:tcPr>
          <w:p>
            <w:r/>
            <w:r>
              <w:rPr>
                <w:sz w:val="20"/>
              </w:rPr>
              <w:t>中等（受出口配额影响）</w:t>
            </w:r>
          </w:p>
        </w:tc>
      </w:tr>
      <w:tr>
        <w:tc>
          <w:tcPr>
            <w:tcW w:type="dxa" w:w="1701"/>
          </w:tcPr>
          <w:p>
            <w:r/>
            <w:r>
              <w:rPr>
                <w:sz w:val="20"/>
              </w:rPr>
              <w:t>黑刺</w:t>
            </w:r>
          </w:p>
        </w:tc>
        <w:tc>
          <w:tcPr>
            <w:tcW w:type="dxa" w:w="1701"/>
          </w:tcPr>
          <w:p>
            <w:r/>
            <w:r>
              <w:rPr>
                <w:sz w:val="20"/>
              </w:rPr>
              <w:t>马来西亚槟城</w:t>
            </w:r>
          </w:p>
        </w:tc>
        <w:tc>
          <w:tcPr>
            <w:tcW w:type="dxa" w:w="1701"/>
          </w:tcPr>
          <w:p>
            <w:r/>
            <w:r>
              <w:rPr>
                <w:sz w:val="20"/>
              </w:rPr>
              <w:t>极致浓郁/回甘持久</w:t>
            </w:r>
          </w:p>
        </w:tc>
        <w:tc>
          <w:tcPr>
            <w:tcW w:type="dxa" w:w="1701"/>
          </w:tcPr>
          <w:p>
            <w:r/>
            <w:r>
              <w:rPr>
                <w:sz w:val="20"/>
              </w:rPr>
              <w:t>400元+超高端</w:t>
            </w:r>
          </w:p>
        </w:tc>
        <w:tc>
          <w:tcPr>
            <w:tcW w:type="dxa" w:w="1701"/>
          </w:tcPr>
          <w:p>
            <w:r/>
            <w:r>
              <w:rPr>
                <w:sz w:val="20"/>
              </w:rPr>
              <w:t>东泰一個寳</w:t>
            </w:r>
          </w:p>
        </w:tc>
        <w:tc>
          <w:tcPr>
            <w:tcW w:type="dxa" w:w="1701"/>
          </w:tcPr>
          <w:p>
            <w:r/>
            <w:r>
              <w:rPr>
                <w:sz w:val="20"/>
              </w:rPr>
              <w:t>低（产量极小）</w:t>
            </w:r>
          </w:p>
        </w:tc>
      </w:tr>
      <w:tr>
        <w:tc>
          <w:tcPr>
            <w:tcW w:type="dxa" w:w="1701"/>
          </w:tcPr>
          <w:p>
            <w:r/>
            <w:r>
              <w:rPr>
                <w:sz w:val="20"/>
              </w:rPr>
              <w:t>苏丹王 D24</w:t>
            </w:r>
          </w:p>
        </w:tc>
        <w:tc>
          <w:tcPr>
            <w:tcW w:type="dxa" w:w="1701"/>
          </w:tcPr>
          <w:p>
            <w:r/>
            <w:r>
              <w:rPr>
                <w:sz w:val="20"/>
              </w:rPr>
              <w:t>马来西亚</w:t>
            </w:r>
          </w:p>
        </w:tc>
        <w:tc>
          <w:tcPr>
            <w:tcW w:type="dxa" w:w="1701"/>
          </w:tcPr>
          <w:p>
            <w:r/>
            <w:r>
              <w:rPr>
                <w:sz w:val="20"/>
              </w:rPr>
              <w:t>偏甜/纤维感较强</w:t>
            </w:r>
          </w:p>
        </w:tc>
        <w:tc>
          <w:tcPr>
            <w:tcW w:type="dxa" w:w="1701"/>
          </w:tcPr>
          <w:p>
            <w:r/>
            <w:r>
              <w:rPr>
                <w:sz w:val="20"/>
              </w:rPr>
              <w:t>100-200元中端</w:t>
            </w:r>
          </w:p>
        </w:tc>
        <w:tc>
          <w:tcPr>
            <w:tcW w:type="dxa" w:w="1701"/>
          </w:tcPr>
          <w:p>
            <w:r/>
            <w:r>
              <w:rPr>
                <w:sz w:val="20"/>
              </w:rPr>
              <w:t>陶陶居</w:t>
            </w:r>
          </w:p>
        </w:tc>
        <w:tc>
          <w:tcPr>
            <w:tcW w:type="dxa" w:w="1701"/>
          </w:tcPr>
          <w:p>
            <w:r/>
            <w:r>
              <w:rPr>
                <w:sz w:val="20"/>
              </w:rPr>
              <w:t>稳定</w:t>
            </w:r>
          </w:p>
        </w:tc>
      </w:tr>
      <w:tr>
        <w:tc>
          <w:tcPr>
            <w:tcW w:type="dxa" w:w="1701"/>
          </w:tcPr>
          <w:p>
            <w:r/>
            <w:r>
              <w:rPr>
                <w:sz w:val="20"/>
              </w:rPr>
              <w:t>金枕 Monthong</w:t>
            </w:r>
          </w:p>
        </w:tc>
        <w:tc>
          <w:tcPr>
            <w:tcW w:type="dxa" w:w="1701"/>
          </w:tcPr>
          <w:p>
            <w:r/>
            <w:r>
              <w:rPr>
                <w:sz w:val="20"/>
              </w:rPr>
              <w:t>泰国</w:t>
            </w:r>
          </w:p>
        </w:tc>
        <w:tc>
          <w:tcPr>
            <w:tcW w:type="dxa" w:w="1701"/>
          </w:tcPr>
          <w:p>
            <w:r/>
            <w:r>
              <w:rPr>
                <w:sz w:val="20"/>
              </w:rPr>
              <w:t>口感稳定/风味偏淡</w:t>
            </w:r>
          </w:p>
        </w:tc>
        <w:tc>
          <w:tcPr>
            <w:tcW w:type="dxa" w:w="1701"/>
          </w:tcPr>
          <w:p>
            <w:r/>
            <w:r>
              <w:rPr>
                <w:sz w:val="20"/>
              </w:rPr>
              <w:t>100元以下大众</w:t>
            </w:r>
          </w:p>
        </w:tc>
        <w:tc>
          <w:tcPr>
            <w:tcW w:type="dxa" w:w="1701"/>
          </w:tcPr>
          <w:p>
            <w:r/>
            <w:r>
              <w:rPr>
                <w:sz w:val="20"/>
              </w:rPr>
              <w:t>大众品牌通用</w:t>
            </w:r>
          </w:p>
        </w:tc>
        <w:tc>
          <w:tcPr>
            <w:tcW w:type="dxa" w:w="1701"/>
          </w:tcPr>
          <w:p>
            <w:r/>
            <w:r>
              <w:rPr>
                <w:sz w:val="20"/>
              </w:rPr>
              <w:t>高（全球最大产量）</w:t>
            </w:r>
          </w:p>
        </w:tc>
      </w:tr>
    </w:tbl>
    <w:p/>
    <w:p>
      <w:pPr>
        <w:spacing w:before="280" w:after="160"/>
      </w:pPr>
      <w:r>
        <w:rPr>
          <w:b/>
          <w:sz w:val="30"/>
        </w:rPr>
        <w:t>2.3  上游供应链关键玩家</w:t>
      </w:r>
    </w:p>
    <w:p>
      <w:pPr>
        <w:spacing w:line="360" w:lineRule="auto"/>
      </w:pPr>
      <w:r>
        <w:rPr>
          <w:sz w:val="22"/>
        </w:rPr>
        <w:t>洪九果品（港股上市，2022年中国水果第一股）是中国最大的榴莲分销商，按2021年销售收入计为中国最大的自有品牌鲜果分销商。供货超过2000家餐饮连锁品牌，业务覆盖榴莲、山竹、龙眼等49个品类。洪九果品在泰国和马来西亚建立了产地直采体系，掌握了榴莲从果园到中国餐桌的核心流通环节。对于冰皮榴莲月饼品牌而言，洪九既是上游供应商也是潜在的竞争者——如果洪九决定推出自有品牌的冰皮榴莲月饼，它将拥有全行业最强的榴莲供应链基础。</w:t>
      </w:r>
    </w:p>
    <w:p>
      <w:pPr>
        <w:spacing w:line="360" w:lineRule="auto"/>
      </w:pPr>
      <w:r>
        <w:rPr>
          <w:sz w:val="22"/>
        </w:rPr>
        <w:t>大嘴鸟是榴莲供应链中的技术型企业，拥有中国首条智能化榴莲AI检测分选线。其技术能力在于用AI视觉识别榴莲的成熟度、品质等级和内部缺陷，大幅提升了榴莲原料的品质一致性。这对冰皮榴莲月饼的规模化生产至关重要——AI分选可以降低人工分选的错误率和损耗。大嘴鸟还计划发布2026榴莲产业发展白皮书，参与首届亚洲榴莲盛会，表明其在榴莲产业上下游的整合野心。</w:t>
      </w:r>
    </w:p>
    <w:p>
      <w:pPr>
        <w:spacing w:before="280" w:after="160"/>
      </w:pPr>
      <w:r>
        <w:rPr>
          <w:b/>
          <w:sz w:val="30"/>
        </w:rPr>
        <w:t>2.4  供应链对品牌竞争的影响</w:t>
      </w:r>
    </w:p>
    <w:p>
      <w:pPr>
        <w:spacing w:line="360" w:lineRule="auto"/>
      </w:pPr>
      <w:r>
        <w:rPr>
          <w:sz w:val="22"/>
        </w:rPr>
        <w:t>供应链能力是冰皮榴莲月饼品牌的第一竞争要素，其重要性超过品牌力和营销力。具体影响体现在三个层面：</w:t>
      </w:r>
    </w:p>
    <w:p>
      <w:pPr>
        <w:spacing w:line="360" w:lineRule="auto"/>
      </w:pPr>
      <w:r>
        <w:rPr>
          <w:sz w:val="22"/>
        </w:rPr>
        <w:t>第一，品种独占性决定品牌壁垒。品牌若能与马来西亚特定榴莲果园签订独家采购协议，就能建立品种层面的竞争壁垒。但目前行业中没有品牌实现真正的品种独占——榴芒一刻、榴莲西施、美心都能采购猫山王，区别只在于采购规模和品质筛选能力。谁先建立品种独占性，谁就能在高端市场建立结构性优势。</w:t>
      </w:r>
    </w:p>
    <w:p>
      <w:pPr>
        <w:spacing w:line="360" w:lineRule="auto"/>
      </w:pPr>
      <w:r>
        <w:rPr>
          <w:sz w:val="22"/>
        </w:rPr>
        <w:t>第二，冷链物流是履约的生命线。冰皮榴莲月饼全程需要-18℃冷冻配送，顺丰冷运是行业标配。品牌若自建冷链能力（如榴芒一刻的供应链体系），可以降低履约成本并提升配送效率。但自建冷链是重资产投入，对品牌规模和资金实力有较高要求。</w:t>
      </w:r>
    </w:p>
    <w:p>
      <w:pPr>
        <w:spacing w:line="360" w:lineRule="auto"/>
      </w:pPr>
      <w:r>
        <w:rPr>
          <w:sz w:val="22"/>
        </w:rPr>
        <w:t>第三，产地直采能力决定利润空间。通过洪九果品等分销商采购榴莲的品牌，利润被上游瓜分。能够实现产地直采的品牌（如榴芒一刻在马来西亚的采购体系），在榴莲原料成本上享有10-20%的优势。这一成本优势在100-200元价格带直接转化为竞争力。</w:t>
      </w:r>
    </w:p>
    <w:p>
      <w:r>
        <w:br w:type="page"/>
      </w:r>
    </w:p>
    <w:p>
      <w:pPr>
        <w:spacing w:before="360" w:after="240"/>
      </w:pPr>
      <w:r>
        <w:rPr>
          <w:b/>
          <w:sz w:val="36"/>
        </w:rPr>
        <w:t>第三章  品牌五维深度分析</w:t>
      </w:r>
    </w:p>
    <w:p>
      <w:pPr>
        <w:spacing w:after="240"/>
      </w:pPr>
      <w:r>
        <w:rPr>
          <w:b/>
          <w:i/>
          <w:color w:val="3C3C3C"/>
          <w:sz w:val="22"/>
        </w:rPr>
        <w:t>以下按冰皮榴莲月饼赛道五个代表性品牌分别进行五维模型诊断。这五个品牌代表了三种不同类型的竞争策略：品类定义型（榴芒一刻）、高端人格化型（榴莲西施）、品牌溢价型（美心）、老字号性价比型（陶陶居）、老字号防守型（广州酒家）。</w:t>
      </w:r>
    </w:p>
    <w:p>
      <w:pPr>
        <w:spacing w:before="280" w:after="160"/>
      </w:pPr>
      <w:r>
        <w:rPr>
          <w:b/>
          <w:sz w:val="30"/>
        </w:rPr>
        <w:t>3.1  榴芒一刻</w:t>
      </w:r>
    </w:p>
    <w:p>
      <w:pPr>
        <w:spacing w:line="360" w:lineRule="auto"/>
      </w:pPr>
      <w:r>
        <w:rPr>
          <w:sz w:val="22"/>
        </w:rPr>
        <w:t>品牌定位：冰皮榴莲月饼的品类定义者，2014年成立于东莞。榴芒一刻是冰皮榴莲赛道最核心的研究样本——它定义了品类标准（4mm冰皮+60%以上榴莲果肉）、品类语言（爆浆/真材实料/100万人惦记）和品类商业模式（供应链重资产+内容轻资产+季节性爆品）。品牌自述为榴莲垂类快消品品牌，创始人自称狂热的榴莲爱好者。</w:t>
      </w:r>
    </w:p>
    <w:p>
      <w:pPr>
        <w:spacing w:before="200" w:after="120"/>
      </w:pPr>
      <w:r>
        <w:rPr>
          <w:b/>
          <w:sz w:val="26"/>
        </w:rPr>
        <w:t>市场/渠道</w:t>
      </w:r>
    </w:p>
    <w:p>
      <w:pPr>
        <w:spacing w:line="360" w:lineRule="auto"/>
      </w:pPr>
      <w:r>
        <w:rPr>
          <w:sz w:val="22"/>
        </w:rPr>
        <w:t>天猫旗舰店是榴芒一刻的基本盘，抖音是近年最重要的增量渠道。2026年618抖音大促新上榜品牌，验证了直播带货和短视频内容对冰皮榴莲品类的拉动作用。社区团购渠道（名义初品、嗨团等）广泛铺货，使品牌能够触达三四线城市消费者。私域运营受到行业广泛关注，见实等私域社群将榴芒一刻列为标杆游学案例。</w:t>
      </w:r>
    </w:p>
    <w:p>
      <w:pPr>
        <w:spacing w:line="360" w:lineRule="auto"/>
      </w:pPr>
      <w:r>
        <w:rPr>
          <w:sz w:val="22"/>
        </w:rPr>
        <w:t>渠道结构中有一个隐性问题：团购渠道的价格（188元）显著低于天猫零售价（298元），折扣幅度达30-37%。这种多渠道价差在短期内可以扩大销量覆盖，但长期会侵蚀品牌的价格体系和消费者信任。消费者在天猫买298元、在团购看到188元，会产生强烈的价格认知偏差。渠道定价一致性是榴芒一刻需要解决的关键课题。</w:t>
      </w:r>
    </w:p>
    <w:p>
      <w:pPr>
        <w:spacing w:before="200" w:after="120"/>
      </w:pPr>
      <w:r>
        <w:rPr>
          <w:b/>
          <w:sz w:val="26"/>
        </w:rPr>
        <w:t>品牌力+组织力</w:t>
      </w:r>
    </w:p>
    <w:p>
      <w:pPr>
        <w:spacing w:line="360" w:lineRule="auto"/>
      </w:pPr>
      <w:r>
        <w:rPr>
          <w:sz w:val="22"/>
        </w:rPr>
        <w:t>品牌六项评估：品牌认知度在榴莲爱好者和电商用户中较高，榴芒一刻=榴莲冰皮的品类联想清晰且独特，感知质量因子果肉含量宣称而较高，品牌忠诚度存在但受季节性大幅波动——中秋后品牌声量急剧回落。品牌延伸从冰皮月饼到榴莲冰粽、榴莲冰淇淋的路径合理但子品类市场体量差距巨大。品牌溢价能力中等，定价高于电商白牌但低于美心。</w:t>
      </w:r>
    </w:p>
    <w:p>
      <w:pPr>
        <w:spacing w:line="360" w:lineRule="auto"/>
      </w:pPr>
      <w:r>
        <w:rPr>
          <w:sz w:val="22"/>
        </w:rPr>
        <w:t>组织力层面，榴芒一刻构建了从供应链金融-采购-运输-仓储-清关-商城营销-物流-售后的完整体系。对于一个年营收规模可能仅数亿的品牌来说，这是超额投入——反映了创始人将榴莲供应链视为核心壁垒的战略选择。但季节性运营的极限压力是最大考验：全年销售的60%以上集中在中秋前40天，团队需要在极短时间内调度全链路资源。容错率极低，一次冷链断链就可能导致整个中秋季的营收归零。</w:t>
      </w:r>
    </w:p>
    <w:p>
      <w:pPr>
        <w:spacing w:line="360" w:lineRule="auto"/>
      </w:pPr>
      <w:r>
        <w:rPr>
          <w:sz w:val="22"/>
        </w:rPr>
        <w:t>内容类型五分类分析：榴芒一刻的曝光型内容（开箱测评、爆浆视觉、KOL种草）表现突出，抖音和小红书的算法推荐对视觉冲击型内容有天然偏好。涨粉型内容较弱——品牌的粉丝增长主要靠爆款内容拉新而非系统性涨粉运营。转化型内容中规中矩（直播间+详情页），人设型内容有一定基础（创始人故事、榴莲社群叙事）但尚未体系化。收藏型内容薄弱——品牌认为消费者不会收藏月饼相关内容。内容策略的核心风险在于高度依赖榴莲品类的感官叙事红利，品类视觉语言正在被全行业模仿。</w:t>
      </w:r>
    </w:p>
    <w:p>
      <w:pPr>
        <w:spacing w:before="200" w:after="120"/>
      </w:pPr>
      <w:r>
        <w:rPr>
          <w:b/>
          <w:sz w:val="26"/>
        </w:rPr>
        <w:t>产品</w:t>
      </w:r>
    </w:p>
    <w:p>
      <w:pPr>
        <w:spacing w:line="360" w:lineRule="auto"/>
      </w:pPr>
      <w:r>
        <w:rPr>
          <w:sz w:val="22"/>
        </w:rPr>
        <w:t>核心大单品爆浆榴莲冰皮月饼（600g/盒，100g×6枚），定价188-298元/盒。产品策略是极简SKU+深度爆品——一个口味做透，一个价格带覆盖大多数消费者。榴莲果肉含量宣称（60-88%）是产品最核心的差异化锚点，这个数字在消费者决策中起到强烈的品质预期锚定作用。</w:t>
      </w:r>
    </w:p>
    <w:p>
      <w:pPr>
        <w:spacing w:line="360" w:lineRule="auto"/>
      </w:pPr>
      <w:r>
        <w:rPr>
          <w:sz w:val="22"/>
        </w:rPr>
        <w:t>延伸产品线包括榴莲冰粽、榴莲冰淇淋、榴莲千层等。这些延伸产品的战略目的是对抗月饼的极端季节性——用榴莲甜品矩阵在非中秋时段维持品牌声量和基本营收。但延伸产品面临两个问题：一是市场规模远小于月饼（榴莲冰粽的市场体量可能只有冰皮月饼的1/10）；二是消费者心智分散的风险——榴芒一刻到底是月饼品牌还是榴莲甜品品牌？</w:t>
      </w:r>
    </w:p>
    <w:p>
      <w:pPr>
        <w:spacing w:line="360" w:lineRule="auto"/>
      </w:pPr>
      <w:r>
        <w:rPr>
          <w:sz w:val="22"/>
        </w:rPr>
        <w:t>三方对齐检查：品牌叙事（爆浆/真材实料/100万人惦记）、详情页卖点（果肉含量数字+冷链直达）和用户感知（榴莲味浓、真材实料）高度一致。这种一致性说明榴芒一刻的产品定位和营销沟通非常精准——消费者得到的和品牌承诺的基本吻合。但一致性建立在榴莲这一单一口味上，当榴莲品类红利消退或出现更强力的榴莲冰皮品牌时，品牌的不可替代性有待验证。</w:t>
      </w:r>
    </w:p>
    <w:p>
      <w:pPr>
        <w:spacing w:before="200" w:after="120"/>
      </w:pPr>
      <w:r>
        <w:rPr>
          <w:b/>
          <w:sz w:val="26"/>
        </w:rPr>
        <w:t>趋势</w:t>
      </w:r>
    </w:p>
    <w:p>
      <w:pPr>
        <w:spacing w:line="360" w:lineRule="auto"/>
      </w:pPr>
      <w:r>
        <w:rPr>
          <w:sz w:val="22"/>
        </w:rPr>
        <w:t>行业风向：首届亚洲榴莲盛会的召开和洪九果品的上市，表明榴莲供应链正在快速整合和产业化。这对榴芒一刻是利好——上游供应链的效率提升将传导至下游品牌的成本结构。内容热点：榴芒一刻精准抓住了短视频时代的视觉消费趋势——爆浆画面在算法推荐中有天然的完播率和转化率优势。但这一优势的可持续性存疑——当所有竞品都在做爆浆视频时，差异化消失。</w:t>
      </w:r>
    </w:p>
    <w:p>
      <w:pPr>
        <w:spacing w:line="360" w:lineRule="auto"/>
      </w:pPr>
      <w:r>
        <w:rPr>
          <w:sz w:val="22"/>
        </w:rPr>
        <w:t>用户情绪：榴芒一刻成功激活了榴莲爱好者的社群情绪——分享一颗好榴莲的满足感、每年只有中秋才能吃到的期待感、100万人惦记的归属感。这种情绪连接的深度在食品品类中属于高水准。但情绪连接的基础是榴莲品类的特殊性而非品牌的系统性运营能力——榴莲品类红利消退的那一天，情绪连接也会随之消退。</w:t>
      </w:r>
    </w:p>
    <w:p>
      <w:pPr>
        <w:spacing w:before="200" w:after="120"/>
      </w:pPr>
      <w:r>
        <w:rPr>
          <w:b/>
          <w:sz w:val="26"/>
        </w:rPr>
        <w:t>人群</w:t>
      </w:r>
    </w:p>
    <w:p>
      <w:pPr>
        <w:spacing w:line="360" w:lineRule="auto"/>
      </w:pPr>
      <w:r>
        <w:rPr>
          <w:sz w:val="22"/>
        </w:rPr>
        <w:t>核心用户画像：25-35岁榴莲爱好者，女性占比约65-70%，以一二线城市为主力、抖音渠道推动下沉。购买场景以自用尝鲜为主（约60%），送礼为辅（约40%）。榴芒一刻的用户画像显著区别于传统月饼品牌——更年轻、更下沉、更冲动消费。可拓展人群：榴莲爱好者之外的口味探索者（芒果、抹茶爱好者）是自然拓展方向，但榴芒一刻这个名字本身就锁定了榴莲品类，跨口味拓展面临品牌命名的结构性障碍。人群资产质量：用户在榴莲爱好者群体中粘性强，但不买榴芒一刻的人永远不买——榴莲口味的天然排他性既是壁垒也是天花板。</w:t>
      </w:r>
    </w:p>
    <w:p>
      <w:r>
        <w:br w:type="page"/>
      </w:r>
    </w:p>
    <w:p>
      <w:pPr>
        <w:spacing w:before="280" w:after="160"/>
      </w:pPr>
      <w:r>
        <w:rPr>
          <w:b/>
          <w:sz w:val="30"/>
        </w:rPr>
        <w:t>3.2  榴莲西施</w:t>
      </w:r>
    </w:p>
    <w:p>
      <w:pPr>
        <w:spacing w:line="360" w:lineRule="auto"/>
      </w:pPr>
      <w:r>
        <w:rPr>
          <w:sz w:val="22"/>
        </w:rPr>
        <w:t>品牌定位：广东高端榴莲月饼品牌，品牌人格化程度在赛道上最高。创始人施威（哈尔滨师范大学毕业、书香门第背景）作为品牌IP的核心，围绕她对榴莲的热爱展开品牌叙事。品牌定位在猫山王高端细分，定价高于榴芒一刻，主打品质和格调。2016年猫山王冰皮榴莲月饼上市首年销量50万份，累计销量过百万盒，上过央视。</w:t>
      </w:r>
    </w:p>
    <w:p>
      <w:pPr>
        <w:spacing w:before="200" w:after="120"/>
      </w:pPr>
      <w:r>
        <w:rPr>
          <w:b/>
          <w:sz w:val="26"/>
        </w:rPr>
        <w:t>市场/渠道</w:t>
      </w:r>
    </w:p>
    <w:p>
      <w:pPr>
        <w:spacing w:line="360" w:lineRule="auto"/>
      </w:pPr>
      <w:r>
        <w:rPr>
          <w:sz w:val="22"/>
        </w:rPr>
        <w:t>线上线下双轨并行。线下有产品发布会和高端商超渠道，线上以电商+微商为主。品牌的高端定位限制了渠道广度——榴莲西施不太可能像榴芒一刻那样广泛铺社区团购，那会稀释其高端品牌形象。渠道策略的矛盾在于：保持高端调性需要控渠道、控价格，但冰皮榴莲品类的增长动力主要来自电商和下沉市场。</w:t>
      </w:r>
    </w:p>
    <w:p>
      <w:pPr>
        <w:spacing w:before="200" w:after="120"/>
      </w:pPr>
      <w:r>
        <w:rPr>
          <w:b/>
          <w:sz w:val="26"/>
        </w:rPr>
        <w:t>品牌力+组织力</w:t>
      </w:r>
    </w:p>
    <w:p>
      <w:pPr>
        <w:spacing w:line="360" w:lineRule="auto"/>
      </w:pPr>
      <w:r>
        <w:rPr>
          <w:sz w:val="22"/>
        </w:rPr>
        <w:t>榴莲西施的品牌资产建立在三个支点上：创始人IP（施威的个人故事和形象）、品种排他性（60%进口猫山王果肉）、央视背书。这三者叠加构建了较强的品牌信任壁垒。品牌六项评估中有三项突出：品牌联想清晰（猫山王高端榴莲=榴莲西施）、感知质量极高（央视背书+猫山王品种）、品牌溢价能力在全赛道最强（定价高于榴芒一刻且消费者愿意买单）。但品牌认知度受限于高端圈层，全国知名度低于榴芒一刻。</w:t>
      </w:r>
    </w:p>
    <w:p>
      <w:pPr>
        <w:spacing w:line="360" w:lineRule="auto"/>
      </w:pPr>
      <w:r>
        <w:rPr>
          <w:sz w:val="22"/>
        </w:rPr>
        <w:t>内容类型五分类：榴莲西施在曝光型和涨粉型内容上依赖创始人IP驱动——施威的个人故事和央视采访是核心传播资产。转化型内容中规中矩。人设型内容是榴莲西施最大的差异化优势——创始人即品牌，这种人格化程度榴芒一刻和传统品牌都难以复制。收藏型内容薄弱。总体内容策略的个人化色彩过重——品牌高度依赖创始人个人IP，一旦创始人退出或人设翻车，品牌将失去核心资产。</w:t>
      </w:r>
    </w:p>
    <w:p>
      <w:pPr>
        <w:spacing w:before="200" w:after="120"/>
      </w:pPr>
      <w:r>
        <w:rPr>
          <w:b/>
          <w:sz w:val="26"/>
        </w:rPr>
        <w:t>产品</w:t>
      </w:r>
    </w:p>
    <w:p>
      <w:pPr>
        <w:spacing w:line="360" w:lineRule="auto"/>
      </w:pPr>
      <w:r>
        <w:rPr>
          <w:sz w:val="22"/>
        </w:rPr>
        <w:t>猫山王榴莲冰皮月饼（60%进口猫山王果肉+新西兰乳制品，50g×8枚）是核心产品。产品口感因为使用新西兰乳制品作为辅料而具有更丰富的奶香层次，这一点与纯榴莲路线的榴芒一刻有所不同。三方对齐检查：品牌叙事强调高端猫山王和创始人匠心，产品体验和用户口碑基本匹配这一叙事，一致性高。但产品线单一——SKU数量少，延伸产品有限，品牌对冰皮月饼这一单一SKU的依赖度高于榴芒一刻。</w:t>
      </w:r>
    </w:p>
    <w:p>
      <w:pPr>
        <w:spacing w:before="200" w:after="120"/>
      </w:pPr>
      <w:r>
        <w:rPr>
          <w:b/>
          <w:sz w:val="26"/>
        </w:rPr>
        <w:t>趋势</w:t>
      </w:r>
    </w:p>
    <w:p>
      <w:pPr>
        <w:spacing w:line="360" w:lineRule="auto"/>
      </w:pPr>
      <w:r>
        <w:rPr>
          <w:sz w:val="22"/>
        </w:rPr>
        <w:t>榴莲西施代表了消费升级趋势中的高端品牌路线——在一个大众品类中做高端细分，用品质和人格化建立壁垒。这一策略在猫山王榴莲供给有限、高端消费者圈层稳定的情况下是可持续的。但当猫山王供给增加（马来西亚扩大出口配额）时，品种稀缺性下降，品牌溢价空间会收窄。央视背书的时间衰减效应也值得关注——距离上次央视报道越久，背书效力越弱。</w:t>
      </w:r>
    </w:p>
    <w:p>
      <w:pPr>
        <w:spacing w:before="200" w:after="120"/>
      </w:pPr>
      <w:r>
        <w:rPr>
          <w:b/>
          <w:sz w:val="26"/>
        </w:rPr>
        <w:t>人群</w:t>
      </w:r>
    </w:p>
    <w:p>
      <w:pPr>
        <w:spacing w:line="360" w:lineRule="auto"/>
      </w:pPr>
      <w:r>
        <w:rPr>
          <w:sz w:val="22"/>
        </w:rPr>
        <w:t>核心用户画像：30-45岁中高收入女性，对生活品质有较高追求，愿意为猫山王品种支付溢价。购买场景以送礼为主（约70%），包装精美和品牌格调是决策关键。可拓展人群有限——高端榴莲消费者圈层规模不大，圈层内的渗透率已经较高。人群资产质量高但规模有限——用户忠诚度强（愿意复购），但总用户基数小。榴莲西施面对的核心战略问题是：保持高端调性还是向下延伸拓展人群规模？</w:t>
      </w:r>
    </w:p>
    <w:p>
      <w:pPr>
        <w:spacing w:before="280" w:after="160"/>
      </w:pPr>
      <w:r>
        <w:rPr>
          <w:b/>
          <w:sz w:val="30"/>
        </w:rPr>
        <w:t>3.3  美心冰皮榴莲</w:t>
      </w:r>
    </w:p>
    <w:p>
      <w:pPr>
        <w:spacing w:line="360" w:lineRule="auto"/>
      </w:pPr>
      <w:r>
        <w:rPr>
          <w:sz w:val="22"/>
        </w:rPr>
        <w:t>品牌定位：美心月饼是月饼行业的高端标杆品牌，冰皮榴莲月饼是其产品线中的高端SKU。美心在冰皮榴莲赛道的角色是品牌溢价型玩家——用猫山王品种+港式品质背书+迪士尼IP联名建立高端形象，以品牌资产而非品类创新驱动销售。冰皮榴莲不是美心的核心品类，但美心是冰皮榴莲高端市场的定价锚——它的298-398元定价为整个品类设定了价格天花板。</w:t>
      </w:r>
    </w:p>
    <w:p>
      <w:pPr>
        <w:spacing w:before="200" w:after="120"/>
      </w:pPr>
      <w:r>
        <w:rPr>
          <w:b/>
          <w:sz w:val="26"/>
        </w:rPr>
        <w:t>市场/渠道</w:t>
      </w:r>
    </w:p>
    <w:p>
      <w:pPr>
        <w:spacing w:line="360" w:lineRule="auto"/>
      </w:pPr>
      <w:r>
        <w:rPr>
          <w:sz w:val="22"/>
        </w:rPr>
        <w:t>全球化分销体系是美心的独特渠道优势——欧洲、北美、澳洲均有销售网络。这一全球分销能力提升了美心榴莲冰皮的稀缺感和品质感。内地市场以高端商超+天猫旗舰店为主，机场免税渠道是独特优势。但美心在三四线城市的渗透率极低，品牌认知集中在华南和一线城市。</w:t>
      </w:r>
    </w:p>
    <w:p>
      <w:pPr>
        <w:spacing w:before="200" w:after="120"/>
      </w:pPr>
      <w:r>
        <w:rPr>
          <w:b/>
          <w:sz w:val="26"/>
        </w:rPr>
        <w:t>品牌力+组织力</w:t>
      </w:r>
    </w:p>
    <w:p>
      <w:pPr>
        <w:spacing w:line="360" w:lineRule="auto"/>
      </w:pPr>
      <w:r>
        <w:rPr>
          <w:sz w:val="22"/>
        </w:rPr>
        <w:t>品牌六项评估全部处于行业顶端：品牌认知度（香港第一月饼品牌）、品牌联想（高端正宗港式月饼）、感知质量（香港制造品质背书）、品牌忠诚度（中秋送礼默认选项）、品牌延伸（从传统月饼到冰皮榴莲的路径顺畅）、品牌溢价能力行业最高。美心在冰皮榴莲品类中拥有最强的品牌资产，但它并不靠这一品类吃饭——月饼全品类营收才是美心的核心盘。冰皮榴莲只是美心满足消费者口味多样性需求的产品之一。</w:t>
      </w:r>
    </w:p>
    <w:p>
      <w:pPr>
        <w:spacing w:line="360" w:lineRule="auto"/>
      </w:pPr>
      <w:r>
        <w:rPr>
          <w:sz w:val="22"/>
        </w:rPr>
        <w:t>内容类型五分类：曝光型内容主要通过KOL测评和媒体合作实现，转化型内容以高端商超堆头和天猫详情页为核心。涨粉型内容（迪士尼IP联名）有但频次低。人设型内容和收藏型内容几乎为零。美心的内容策略是典型的品牌溢价驱动型——不需要内容带动流量，品牌本身就是流量。但这种策略在年轻消费者中正在失效率——当榴芒一刻用抖音直播抢占年轻用户时，美心的品牌溢价优势在年轻群体中的转化率正在下降。</w:t>
      </w:r>
    </w:p>
    <w:p>
      <w:pPr>
        <w:spacing w:before="200" w:after="120"/>
      </w:pPr>
      <w:r>
        <w:rPr>
          <w:b/>
          <w:sz w:val="26"/>
        </w:rPr>
        <w:t>产品</w:t>
      </w:r>
    </w:p>
    <w:p>
      <w:pPr>
        <w:spacing w:line="360" w:lineRule="auto"/>
      </w:pPr>
      <w:r>
        <w:rPr>
          <w:sz w:val="22"/>
        </w:rPr>
        <w:t>猫山王榴莲冰皮月饼使用马来西亚猫山王果肉，冰皮厚度4mm。这一厚度数字是美心的工艺锚点。产品线以多口味组合装为主，榴莲口味是其中一个选项而非全部。三方对齐检查：品牌叙事（港式高端、正宗品质）、详情页（猫山王+4mm冰皮）和用户感知（送礼有面子、品质好）高度一致。产品质量稳定，但产品创新缓慢——美心不需要在产品层面做太多创新，品牌本身就是最大的产品差异化。</w:t>
      </w:r>
    </w:p>
    <w:p>
      <w:pPr>
        <w:spacing w:before="200" w:after="120"/>
      </w:pPr>
      <w:r>
        <w:rPr>
          <w:b/>
          <w:sz w:val="26"/>
        </w:rPr>
        <w:t>趋势</w:t>
      </w:r>
    </w:p>
    <w:p>
      <w:pPr>
        <w:spacing w:line="360" w:lineRule="auto"/>
      </w:pPr>
      <w:r>
        <w:rPr>
          <w:sz w:val="22"/>
        </w:rPr>
        <w:t>美心代表的是品类成熟期的稳态竞争——品牌格局已定，高端市场由美心占据，竞争围绕价格和渠道效率展开。对美心来说，冰皮榴莲是增量市场而非核心市场——只要保持品牌溢价和品质标准，就能自然享受品类增长的红利。但长期风险在于：当榴芒一刻等新品牌通过内容营销和供应链优势逐步蚕食中端市场后，美心的高端定位可能被孤立在高价格带的狭小空间内。</w:t>
      </w:r>
    </w:p>
    <w:p>
      <w:pPr>
        <w:spacing w:before="200" w:after="120"/>
      </w:pPr>
      <w:r>
        <w:rPr>
          <w:b/>
          <w:sz w:val="26"/>
        </w:rPr>
        <w:t>人群</w:t>
      </w:r>
    </w:p>
    <w:p>
      <w:pPr>
        <w:spacing w:line="360" w:lineRule="auto"/>
      </w:pPr>
      <w:r>
        <w:rPr>
          <w:sz w:val="22"/>
        </w:rPr>
        <w:t>核心用户画像：30-50岁中高收入消费者，以粤港澳大湾区为核心，延展至长三角。购买场景以送礼为主（80%以上），企业团购和国际送礼是高端场景。可拓展人群有限——美心冰皮榴莲的定价和品牌调性天然筛选了中高收入群体。人群资产质量极高但年龄偏大——品牌需要关注在25-35岁新兴中产群体中的品牌认知建设。</w:t>
      </w:r>
    </w:p>
    <w:p>
      <w:pPr>
        <w:spacing w:before="280" w:after="160"/>
      </w:pPr>
      <w:r>
        <w:rPr>
          <w:b/>
          <w:sz w:val="30"/>
        </w:rPr>
        <w:t>3.4  陶陶居冰皮榴莲</w:t>
      </w:r>
    </w:p>
    <w:p>
      <w:pPr>
        <w:spacing w:line="360" w:lineRule="auto"/>
      </w:pPr>
      <w:r>
        <w:rPr>
          <w:sz w:val="22"/>
        </w:rPr>
        <w:t>品牌定位：广州百年老字号（始创1880年，比广州酒家更老），以传统广式月饼立身，用苏丹王冰皮榴莲切入新口味赛道。品牌策略是性价比定位——用苏丹王而非猫山王降低原料成本，以100-200元价格带覆盖大众市场。陶陶居的冰皮榴莲产品经常有立减200元的促销活动，定价弹性大，实际成交价远低于标价。</w:t>
      </w:r>
    </w:p>
    <w:p>
      <w:pPr>
        <w:spacing w:before="200" w:after="120"/>
      </w:pPr>
      <w:r>
        <w:rPr>
          <w:b/>
          <w:sz w:val="26"/>
        </w:rPr>
        <w:t>市场/渠道</w:t>
      </w:r>
    </w:p>
    <w:p>
      <w:pPr>
        <w:spacing w:line="360" w:lineRule="auto"/>
      </w:pPr>
      <w:r>
        <w:rPr>
          <w:sz w:val="22"/>
        </w:rPr>
        <w:t>渠道以线下门店+线上电商+直播带货三轨并行。蜜蜂惊喜社等头部达人直播间是陶陶居冰皮榴莲的重要出货渠道——通过达人直播实现快速走量。这种渠道策略适合苏丹王品种的中端定位——消费者在直播间买陶陶居冰皮榴莲的逻辑是老字号品质加直播优惠价，而非高端猫山王体验。</w:t>
      </w:r>
    </w:p>
    <w:p>
      <w:pPr>
        <w:spacing w:before="200" w:after="120"/>
      </w:pPr>
      <w:r>
        <w:rPr>
          <w:b/>
          <w:sz w:val="26"/>
        </w:rPr>
        <w:t>品牌力+组织力</w:t>
      </w:r>
    </w:p>
    <w:p>
      <w:pPr>
        <w:spacing w:line="360" w:lineRule="auto"/>
      </w:pPr>
      <w:r>
        <w:rPr>
          <w:sz w:val="22"/>
        </w:rPr>
        <w:t>品牌六项评估：品牌认知度在广东区域较高、全国一般；品牌联想偏传统（陶陶居=广州早茶/广式月饼）；感知质量因老字号身份而较高；品牌忠诚度在广东市场较强；品牌延伸从传统月饼到榴莲冰皮的路径顺畅但品牌调性略有不匹配（百年老字号和榴莲新口味的调性冲突）。品牌溢价能力中等偏下——尽管是老字号，但在冰皮榴莲这一品类中消费者不愿意为陶陶居支付显著溢价。</w:t>
      </w:r>
    </w:p>
    <w:p>
      <w:pPr>
        <w:spacing w:line="360" w:lineRule="auto"/>
      </w:pPr>
      <w:r>
        <w:rPr>
          <w:sz w:val="22"/>
        </w:rPr>
        <w:t>内容类型五分类：转化型内容最强——直播间促销和电商大促是核心转化场景。曝光型内容主要来自达人带货的被动曝光而非品牌主动内容。涨粉型、人设型和收藏型内容几乎为零。陶陶居的内容策略本质上是促销驱动——老字号品牌信任+低价促销+达人带货，不依赖内容体系建立品牌心智。这种策略在短期转化效率高，但长期品牌资产积累为零。</w:t>
      </w:r>
    </w:p>
    <w:p>
      <w:pPr>
        <w:spacing w:before="200" w:after="120"/>
      </w:pPr>
      <w:r>
        <w:rPr>
          <w:b/>
          <w:sz w:val="26"/>
        </w:rPr>
        <w:t>产品</w:t>
      </w:r>
    </w:p>
    <w:p>
      <w:pPr>
        <w:spacing w:line="360" w:lineRule="auto"/>
      </w:pPr>
      <w:r>
        <w:rPr>
          <w:sz w:val="22"/>
        </w:rPr>
        <w:t>苏丹王榴莲冰皮月饼，使用马来西亚苏丹王品种而非猫山王。这一品种选择是战略性决策——陶陶居主动选择性价比路线，不与美心和榴莲西施在猫山王高端市场正面竞争。三方对齐检查：品牌叙事（老字号品质+新口味尝试）、产品体验（苏丹王品质中规中矩）和用户感知（价格实惠、品质还可以）基本一致。这种一致性说明陶陶居的产品定位清晰，但也说明品牌没有在冰皮榴莲品类建立独特的产品叙事。</w:t>
      </w:r>
    </w:p>
    <w:p>
      <w:pPr>
        <w:spacing w:before="200" w:after="120"/>
      </w:pPr>
      <w:r>
        <w:rPr>
          <w:b/>
          <w:sz w:val="26"/>
        </w:rPr>
        <w:t>趋势</w:t>
      </w:r>
    </w:p>
    <w:p>
      <w:pPr>
        <w:spacing w:line="360" w:lineRule="auto"/>
      </w:pPr>
      <w:r>
        <w:rPr>
          <w:sz w:val="22"/>
        </w:rPr>
        <w:t>陶陶居处于品类趋势的跟随位置——当榴莲IP联名、黑刺品种、AI分选等创新发生时，陶陶居不会主动引领。对陶陶居来说，冰皮榴莲月饼是品类补全产品而非战略产品——做好品质、定好价格、通过直播走量即可。这种防守型策略对老字号是合理的，但意味着品牌不会在这一品类建立长期竞争壁垒。</w:t>
      </w:r>
    </w:p>
    <w:p>
      <w:pPr>
        <w:spacing w:before="200" w:after="120"/>
      </w:pPr>
      <w:r>
        <w:rPr>
          <w:b/>
          <w:sz w:val="26"/>
        </w:rPr>
        <w:t>人群</w:t>
      </w:r>
    </w:p>
    <w:p>
      <w:pPr>
        <w:spacing w:line="360" w:lineRule="auto"/>
      </w:pPr>
      <w:r>
        <w:rPr>
          <w:sz w:val="22"/>
        </w:rPr>
        <w:t>核心用户画像：25-45岁华南地区消费者，价格敏感度中等，对老字号有天然的品质信任。购买场景以自用尝鲜和家庭消费为主，送礼场景占比低于美心。可拓展人群：全国范围内的年轻消费者（尤其是抖音用户）是陶陶居通过直播带货正在拓展的群体。但品牌对年轻群体的吸引力建立在价格优惠而非品牌认同上，人群资产质量有待提升。</w:t>
      </w:r>
    </w:p>
    <w:p>
      <w:pPr>
        <w:spacing w:before="280" w:after="160"/>
      </w:pPr>
      <w:r>
        <w:rPr>
          <w:b/>
          <w:sz w:val="30"/>
        </w:rPr>
        <w:t>3.5  广州酒家冰皮榴莲</w:t>
      </w:r>
    </w:p>
    <w:p>
      <w:pPr>
        <w:spacing w:line="360" w:lineRule="auto"/>
      </w:pPr>
      <w:r>
        <w:rPr>
          <w:sz w:val="22"/>
        </w:rPr>
        <w:t>品牌定位与陶陶居高度相似：华南老字号（1935年），用苏丹王或金枕品种做冰皮榴莲，定位100-250元中端市场。冰皮榴莲是其广式月饼产品线的补充而非核心。与陶陶居相比，广州酒家在冰皮榴莲品类的投入更少、创新更保守、线上营销更薄弱。广州酒家是五个品牌中在冰皮榴莲品类投入最被动的一个——做这个品类的理由是：消费者有需求、我们不能没有，而非我们要在这个品类建立领导地位。</w:t>
      </w:r>
    </w:p>
    <w:p>
      <w:pPr>
        <w:spacing w:before="200" w:after="120"/>
      </w:pPr>
      <w:r>
        <w:rPr>
          <w:b/>
          <w:sz w:val="26"/>
        </w:rPr>
        <w:t>市场/渠道</w:t>
      </w:r>
    </w:p>
    <w:p>
      <w:pPr>
        <w:spacing w:line="360" w:lineRule="auto"/>
      </w:pPr>
      <w:r>
        <w:rPr>
          <w:sz w:val="22"/>
        </w:rPr>
        <w:t>渠道高度集中在广东及华南地区的商超和自有门店。线上以天猫/京东旗舰店销售，但线上运营投入远低于榴芒一刻和陶陶居。广州酒家的渠道策略是跟随品牌整体战略而非独立品类的渠道布局——冰皮榴莲的渠道覆盖和广式月饼完全一致，没有针对冰皮榴莲的消费者触达做差异化设计。</w:t>
      </w:r>
    </w:p>
    <w:p>
      <w:pPr>
        <w:spacing w:before="200" w:after="120"/>
      </w:pPr>
      <w:r>
        <w:rPr>
          <w:b/>
          <w:sz w:val="26"/>
        </w:rPr>
        <w:t>品牌力+组织力</w:t>
      </w:r>
    </w:p>
    <w:p>
      <w:pPr>
        <w:spacing w:line="360" w:lineRule="auto"/>
      </w:pPr>
      <w:r>
        <w:rPr>
          <w:sz w:val="22"/>
        </w:rPr>
        <w:t>品牌六项评估中，品牌认知度在广州及华南极高、全国一般。品牌溢价能力在冰皮榴莲品类中偏弱——消费者在广州酒家买冰皮榴莲的逻辑是老字号不会差而非广州酒家的榴莲月饼特别好。品牌延伸的合理性一般——消费者对广州酒家的核心认知是广式月饼和粤菜酒楼，榴莲冰皮与品牌调性略有距离。组织力方面，广州酒家的供应链和渠道管理能力强，但品类创新意愿和速度在五个品牌中最低。</w:t>
      </w:r>
    </w:p>
    <w:p>
      <w:pPr>
        <w:spacing w:line="360" w:lineRule="auto"/>
      </w:pPr>
      <w:r>
        <w:rPr>
          <w:sz w:val="22"/>
        </w:rPr>
        <w:t>内容类型五分类：所有五项均处于五个品牌中的最低水平。转化型内容仅依靠电商平台的自然流量和商超堆头。曝光型、涨粉型、人设型、收藏型内容基本为零。广州酒家在内容策略上的缺位不是因为不需要，而是因为组织惯性——一个经营了近百年的老字号，市场营销体系建立在传统媒体和渠道铺货上，数字内容不是其组织DNA的一部分。</w:t>
      </w:r>
    </w:p>
    <w:p>
      <w:pPr>
        <w:spacing w:before="200" w:after="120"/>
      </w:pPr>
      <w:r>
        <w:rPr>
          <w:b/>
          <w:sz w:val="26"/>
        </w:rPr>
        <w:t>产品</w:t>
      </w:r>
    </w:p>
    <w:p>
      <w:pPr>
        <w:spacing w:line="360" w:lineRule="auto"/>
      </w:pPr>
      <w:r>
        <w:rPr>
          <w:sz w:val="22"/>
        </w:rPr>
        <w:t>产品使用苏丹王或金枕品种，冰皮工艺中规中矩。产品在五个品牌中差异化最低——如果把标签撕掉，消费者很难在盲测中认出这是广州酒家的产品。三方对齐检查基本通过——品牌承诺的品质标准与产品一致，但品牌在这一品类中没有提供超越预期的体验。广州酒家在冰皮榴莲品类的竞争逻辑是：我不需要在产品上赢，我只需要在渠道上不缺席。</w:t>
      </w:r>
    </w:p>
    <w:p>
      <w:pPr>
        <w:spacing w:before="200" w:after="120"/>
      </w:pPr>
      <w:r>
        <w:rPr>
          <w:b/>
          <w:sz w:val="26"/>
        </w:rPr>
        <w:t>趋势</w:t>
      </w:r>
    </w:p>
    <w:p>
      <w:pPr>
        <w:spacing w:line="360" w:lineRule="auto"/>
      </w:pPr>
      <w:r>
        <w:rPr>
          <w:sz w:val="22"/>
        </w:rPr>
        <w:t>广州酒家在冰皮榴莲品类的趋势角色是市场跟随者和品质基准线——它不做品类创新，但它设定了一个老字号做的冰皮榴莲应该是什么水平的品质基准。对于赛道竞争的意义：广州酒家和陶陶居这样的老字号共同抬高了下限——新品牌不能做得比老字号差，否则消费者不会买账。但老字号不会定义上限——品类创新的天花板由榴芒一刻和榴莲西施这样的垂直品牌决定。</w:t>
      </w:r>
    </w:p>
    <w:p>
      <w:pPr>
        <w:spacing w:before="200" w:after="120"/>
      </w:pPr>
      <w:r>
        <w:rPr>
          <w:b/>
          <w:sz w:val="26"/>
        </w:rPr>
        <w:t>人群</w:t>
      </w:r>
    </w:p>
    <w:p>
      <w:pPr>
        <w:spacing w:line="360" w:lineRule="auto"/>
      </w:pPr>
      <w:r>
        <w:rPr>
          <w:sz w:val="22"/>
        </w:rPr>
        <w:t>核心用户画像与陶陶居类似但年龄更偏大：35-60岁华南地区消费者。年轻消费者的占比在五个品牌中最低。广州酒家面对的人群结构性问题最为严峻——当前核心用户群体持续老化，而品牌在年轻化方面几乎没有任何系统性投入。如果这一趋势不改变，10年后广州酒家在冰皮榴莲品类将完全失去年轻消费者。</w:t>
      </w:r>
    </w:p>
    <w:p>
      <w:r>
        <w:br w:type="page"/>
      </w:r>
    </w:p>
    <w:p>
      <w:pPr>
        <w:spacing w:before="360" w:after="240"/>
      </w:pPr>
      <w:r>
        <w:rPr>
          <w:b/>
          <w:sz w:val="36"/>
        </w:rPr>
        <w:t>第四章  品牌五维对比矩阵</w:t>
      </w:r>
    </w:p>
    <w:p>
      <w:pPr>
        <w:spacing w:after="240"/>
      </w:pPr>
      <w:r>
        <w:rPr>
          <w:b/>
          <w:i/>
          <w:color w:val="3C3C3C"/>
          <w:sz w:val="22"/>
        </w:rPr>
        <w:t>以下将五个品牌在五维模型和供应链维度上的表现进行横向对比。每个维度的评分基于可观察的公开表现，四档：领先（品牌在该维度显著优于竞品）、稳健（表现中上无短板）、追赶（有提升空间）、薄弱（存在明显缺口）。</w:t>
      </w:r>
    </w:p>
    <w:p>
      <w:pPr>
        <w:spacing w:before="280" w:after="160"/>
      </w:pPr>
      <w:r>
        <w:rPr>
          <w:b/>
          <w:sz w:val="30"/>
        </w:rPr>
        <w:t>4.1  市场/渠道维度对比</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417"/>
            <w:shd w:fill="D9E2F3" w:val="clear"/>
          </w:tcPr>
          <w:p>
            <w:r/>
            <w:r>
              <w:rPr>
                <w:b/>
                <w:sz w:val="20"/>
              </w:rPr>
              <w:t>品牌</w:t>
            </w:r>
          </w:p>
        </w:tc>
        <w:tc>
          <w:tcPr>
            <w:tcW w:type="dxa" w:w="1984"/>
            <w:shd w:fill="D9E2F3" w:val="clear"/>
          </w:tcPr>
          <w:p>
            <w:r/>
            <w:r>
              <w:rPr>
                <w:b/>
                <w:sz w:val="20"/>
              </w:rPr>
              <w:t>渠道类型</w:t>
            </w:r>
          </w:p>
        </w:tc>
        <w:tc>
          <w:tcPr>
            <w:tcW w:type="dxa" w:w="2268"/>
            <w:shd w:fill="D9E2F3" w:val="clear"/>
          </w:tcPr>
          <w:p>
            <w:r/>
            <w:r>
              <w:rPr>
                <w:b/>
                <w:sz w:val="20"/>
              </w:rPr>
              <w:t>核心渠道覆盖</w:t>
            </w:r>
          </w:p>
        </w:tc>
        <w:tc>
          <w:tcPr>
            <w:tcW w:type="dxa" w:w="1417"/>
            <w:shd w:fill="D9E2F3" w:val="clear"/>
          </w:tcPr>
          <w:p>
            <w:r/>
            <w:r>
              <w:rPr>
                <w:b/>
                <w:sz w:val="20"/>
              </w:rPr>
              <w:t>覆盖层级</w:t>
            </w:r>
          </w:p>
        </w:tc>
        <w:tc>
          <w:tcPr>
            <w:tcW w:type="dxa" w:w="1417"/>
            <w:shd w:fill="D9E2F3" w:val="clear"/>
          </w:tcPr>
          <w:p>
            <w:r/>
            <w:r>
              <w:rPr>
                <w:b/>
                <w:sz w:val="20"/>
              </w:rPr>
              <w:t>渠道一致性</w:t>
            </w:r>
          </w:p>
        </w:tc>
        <w:tc>
          <w:tcPr>
            <w:tcW w:type="dxa" w:w="850"/>
            <w:shd w:fill="D9E2F3" w:val="clear"/>
          </w:tcPr>
          <w:p>
            <w:r/>
            <w:r>
              <w:rPr>
                <w:b/>
                <w:sz w:val="20"/>
              </w:rPr>
              <w:t>评分</w:t>
            </w:r>
          </w:p>
        </w:tc>
      </w:tr>
      <w:tr>
        <w:tc>
          <w:tcPr>
            <w:tcW w:type="dxa" w:w="1417"/>
          </w:tcPr>
          <w:p>
            <w:r/>
            <w:r>
              <w:rPr>
                <w:sz w:val="20"/>
              </w:rPr>
              <w:t>榴芒一刻</w:t>
            </w:r>
          </w:p>
        </w:tc>
        <w:tc>
          <w:tcPr>
            <w:tcW w:type="dxa" w:w="1984"/>
          </w:tcPr>
          <w:p>
            <w:r/>
            <w:r>
              <w:rPr>
                <w:sz w:val="20"/>
              </w:rPr>
              <w:t>纯电商+团购+私域</w:t>
            </w:r>
          </w:p>
        </w:tc>
        <w:tc>
          <w:tcPr>
            <w:tcW w:type="dxa" w:w="2268"/>
          </w:tcPr>
          <w:p>
            <w:r/>
            <w:r>
              <w:rPr>
                <w:sz w:val="20"/>
              </w:rPr>
              <w:t>天猫/抖音/小红书/团购/私域</w:t>
            </w:r>
          </w:p>
        </w:tc>
        <w:tc>
          <w:tcPr>
            <w:tcW w:type="dxa" w:w="1417"/>
          </w:tcPr>
          <w:p>
            <w:r/>
            <w:r>
              <w:rPr>
                <w:sz w:val="20"/>
              </w:rPr>
              <w:t>全国（以顺丰冷链覆盖）</w:t>
            </w:r>
          </w:p>
        </w:tc>
        <w:tc>
          <w:tcPr>
            <w:tcW w:type="dxa" w:w="1417"/>
          </w:tcPr>
          <w:p>
            <w:r/>
            <w:r>
              <w:rPr>
                <w:sz w:val="20"/>
              </w:rPr>
              <w:t>中（多渠道价差不一致）</w:t>
            </w:r>
          </w:p>
        </w:tc>
        <w:tc>
          <w:tcPr>
            <w:tcW w:type="dxa" w:w="850"/>
          </w:tcPr>
          <w:p>
            <w:r/>
            <w:r>
              <w:rPr>
                <w:sz w:val="20"/>
              </w:rPr>
              <w:t>稳健</w:t>
            </w:r>
          </w:p>
        </w:tc>
      </w:tr>
      <w:tr>
        <w:tc>
          <w:tcPr>
            <w:tcW w:type="dxa" w:w="1417"/>
          </w:tcPr>
          <w:p>
            <w:r/>
            <w:r>
              <w:rPr>
                <w:sz w:val="20"/>
              </w:rPr>
              <w:t>榴莲西施</w:t>
            </w:r>
          </w:p>
        </w:tc>
        <w:tc>
          <w:tcPr>
            <w:tcW w:type="dxa" w:w="1984"/>
          </w:tcPr>
          <w:p>
            <w:r/>
            <w:r>
              <w:rPr>
                <w:sz w:val="20"/>
              </w:rPr>
              <w:t>高端商超+电商+微商</w:t>
            </w:r>
          </w:p>
        </w:tc>
        <w:tc>
          <w:tcPr>
            <w:tcW w:type="dxa" w:w="2268"/>
          </w:tcPr>
          <w:p>
            <w:r/>
            <w:r>
              <w:rPr>
                <w:sz w:val="20"/>
              </w:rPr>
              <w:t>高端商超/天猫/微商</w:t>
            </w:r>
          </w:p>
        </w:tc>
        <w:tc>
          <w:tcPr>
            <w:tcW w:type="dxa" w:w="1417"/>
          </w:tcPr>
          <w:p>
            <w:r/>
            <w:r>
              <w:rPr>
                <w:sz w:val="20"/>
              </w:rPr>
              <w:t>一二线为主</w:t>
            </w:r>
          </w:p>
        </w:tc>
        <w:tc>
          <w:tcPr>
            <w:tcW w:type="dxa" w:w="1417"/>
          </w:tcPr>
          <w:p>
            <w:r/>
            <w:r>
              <w:rPr>
                <w:sz w:val="20"/>
              </w:rPr>
              <w:t>高（控渠道控价）</w:t>
            </w:r>
          </w:p>
        </w:tc>
        <w:tc>
          <w:tcPr>
            <w:tcW w:type="dxa" w:w="850"/>
          </w:tcPr>
          <w:p>
            <w:r/>
            <w:r>
              <w:rPr>
                <w:sz w:val="20"/>
              </w:rPr>
              <w:t>稳健</w:t>
            </w:r>
          </w:p>
        </w:tc>
      </w:tr>
      <w:tr>
        <w:tc>
          <w:tcPr>
            <w:tcW w:type="dxa" w:w="1417"/>
          </w:tcPr>
          <w:p>
            <w:r/>
            <w:r>
              <w:rPr>
                <w:sz w:val="20"/>
              </w:rPr>
              <w:t>美心</w:t>
            </w:r>
          </w:p>
        </w:tc>
        <w:tc>
          <w:tcPr>
            <w:tcW w:type="dxa" w:w="1984"/>
          </w:tcPr>
          <w:p>
            <w:r/>
            <w:r>
              <w:rPr>
                <w:sz w:val="20"/>
              </w:rPr>
              <w:t>全球门店+商超+免税</w:t>
            </w:r>
          </w:p>
        </w:tc>
        <w:tc>
          <w:tcPr>
            <w:tcW w:type="dxa" w:w="2268"/>
          </w:tcPr>
          <w:p>
            <w:r/>
            <w:r>
              <w:rPr>
                <w:sz w:val="20"/>
              </w:rPr>
              <w:t>自有门店/高端商超/机场免税</w:t>
            </w:r>
          </w:p>
        </w:tc>
        <w:tc>
          <w:tcPr>
            <w:tcW w:type="dxa" w:w="1417"/>
          </w:tcPr>
          <w:p>
            <w:r/>
            <w:r>
              <w:rPr>
                <w:sz w:val="20"/>
              </w:rPr>
              <w:t>全球+一二线</w:t>
            </w:r>
          </w:p>
        </w:tc>
        <w:tc>
          <w:tcPr>
            <w:tcW w:type="dxa" w:w="1417"/>
          </w:tcPr>
          <w:p>
            <w:r/>
            <w:r>
              <w:rPr>
                <w:sz w:val="20"/>
              </w:rPr>
              <w:t>极高（全球统一定价策略）</w:t>
            </w:r>
          </w:p>
        </w:tc>
        <w:tc>
          <w:tcPr>
            <w:tcW w:type="dxa" w:w="850"/>
          </w:tcPr>
          <w:p>
            <w:r/>
            <w:r>
              <w:rPr>
                <w:sz w:val="20"/>
              </w:rPr>
              <w:t>领先</w:t>
            </w:r>
          </w:p>
        </w:tc>
      </w:tr>
      <w:tr>
        <w:tc>
          <w:tcPr>
            <w:tcW w:type="dxa" w:w="1417"/>
          </w:tcPr>
          <w:p>
            <w:r/>
            <w:r>
              <w:rPr>
                <w:sz w:val="20"/>
              </w:rPr>
              <w:t>陶陶居</w:t>
            </w:r>
          </w:p>
        </w:tc>
        <w:tc>
          <w:tcPr>
            <w:tcW w:type="dxa" w:w="1984"/>
          </w:tcPr>
          <w:p>
            <w:r/>
            <w:r>
              <w:rPr>
                <w:sz w:val="20"/>
              </w:rPr>
              <w:t>门店+电商+直播</w:t>
            </w:r>
          </w:p>
        </w:tc>
        <w:tc>
          <w:tcPr>
            <w:tcW w:type="dxa" w:w="2268"/>
          </w:tcPr>
          <w:p>
            <w:r/>
            <w:r>
              <w:rPr>
                <w:sz w:val="20"/>
              </w:rPr>
              <w:t>华南门店/天猫/达人直播</w:t>
            </w:r>
          </w:p>
        </w:tc>
        <w:tc>
          <w:tcPr>
            <w:tcW w:type="dxa" w:w="1417"/>
          </w:tcPr>
          <w:p>
            <w:r/>
            <w:r>
              <w:rPr>
                <w:sz w:val="20"/>
              </w:rPr>
              <w:t>华南+线上全国</w:t>
            </w:r>
          </w:p>
        </w:tc>
        <w:tc>
          <w:tcPr>
            <w:tcW w:type="dxa" w:w="1417"/>
          </w:tcPr>
          <w:p>
            <w:r/>
            <w:r>
              <w:rPr>
                <w:sz w:val="20"/>
              </w:rPr>
              <w:t>低（直播大促价格波动大）</w:t>
            </w:r>
          </w:p>
        </w:tc>
        <w:tc>
          <w:tcPr>
            <w:tcW w:type="dxa" w:w="850"/>
          </w:tcPr>
          <w:p>
            <w:r/>
            <w:r>
              <w:rPr>
                <w:sz w:val="20"/>
              </w:rPr>
              <w:t>追赶</w:t>
            </w:r>
          </w:p>
        </w:tc>
      </w:tr>
      <w:tr>
        <w:tc>
          <w:tcPr>
            <w:tcW w:type="dxa" w:w="1417"/>
          </w:tcPr>
          <w:p>
            <w:r/>
            <w:r>
              <w:rPr>
                <w:sz w:val="20"/>
              </w:rPr>
              <w:t>广州酒家</w:t>
            </w:r>
          </w:p>
        </w:tc>
        <w:tc>
          <w:tcPr>
            <w:tcW w:type="dxa" w:w="1984"/>
          </w:tcPr>
          <w:p>
            <w:r/>
            <w:r>
              <w:rPr>
                <w:sz w:val="20"/>
              </w:rPr>
              <w:t>门店+商超+电商</w:t>
            </w:r>
          </w:p>
        </w:tc>
        <w:tc>
          <w:tcPr>
            <w:tcW w:type="dxa" w:w="2268"/>
          </w:tcPr>
          <w:p>
            <w:r/>
            <w:r>
              <w:rPr>
                <w:sz w:val="20"/>
              </w:rPr>
              <w:t>华南门店/商超/天猫京东</w:t>
            </w:r>
          </w:p>
        </w:tc>
        <w:tc>
          <w:tcPr>
            <w:tcW w:type="dxa" w:w="1417"/>
          </w:tcPr>
          <w:p>
            <w:r/>
            <w:r>
              <w:rPr>
                <w:sz w:val="20"/>
              </w:rPr>
              <w:t>华南+线上全国</w:t>
            </w:r>
          </w:p>
        </w:tc>
        <w:tc>
          <w:tcPr>
            <w:tcW w:type="dxa" w:w="1417"/>
          </w:tcPr>
          <w:p>
            <w:r/>
            <w:r>
              <w:rPr>
                <w:sz w:val="20"/>
              </w:rPr>
              <w:t>高但渠道创新不足</w:t>
            </w:r>
          </w:p>
        </w:tc>
        <w:tc>
          <w:tcPr>
            <w:tcW w:type="dxa" w:w="850"/>
          </w:tcPr>
          <w:p>
            <w:r/>
            <w:r>
              <w:rPr>
                <w:sz w:val="20"/>
              </w:rPr>
              <w:t>追赶</w:t>
            </w:r>
          </w:p>
        </w:tc>
      </w:tr>
    </w:tbl>
    <w:p/>
    <w:p>
      <w:pPr>
        <w:spacing w:before="280" w:after="160"/>
      </w:pPr>
      <w:r>
        <w:rPr>
          <w:b/>
          <w:sz w:val="30"/>
        </w:rPr>
        <w:t>4.2  品牌力+组织力维度对比</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47"/>
            <w:shd w:fill="D9E2F3" w:val="clear"/>
          </w:tcPr>
          <w:p>
            <w:r/>
            <w:r>
              <w:rPr>
                <w:b/>
                <w:sz w:val="20"/>
              </w:rPr>
              <w:t>品牌</w:t>
            </w:r>
          </w:p>
        </w:tc>
        <w:tc>
          <w:tcPr>
            <w:tcW w:type="dxa" w:w="1417"/>
            <w:shd w:fill="D9E2F3" w:val="clear"/>
          </w:tcPr>
          <w:p>
            <w:r/>
            <w:r>
              <w:rPr>
                <w:b/>
                <w:sz w:val="20"/>
              </w:rPr>
              <w:t>品牌认知度</w:t>
            </w:r>
          </w:p>
        </w:tc>
        <w:tc>
          <w:tcPr>
            <w:tcW w:type="dxa" w:w="1701"/>
            <w:shd w:fill="D9E2F3" w:val="clear"/>
          </w:tcPr>
          <w:p>
            <w:r/>
            <w:r>
              <w:rPr>
                <w:b/>
                <w:sz w:val="20"/>
              </w:rPr>
              <w:t>差异化定位</w:t>
            </w:r>
          </w:p>
        </w:tc>
        <w:tc>
          <w:tcPr>
            <w:tcW w:type="dxa" w:w="1417"/>
            <w:shd w:fill="D9E2F3" w:val="clear"/>
          </w:tcPr>
          <w:p>
            <w:r/>
            <w:r>
              <w:rPr>
                <w:b/>
                <w:sz w:val="20"/>
              </w:rPr>
              <w:t>社交媒体声量</w:t>
            </w:r>
          </w:p>
        </w:tc>
        <w:tc>
          <w:tcPr>
            <w:tcW w:type="dxa" w:w="1417"/>
            <w:shd w:fill="D9E2F3" w:val="clear"/>
          </w:tcPr>
          <w:p>
            <w:r/>
            <w:r>
              <w:rPr>
                <w:b/>
                <w:sz w:val="20"/>
              </w:rPr>
              <w:t>组织效率</w:t>
            </w:r>
          </w:p>
        </w:tc>
        <w:tc>
          <w:tcPr>
            <w:tcW w:type="dxa" w:w="1247"/>
            <w:shd w:fill="D9E2F3" w:val="clear"/>
          </w:tcPr>
          <w:p>
            <w:r/>
            <w:r>
              <w:rPr>
                <w:b/>
                <w:sz w:val="20"/>
              </w:rPr>
              <w:t>内容五分类完整度</w:t>
            </w:r>
          </w:p>
        </w:tc>
        <w:tc>
          <w:tcPr>
            <w:tcW w:type="dxa" w:w="850"/>
            <w:shd w:fill="D9E2F3" w:val="clear"/>
          </w:tcPr>
          <w:p>
            <w:r/>
            <w:r>
              <w:rPr>
                <w:b/>
                <w:sz w:val="20"/>
              </w:rPr>
              <w:t>评分</w:t>
            </w:r>
          </w:p>
        </w:tc>
      </w:tr>
      <w:tr>
        <w:tc>
          <w:tcPr>
            <w:tcW w:type="dxa" w:w="1247"/>
          </w:tcPr>
          <w:p>
            <w:r/>
            <w:r>
              <w:rPr>
                <w:sz w:val="20"/>
              </w:rPr>
              <w:t>榴芒一刻</w:t>
            </w:r>
          </w:p>
        </w:tc>
        <w:tc>
          <w:tcPr>
            <w:tcW w:type="dxa" w:w="1417"/>
          </w:tcPr>
          <w:p>
            <w:r/>
            <w:r>
              <w:rPr>
                <w:sz w:val="20"/>
              </w:rPr>
              <w:t>中高（榴莲品类）</w:t>
            </w:r>
          </w:p>
        </w:tc>
        <w:tc>
          <w:tcPr>
            <w:tcW w:type="dxa" w:w="1701"/>
          </w:tcPr>
          <w:p>
            <w:r/>
            <w:r>
              <w:rPr>
                <w:sz w:val="20"/>
              </w:rPr>
              <w:t>品类定义者</w:t>
            </w:r>
          </w:p>
        </w:tc>
        <w:tc>
          <w:tcPr>
            <w:tcW w:type="dxa" w:w="1417"/>
          </w:tcPr>
          <w:p>
            <w:r/>
            <w:r>
              <w:rPr>
                <w:sz w:val="20"/>
              </w:rPr>
              <w:t>高（抖音/小红书）</w:t>
            </w:r>
          </w:p>
        </w:tc>
        <w:tc>
          <w:tcPr>
            <w:tcW w:type="dxa" w:w="1417"/>
          </w:tcPr>
          <w:p>
            <w:r/>
            <w:r>
              <w:rPr>
                <w:sz w:val="20"/>
              </w:rPr>
              <w:t>中（季节性波动大）</w:t>
            </w:r>
          </w:p>
        </w:tc>
        <w:tc>
          <w:tcPr>
            <w:tcW w:type="dxa" w:w="1247"/>
          </w:tcPr>
          <w:p>
            <w:r/>
            <w:r>
              <w:rPr>
                <w:sz w:val="20"/>
              </w:rPr>
              <w:t>3/5（曝光/涨粉/转化）</w:t>
            </w:r>
          </w:p>
        </w:tc>
        <w:tc>
          <w:tcPr>
            <w:tcW w:type="dxa" w:w="850"/>
          </w:tcPr>
          <w:p>
            <w:r/>
            <w:r>
              <w:rPr>
                <w:sz w:val="20"/>
              </w:rPr>
              <w:t>稳健</w:t>
            </w:r>
          </w:p>
        </w:tc>
      </w:tr>
      <w:tr>
        <w:tc>
          <w:tcPr>
            <w:tcW w:type="dxa" w:w="1247"/>
          </w:tcPr>
          <w:p>
            <w:r/>
            <w:r>
              <w:rPr>
                <w:sz w:val="20"/>
              </w:rPr>
              <w:t>榴莲西施</w:t>
            </w:r>
          </w:p>
        </w:tc>
        <w:tc>
          <w:tcPr>
            <w:tcW w:type="dxa" w:w="1417"/>
          </w:tcPr>
          <w:p>
            <w:r/>
            <w:r>
              <w:rPr>
                <w:sz w:val="20"/>
              </w:rPr>
              <w:t>中（高端圈层）</w:t>
            </w:r>
          </w:p>
        </w:tc>
        <w:tc>
          <w:tcPr>
            <w:tcW w:type="dxa" w:w="1701"/>
          </w:tcPr>
          <w:p>
            <w:r/>
            <w:r>
              <w:rPr>
                <w:sz w:val="20"/>
              </w:rPr>
              <w:t>创始人IP+高端猫山王</w:t>
            </w:r>
          </w:p>
        </w:tc>
        <w:tc>
          <w:tcPr>
            <w:tcW w:type="dxa" w:w="1417"/>
          </w:tcPr>
          <w:p>
            <w:r/>
            <w:r>
              <w:rPr>
                <w:sz w:val="20"/>
              </w:rPr>
              <w:t>中（创始人IP驱动）</w:t>
            </w:r>
          </w:p>
        </w:tc>
        <w:tc>
          <w:tcPr>
            <w:tcW w:type="dxa" w:w="1417"/>
          </w:tcPr>
          <w:p>
            <w:r/>
            <w:r>
              <w:rPr>
                <w:sz w:val="20"/>
              </w:rPr>
              <w:t>中（创始人依赖度高）</w:t>
            </w:r>
          </w:p>
        </w:tc>
        <w:tc>
          <w:tcPr>
            <w:tcW w:type="dxa" w:w="1247"/>
          </w:tcPr>
          <w:p>
            <w:r/>
            <w:r>
              <w:rPr>
                <w:sz w:val="20"/>
              </w:rPr>
              <w:t>3/5（曝光/涨粉/人设）</w:t>
            </w:r>
          </w:p>
        </w:tc>
        <w:tc>
          <w:tcPr>
            <w:tcW w:type="dxa" w:w="850"/>
          </w:tcPr>
          <w:p>
            <w:r/>
            <w:r>
              <w:rPr>
                <w:sz w:val="20"/>
              </w:rPr>
              <w:t>稳健</w:t>
            </w:r>
          </w:p>
        </w:tc>
      </w:tr>
      <w:tr>
        <w:tc>
          <w:tcPr>
            <w:tcW w:type="dxa" w:w="1247"/>
          </w:tcPr>
          <w:p>
            <w:r/>
            <w:r>
              <w:rPr>
                <w:sz w:val="20"/>
              </w:rPr>
              <w:t>美心</w:t>
            </w:r>
          </w:p>
        </w:tc>
        <w:tc>
          <w:tcPr>
            <w:tcW w:type="dxa" w:w="1417"/>
          </w:tcPr>
          <w:p>
            <w:r/>
            <w:r>
              <w:rPr>
                <w:sz w:val="20"/>
              </w:rPr>
              <w:t>极高（品牌资产最强）</w:t>
            </w:r>
          </w:p>
        </w:tc>
        <w:tc>
          <w:tcPr>
            <w:tcW w:type="dxa" w:w="1701"/>
          </w:tcPr>
          <w:p>
            <w:r/>
            <w:r>
              <w:rPr>
                <w:sz w:val="20"/>
              </w:rPr>
              <w:t>港式正宗+高端送礼</w:t>
            </w:r>
          </w:p>
        </w:tc>
        <w:tc>
          <w:tcPr>
            <w:tcW w:type="dxa" w:w="1417"/>
          </w:tcPr>
          <w:p>
            <w:r/>
            <w:r>
              <w:rPr>
                <w:sz w:val="20"/>
              </w:rPr>
              <w:t>中（品牌自带流量）</w:t>
            </w:r>
          </w:p>
        </w:tc>
        <w:tc>
          <w:tcPr>
            <w:tcW w:type="dxa" w:w="1417"/>
          </w:tcPr>
          <w:p>
            <w:r/>
            <w:r>
              <w:rPr>
                <w:sz w:val="20"/>
              </w:rPr>
              <w:t>高（成熟季节性体系）</w:t>
            </w:r>
          </w:p>
        </w:tc>
        <w:tc>
          <w:tcPr>
            <w:tcW w:type="dxa" w:w="1247"/>
          </w:tcPr>
          <w:p>
            <w:r/>
            <w:r>
              <w:rPr>
                <w:sz w:val="20"/>
              </w:rPr>
              <w:t>2/5（曝光/转化）</w:t>
            </w:r>
          </w:p>
        </w:tc>
        <w:tc>
          <w:tcPr>
            <w:tcW w:type="dxa" w:w="850"/>
          </w:tcPr>
          <w:p>
            <w:r/>
            <w:r>
              <w:rPr>
                <w:sz w:val="20"/>
              </w:rPr>
              <w:t>领先</w:t>
            </w:r>
          </w:p>
        </w:tc>
      </w:tr>
      <w:tr>
        <w:tc>
          <w:tcPr>
            <w:tcW w:type="dxa" w:w="1247"/>
          </w:tcPr>
          <w:p>
            <w:r/>
            <w:r>
              <w:rPr>
                <w:sz w:val="20"/>
              </w:rPr>
              <w:t>陶陶居</w:t>
            </w:r>
          </w:p>
        </w:tc>
        <w:tc>
          <w:tcPr>
            <w:tcW w:type="dxa" w:w="1417"/>
          </w:tcPr>
          <w:p>
            <w:r/>
            <w:r>
              <w:rPr>
                <w:sz w:val="20"/>
              </w:rPr>
              <w:t>区域高/全国低</w:t>
            </w:r>
          </w:p>
        </w:tc>
        <w:tc>
          <w:tcPr>
            <w:tcW w:type="dxa" w:w="1701"/>
          </w:tcPr>
          <w:p>
            <w:r/>
            <w:r>
              <w:rPr>
                <w:sz w:val="20"/>
              </w:rPr>
              <w:t>老字号性价比</w:t>
            </w:r>
          </w:p>
        </w:tc>
        <w:tc>
          <w:tcPr>
            <w:tcW w:type="dxa" w:w="1417"/>
          </w:tcPr>
          <w:p>
            <w:r/>
            <w:r>
              <w:rPr>
                <w:sz w:val="20"/>
              </w:rPr>
              <w:t>中（主要靠达人直播）</w:t>
            </w:r>
          </w:p>
        </w:tc>
        <w:tc>
          <w:tcPr>
            <w:tcW w:type="dxa" w:w="1417"/>
          </w:tcPr>
          <w:p>
            <w:r/>
            <w:r>
              <w:rPr>
                <w:sz w:val="20"/>
              </w:rPr>
              <w:t>中高</w:t>
            </w:r>
          </w:p>
        </w:tc>
        <w:tc>
          <w:tcPr>
            <w:tcW w:type="dxa" w:w="1247"/>
          </w:tcPr>
          <w:p>
            <w:r/>
            <w:r>
              <w:rPr>
                <w:sz w:val="20"/>
              </w:rPr>
              <w:t>1/5（仅转化型）</w:t>
            </w:r>
          </w:p>
        </w:tc>
        <w:tc>
          <w:tcPr>
            <w:tcW w:type="dxa" w:w="850"/>
          </w:tcPr>
          <w:p>
            <w:r/>
            <w:r>
              <w:rPr>
                <w:sz w:val="20"/>
              </w:rPr>
              <w:t>追赶</w:t>
            </w:r>
          </w:p>
        </w:tc>
      </w:tr>
      <w:tr>
        <w:tc>
          <w:tcPr>
            <w:tcW w:type="dxa" w:w="1247"/>
          </w:tcPr>
          <w:p>
            <w:r/>
            <w:r>
              <w:rPr>
                <w:sz w:val="20"/>
              </w:rPr>
              <w:t>广州酒家</w:t>
            </w:r>
          </w:p>
        </w:tc>
        <w:tc>
          <w:tcPr>
            <w:tcW w:type="dxa" w:w="1417"/>
          </w:tcPr>
          <w:p>
            <w:r/>
            <w:r>
              <w:rPr>
                <w:sz w:val="20"/>
              </w:rPr>
              <w:t>区域高/全国低</w:t>
            </w:r>
          </w:p>
        </w:tc>
        <w:tc>
          <w:tcPr>
            <w:tcW w:type="dxa" w:w="1701"/>
          </w:tcPr>
          <w:p>
            <w:r/>
            <w:r>
              <w:rPr>
                <w:sz w:val="20"/>
              </w:rPr>
              <w:t>无（防御型定位）</w:t>
            </w:r>
          </w:p>
        </w:tc>
        <w:tc>
          <w:tcPr>
            <w:tcW w:type="dxa" w:w="1417"/>
          </w:tcPr>
          <w:p>
            <w:r/>
            <w:r>
              <w:rPr>
                <w:sz w:val="20"/>
              </w:rPr>
              <w:t>低</w:t>
            </w:r>
          </w:p>
        </w:tc>
        <w:tc>
          <w:tcPr>
            <w:tcW w:type="dxa" w:w="1417"/>
          </w:tcPr>
          <w:p>
            <w:r/>
            <w:r>
              <w:rPr>
                <w:sz w:val="20"/>
              </w:rPr>
              <w:t>中高</w:t>
            </w:r>
          </w:p>
        </w:tc>
        <w:tc>
          <w:tcPr>
            <w:tcW w:type="dxa" w:w="1247"/>
          </w:tcPr>
          <w:p>
            <w:r/>
            <w:r>
              <w:rPr>
                <w:sz w:val="20"/>
              </w:rPr>
              <w:t>0/5</w:t>
            </w:r>
          </w:p>
        </w:tc>
        <w:tc>
          <w:tcPr>
            <w:tcW w:type="dxa" w:w="850"/>
          </w:tcPr>
          <w:p>
            <w:r/>
            <w:r>
              <w:rPr>
                <w:sz w:val="20"/>
              </w:rPr>
              <w:t>薄弱</w:t>
            </w:r>
          </w:p>
        </w:tc>
      </w:tr>
    </w:tbl>
    <w:p/>
    <w:p>
      <w:pPr>
        <w:spacing w:before="280" w:after="160"/>
      </w:pPr>
      <w:r>
        <w:rPr>
          <w:b/>
          <w:sz w:val="30"/>
        </w:rPr>
        <w:t>4.3  产品与供应链维度对比</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47"/>
            <w:shd w:fill="D9E2F3" w:val="clear"/>
          </w:tcPr>
          <w:p>
            <w:r/>
            <w:r>
              <w:rPr>
                <w:b/>
                <w:sz w:val="20"/>
              </w:rPr>
              <w:t>品牌</w:t>
            </w:r>
          </w:p>
        </w:tc>
        <w:tc>
          <w:tcPr>
            <w:tcW w:type="dxa" w:w="1134"/>
            <w:shd w:fill="D9E2F3" w:val="clear"/>
          </w:tcPr>
          <w:p>
            <w:r/>
            <w:r>
              <w:rPr>
                <w:b/>
                <w:sz w:val="20"/>
              </w:rPr>
              <w:t>榴莲品种</w:t>
            </w:r>
          </w:p>
        </w:tc>
        <w:tc>
          <w:tcPr>
            <w:tcW w:type="dxa" w:w="1020"/>
            <w:shd w:fill="D9E2F3" w:val="clear"/>
          </w:tcPr>
          <w:p>
            <w:r/>
            <w:r>
              <w:rPr>
                <w:b/>
                <w:sz w:val="20"/>
              </w:rPr>
              <w:t>价格带</w:t>
            </w:r>
          </w:p>
        </w:tc>
        <w:tc>
          <w:tcPr>
            <w:tcW w:type="dxa" w:w="1247"/>
            <w:shd w:fill="D9E2F3" w:val="clear"/>
          </w:tcPr>
          <w:p>
            <w:r/>
            <w:r>
              <w:rPr>
                <w:b/>
                <w:sz w:val="20"/>
              </w:rPr>
              <w:t>果肉含量宣称</w:t>
            </w:r>
          </w:p>
        </w:tc>
        <w:tc>
          <w:tcPr>
            <w:tcW w:type="dxa" w:w="1701"/>
            <w:shd w:fill="D9E2F3" w:val="clear"/>
          </w:tcPr>
          <w:p>
            <w:r/>
            <w:r>
              <w:rPr>
                <w:b/>
                <w:sz w:val="20"/>
              </w:rPr>
              <w:t>供应链模式</w:t>
            </w:r>
          </w:p>
        </w:tc>
        <w:tc>
          <w:tcPr>
            <w:tcW w:type="dxa" w:w="1417"/>
            <w:shd w:fill="D9E2F3" w:val="clear"/>
          </w:tcPr>
          <w:p>
            <w:r/>
            <w:r>
              <w:rPr>
                <w:b/>
                <w:sz w:val="20"/>
              </w:rPr>
              <w:t>产品差异化</w:t>
            </w:r>
          </w:p>
        </w:tc>
        <w:tc>
          <w:tcPr>
            <w:tcW w:type="dxa" w:w="850"/>
            <w:shd w:fill="D9E2F3" w:val="clear"/>
          </w:tcPr>
          <w:p>
            <w:r/>
            <w:r>
              <w:rPr>
                <w:b/>
                <w:sz w:val="20"/>
              </w:rPr>
              <w:t>评分</w:t>
            </w:r>
          </w:p>
        </w:tc>
      </w:tr>
      <w:tr>
        <w:tc>
          <w:tcPr>
            <w:tcW w:type="dxa" w:w="1247"/>
          </w:tcPr>
          <w:p>
            <w:r/>
            <w:r>
              <w:rPr>
                <w:sz w:val="20"/>
              </w:rPr>
              <w:t>榴芒一刻</w:t>
            </w:r>
          </w:p>
        </w:tc>
        <w:tc>
          <w:tcPr>
            <w:tcW w:type="dxa" w:w="1134"/>
          </w:tcPr>
          <w:p>
            <w:r/>
            <w:r>
              <w:rPr>
                <w:sz w:val="20"/>
              </w:rPr>
              <w:t>猫山王/金枕</w:t>
            </w:r>
          </w:p>
        </w:tc>
        <w:tc>
          <w:tcPr>
            <w:tcW w:type="dxa" w:w="1020"/>
          </w:tcPr>
          <w:p>
            <w:r/>
            <w:r>
              <w:rPr>
                <w:sz w:val="20"/>
              </w:rPr>
              <w:t>188-298元</w:t>
            </w:r>
          </w:p>
        </w:tc>
        <w:tc>
          <w:tcPr>
            <w:tcW w:type="dxa" w:w="1247"/>
          </w:tcPr>
          <w:p>
            <w:r/>
            <w:r>
              <w:rPr>
                <w:sz w:val="20"/>
              </w:rPr>
              <w:t>60-88%</w:t>
            </w:r>
          </w:p>
        </w:tc>
        <w:tc>
          <w:tcPr>
            <w:tcW w:type="dxa" w:w="1701"/>
          </w:tcPr>
          <w:p>
            <w:r/>
            <w:r>
              <w:rPr>
                <w:sz w:val="20"/>
              </w:rPr>
              <w:t>自建供应链体系</w:t>
            </w:r>
          </w:p>
        </w:tc>
        <w:tc>
          <w:tcPr>
            <w:tcW w:type="dxa" w:w="1417"/>
          </w:tcPr>
          <w:p>
            <w:r/>
            <w:r>
              <w:rPr>
                <w:sz w:val="20"/>
              </w:rPr>
              <w:t>高（品类定义者）</w:t>
            </w:r>
          </w:p>
        </w:tc>
        <w:tc>
          <w:tcPr>
            <w:tcW w:type="dxa" w:w="850"/>
          </w:tcPr>
          <w:p>
            <w:r/>
            <w:r>
              <w:rPr>
                <w:sz w:val="20"/>
              </w:rPr>
              <w:t>领先</w:t>
            </w:r>
          </w:p>
        </w:tc>
      </w:tr>
      <w:tr>
        <w:tc>
          <w:tcPr>
            <w:tcW w:type="dxa" w:w="1247"/>
          </w:tcPr>
          <w:p>
            <w:r/>
            <w:r>
              <w:rPr>
                <w:sz w:val="20"/>
              </w:rPr>
              <w:t>榴莲西施</w:t>
            </w:r>
          </w:p>
        </w:tc>
        <w:tc>
          <w:tcPr>
            <w:tcW w:type="dxa" w:w="1134"/>
          </w:tcPr>
          <w:p>
            <w:r/>
            <w:r>
              <w:rPr>
                <w:sz w:val="20"/>
              </w:rPr>
              <w:t>猫山王</w:t>
            </w:r>
          </w:p>
        </w:tc>
        <w:tc>
          <w:tcPr>
            <w:tcW w:type="dxa" w:w="1020"/>
          </w:tcPr>
          <w:p>
            <w:r/>
            <w:r>
              <w:rPr>
                <w:sz w:val="20"/>
              </w:rPr>
              <w:t>200-400元</w:t>
            </w:r>
          </w:p>
        </w:tc>
        <w:tc>
          <w:tcPr>
            <w:tcW w:type="dxa" w:w="1247"/>
          </w:tcPr>
          <w:p>
            <w:r/>
            <w:r>
              <w:rPr>
                <w:sz w:val="20"/>
              </w:rPr>
              <w:t>60%</w:t>
            </w:r>
          </w:p>
        </w:tc>
        <w:tc>
          <w:tcPr>
            <w:tcW w:type="dxa" w:w="1701"/>
          </w:tcPr>
          <w:p>
            <w:r/>
            <w:r>
              <w:rPr>
                <w:sz w:val="20"/>
              </w:rPr>
              <w:t>产地直采</w:t>
            </w:r>
          </w:p>
        </w:tc>
        <w:tc>
          <w:tcPr>
            <w:tcW w:type="dxa" w:w="1417"/>
          </w:tcPr>
          <w:p>
            <w:r/>
            <w:r>
              <w:rPr>
                <w:sz w:val="20"/>
              </w:rPr>
              <w:t>高（创始人匠心+高端品种）</w:t>
            </w:r>
          </w:p>
        </w:tc>
        <w:tc>
          <w:tcPr>
            <w:tcW w:type="dxa" w:w="850"/>
          </w:tcPr>
          <w:p>
            <w:r/>
            <w:r>
              <w:rPr>
                <w:sz w:val="20"/>
              </w:rPr>
              <w:t>领先</w:t>
            </w:r>
          </w:p>
        </w:tc>
      </w:tr>
      <w:tr>
        <w:tc>
          <w:tcPr>
            <w:tcW w:type="dxa" w:w="1247"/>
          </w:tcPr>
          <w:p>
            <w:r/>
            <w:r>
              <w:rPr>
                <w:sz w:val="20"/>
              </w:rPr>
              <w:t>美心</w:t>
            </w:r>
          </w:p>
        </w:tc>
        <w:tc>
          <w:tcPr>
            <w:tcW w:type="dxa" w:w="1134"/>
          </w:tcPr>
          <w:p>
            <w:r/>
            <w:r>
              <w:rPr>
                <w:sz w:val="20"/>
              </w:rPr>
              <w:t>猫山王</w:t>
            </w:r>
          </w:p>
        </w:tc>
        <w:tc>
          <w:tcPr>
            <w:tcW w:type="dxa" w:w="1020"/>
          </w:tcPr>
          <w:p>
            <w:r/>
            <w:r>
              <w:rPr>
                <w:sz w:val="20"/>
              </w:rPr>
              <w:t>298-398元</w:t>
            </w:r>
          </w:p>
        </w:tc>
        <w:tc>
          <w:tcPr>
            <w:tcW w:type="dxa" w:w="1247"/>
          </w:tcPr>
          <w:p>
            <w:r/>
            <w:r>
              <w:rPr>
                <w:sz w:val="20"/>
              </w:rPr>
              <w:t>未明确宣称</w:t>
            </w:r>
          </w:p>
        </w:tc>
        <w:tc>
          <w:tcPr>
            <w:tcW w:type="dxa" w:w="1701"/>
          </w:tcPr>
          <w:p>
            <w:r/>
            <w:r>
              <w:rPr>
                <w:sz w:val="20"/>
              </w:rPr>
              <w:t>全球供应链+品牌直采</w:t>
            </w:r>
          </w:p>
        </w:tc>
        <w:tc>
          <w:tcPr>
            <w:tcW w:type="dxa" w:w="1417"/>
          </w:tcPr>
          <w:p>
            <w:r/>
            <w:r>
              <w:rPr>
                <w:sz w:val="20"/>
              </w:rPr>
              <w:t>中（品牌驱动&gt;产品驱动）</w:t>
            </w:r>
          </w:p>
        </w:tc>
        <w:tc>
          <w:tcPr>
            <w:tcW w:type="dxa" w:w="850"/>
          </w:tcPr>
          <w:p>
            <w:r/>
            <w:r>
              <w:rPr>
                <w:sz w:val="20"/>
              </w:rPr>
              <w:t>稳健</w:t>
            </w:r>
          </w:p>
        </w:tc>
      </w:tr>
      <w:tr>
        <w:tc>
          <w:tcPr>
            <w:tcW w:type="dxa" w:w="1247"/>
          </w:tcPr>
          <w:p>
            <w:r/>
            <w:r>
              <w:rPr>
                <w:sz w:val="20"/>
              </w:rPr>
              <w:t>陶陶居</w:t>
            </w:r>
          </w:p>
        </w:tc>
        <w:tc>
          <w:tcPr>
            <w:tcW w:type="dxa" w:w="1134"/>
          </w:tcPr>
          <w:p>
            <w:r/>
            <w:r>
              <w:rPr>
                <w:sz w:val="20"/>
              </w:rPr>
              <w:t>苏丹王</w:t>
            </w:r>
          </w:p>
        </w:tc>
        <w:tc>
          <w:tcPr>
            <w:tcW w:type="dxa" w:w="1020"/>
          </w:tcPr>
          <w:p>
            <w:r/>
            <w:r>
              <w:rPr>
                <w:sz w:val="20"/>
              </w:rPr>
              <w:t>100-200元</w:t>
            </w:r>
          </w:p>
        </w:tc>
        <w:tc>
          <w:tcPr>
            <w:tcW w:type="dxa" w:w="1247"/>
          </w:tcPr>
          <w:p>
            <w:r/>
            <w:r>
              <w:rPr>
                <w:sz w:val="20"/>
              </w:rPr>
              <w:t>未明确宣称</w:t>
            </w:r>
          </w:p>
        </w:tc>
        <w:tc>
          <w:tcPr>
            <w:tcW w:type="dxa" w:w="1701"/>
          </w:tcPr>
          <w:p>
            <w:r/>
            <w:r>
              <w:rPr>
                <w:sz w:val="20"/>
              </w:rPr>
              <w:t>分销商采购</w:t>
            </w:r>
          </w:p>
        </w:tc>
        <w:tc>
          <w:tcPr>
            <w:tcW w:type="dxa" w:w="1417"/>
          </w:tcPr>
          <w:p>
            <w:r/>
            <w:r>
              <w:rPr>
                <w:sz w:val="20"/>
              </w:rPr>
              <w:t>低（性价比路线）</w:t>
            </w:r>
          </w:p>
        </w:tc>
        <w:tc>
          <w:tcPr>
            <w:tcW w:type="dxa" w:w="850"/>
          </w:tcPr>
          <w:p>
            <w:r/>
            <w:r>
              <w:rPr>
                <w:sz w:val="20"/>
              </w:rPr>
              <w:t>追赶</w:t>
            </w:r>
          </w:p>
        </w:tc>
      </w:tr>
      <w:tr>
        <w:tc>
          <w:tcPr>
            <w:tcW w:type="dxa" w:w="1247"/>
          </w:tcPr>
          <w:p>
            <w:r/>
            <w:r>
              <w:rPr>
                <w:sz w:val="20"/>
              </w:rPr>
              <w:t>广州酒家</w:t>
            </w:r>
          </w:p>
        </w:tc>
        <w:tc>
          <w:tcPr>
            <w:tcW w:type="dxa" w:w="1134"/>
          </w:tcPr>
          <w:p>
            <w:r/>
            <w:r>
              <w:rPr>
                <w:sz w:val="20"/>
              </w:rPr>
              <w:t>苏丹王/金枕</w:t>
            </w:r>
          </w:p>
        </w:tc>
        <w:tc>
          <w:tcPr>
            <w:tcW w:type="dxa" w:w="1020"/>
          </w:tcPr>
          <w:p>
            <w:r/>
            <w:r>
              <w:rPr>
                <w:sz w:val="20"/>
              </w:rPr>
              <w:t>100-250元</w:t>
            </w:r>
          </w:p>
        </w:tc>
        <w:tc>
          <w:tcPr>
            <w:tcW w:type="dxa" w:w="1247"/>
          </w:tcPr>
          <w:p>
            <w:r/>
            <w:r>
              <w:rPr>
                <w:sz w:val="20"/>
              </w:rPr>
              <w:t>未明确宣称</w:t>
            </w:r>
          </w:p>
        </w:tc>
        <w:tc>
          <w:tcPr>
            <w:tcW w:type="dxa" w:w="1701"/>
          </w:tcPr>
          <w:p>
            <w:r/>
            <w:r>
              <w:rPr>
                <w:sz w:val="20"/>
              </w:rPr>
              <w:t>分销商采购</w:t>
            </w:r>
          </w:p>
        </w:tc>
        <w:tc>
          <w:tcPr>
            <w:tcW w:type="dxa" w:w="1417"/>
          </w:tcPr>
          <w:p>
            <w:r/>
            <w:r>
              <w:rPr>
                <w:sz w:val="20"/>
              </w:rPr>
              <w:t>低（防御型定位）</w:t>
            </w:r>
          </w:p>
        </w:tc>
        <w:tc>
          <w:tcPr>
            <w:tcW w:type="dxa" w:w="850"/>
          </w:tcPr>
          <w:p>
            <w:r/>
            <w:r>
              <w:rPr>
                <w:sz w:val="20"/>
              </w:rPr>
              <w:t>薄弱</w:t>
            </w:r>
          </w:p>
        </w:tc>
      </w:tr>
    </w:tbl>
    <w:p/>
    <w:p>
      <w:pPr>
        <w:spacing w:before="280" w:after="160"/>
      </w:pPr>
      <w:r>
        <w:rPr>
          <w:b/>
          <w:sz w:val="30"/>
        </w:rPr>
        <w:t>4.4  趋势与人群维度对比</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247"/>
            <w:shd w:fill="D9E2F3" w:val="clear"/>
          </w:tcPr>
          <w:p>
            <w:r/>
            <w:r>
              <w:rPr>
                <w:b/>
                <w:sz w:val="20"/>
              </w:rPr>
              <w:t>品牌</w:t>
            </w:r>
          </w:p>
        </w:tc>
        <w:tc>
          <w:tcPr>
            <w:tcW w:type="dxa" w:w="1417"/>
            <w:shd w:fill="D9E2F3" w:val="clear"/>
          </w:tcPr>
          <w:p>
            <w:r/>
            <w:r>
              <w:rPr>
                <w:b/>
                <w:sz w:val="20"/>
              </w:rPr>
              <w:t>趋势引领能力</w:t>
            </w:r>
          </w:p>
        </w:tc>
        <w:tc>
          <w:tcPr>
            <w:tcW w:type="dxa" w:w="1417"/>
            <w:shd w:fill="D9E2F3" w:val="clear"/>
          </w:tcPr>
          <w:p>
            <w:r/>
            <w:r>
              <w:rPr>
                <w:b/>
                <w:sz w:val="20"/>
              </w:rPr>
              <w:t>内容热点把握</w:t>
            </w:r>
          </w:p>
        </w:tc>
        <w:tc>
          <w:tcPr>
            <w:tcW w:type="dxa" w:w="1417"/>
            <w:shd w:fill="D9E2F3" w:val="clear"/>
          </w:tcPr>
          <w:p>
            <w:r/>
            <w:r>
              <w:rPr>
                <w:b/>
                <w:sz w:val="20"/>
              </w:rPr>
              <w:t>用户情绪连接</w:t>
            </w:r>
          </w:p>
        </w:tc>
        <w:tc>
          <w:tcPr>
            <w:tcW w:type="dxa" w:w="1134"/>
            <w:shd w:fill="D9E2F3" w:val="clear"/>
          </w:tcPr>
          <w:p>
            <w:r/>
            <w:r>
              <w:rPr>
                <w:b/>
                <w:sz w:val="20"/>
              </w:rPr>
              <w:t>人群年龄带</w:t>
            </w:r>
          </w:p>
        </w:tc>
        <w:tc>
          <w:tcPr>
            <w:tcW w:type="dxa" w:w="1417"/>
            <w:shd w:fill="D9E2F3" w:val="clear"/>
          </w:tcPr>
          <w:p>
            <w:r/>
            <w:r>
              <w:rPr>
                <w:b/>
                <w:sz w:val="20"/>
              </w:rPr>
              <w:t>人群可拓展性</w:t>
            </w:r>
          </w:p>
        </w:tc>
        <w:tc>
          <w:tcPr>
            <w:tcW w:type="dxa" w:w="1247"/>
            <w:shd w:fill="D9E2F3" w:val="clear"/>
          </w:tcPr>
          <w:p>
            <w:r/>
            <w:r>
              <w:rPr>
                <w:b/>
                <w:sz w:val="20"/>
              </w:rPr>
              <w:t>人群资产质量</w:t>
            </w:r>
          </w:p>
        </w:tc>
        <w:tc>
          <w:tcPr>
            <w:tcW w:type="dxa" w:w="850"/>
            <w:shd w:fill="D9E2F3" w:val="clear"/>
          </w:tcPr>
          <w:p>
            <w:r/>
            <w:r>
              <w:rPr>
                <w:b/>
                <w:sz w:val="20"/>
              </w:rPr>
              <w:t>评分</w:t>
            </w:r>
          </w:p>
        </w:tc>
      </w:tr>
      <w:tr>
        <w:tc>
          <w:tcPr>
            <w:tcW w:type="dxa" w:w="1247"/>
          </w:tcPr>
          <w:p>
            <w:r/>
            <w:r>
              <w:rPr>
                <w:sz w:val="20"/>
              </w:rPr>
              <w:t>榴芒一刻</w:t>
            </w:r>
          </w:p>
        </w:tc>
        <w:tc>
          <w:tcPr>
            <w:tcW w:type="dxa" w:w="1417"/>
          </w:tcPr>
          <w:p>
            <w:r/>
            <w:r>
              <w:rPr>
                <w:sz w:val="20"/>
              </w:rPr>
              <w:t>定义品类趋势</w:t>
            </w:r>
          </w:p>
        </w:tc>
        <w:tc>
          <w:tcPr>
            <w:tcW w:type="dxa" w:w="1417"/>
          </w:tcPr>
          <w:p>
            <w:r/>
            <w:r>
              <w:rPr>
                <w:sz w:val="20"/>
              </w:rPr>
              <w:t>强（视觉爆款+直播）</w:t>
            </w:r>
          </w:p>
        </w:tc>
        <w:tc>
          <w:tcPr>
            <w:tcW w:type="dxa" w:w="1417"/>
          </w:tcPr>
          <w:p>
            <w:r/>
            <w:r>
              <w:rPr>
                <w:sz w:val="20"/>
              </w:rPr>
              <w:t>强（榴莲社群情绪）</w:t>
            </w:r>
          </w:p>
        </w:tc>
        <w:tc>
          <w:tcPr>
            <w:tcW w:type="dxa" w:w="1134"/>
          </w:tcPr>
          <w:p>
            <w:r/>
            <w:r>
              <w:rPr>
                <w:sz w:val="20"/>
              </w:rPr>
              <w:t>25-35岁</w:t>
            </w:r>
          </w:p>
        </w:tc>
        <w:tc>
          <w:tcPr>
            <w:tcW w:type="dxa" w:w="1417"/>
          </w:tcPr>
          <w:p>
            <w:r/>
            <w:r>
              <w:rPr>
                <w:sz w:val="20"/>
              </w:rPr>
              <w:t>中（榴莲口味局限）</w:t>
            </w:r>
          </w:p>
        </w:tc>
        <w:tc>
          <w:tcPr>
            <w:tcW w:type="dxa" w:w="1247"/>
          </w:tcPr>
          <w:p>
            <w:r/>
            <w:r>
              <w:rPr>
                <w:sz w:val="20"/>
              </w:rPr>
              <w:t>中（季节波动大）</w:t>
            </w:r>
          </w:p>
        </w:tc>
        <w:tc>
          <w:tcPr>
            <w:tcW w:type="dxa" w:w="850"/>
          </w:tcPr>
          <w:p>
            <w:r/>
            <w:r>
              <w:rPr>
                <w:sz w:val="20"/>
              </w:rPr>
              <w:t>领先</w:t>
            </w:r>
          </w:p>
        </w:tc>
      </w:tr>
      <w:tr>
        <w:tc>
          <w:tcPr>
            <w:tcW w:type="dxa" w:w="1247"/>
          </w:tcPr>
          <w:p>
            <w:r/>
            <w:r>
              <w:rPr>
                <w:sz w:val="20"/>
              </w:rPr>
              <w:t>榴莲西施</w:t>
            </w:r>
          </w:p>
        </w:tc>
        <w:tc>
          <w:tcPr>
            <w:tcW w:type="dxa" w:w="1417"/>
          </w:tcPr>
          <w:p>
            <w:r/>
            <w:r>
              <w:rPr>
                <w:sz w:val="20"/>
              </w:rPr>
              <w:t>定义高端细分</w:t>
            </w:r>
          </w:p>
        </w:tc>
        <w:tc>
          <w:tcPr>
            <w:tcW w:type="dxa" w:w="1417"/>
          </w:tcPr>
          <w:p>
            <w:r/>
            <w:r>
              <w:rPr>
                <w:sz w:val="20"/>
              </w:rPr>
              <w:t>中（创始人IP叙事）</w:t>
            </w:r>
          </w:p>
        </w:tc>
        <w:tc>
          <w:tcPr>
            <w:tcW w:type="dxa" w:w="1417"/>
          </w:tcPr>
          <w:p>
            <w:r/>
            <w:r>
              <w:rPr>
                <w:sz w:val="20"/>
              </w:rPr>
              <w:t>强（品质生活表达）</w:t>
            </w:r>
          </w:p>
        </w:tc>
        <w:tc>
          <w:tcPr>
            <w:tcW w:type="dxa" w:w="1134"/>
          </w:tcPr>
          <w:p>
            <w:r/>
            <w:r>
              <w:rPr>
                <w:sz w:val="20"/>
              </w:rPr>
              <w:t>30-45岁</w:t>
            </w:r>
          </w:p>
        </w:tc>
        <w:tc>
          <w:tcPr>
            <w:tcW w:type="dxa" w:w="1417"/>
          </w:tcPr>
          <w:p>
            <w:r/>
            <w:r>
              <w:rPr>
                <w:sz w:val="20"/>
              </w:rPr>
              <w:t>低（高端圈层天花板）</w:t>
            </w:r>
          </w:p>
        </w:tc>
        <w:tc>
          <w:tcPr>
            <w:tcW w:type="dxa" w:w="1247"/>
          </w:tcPr>
          <w:p>
            <w:r/>
            <w:r>
              <w:rPr>
                <w:sz w:val="20"/>
              </w:rPr>
              <w:t>高（圈层内忠诚度强）</w:t>
            </w:r>
          </w:p>
        </w:tc>
        <w:tc>
          <w:tcPr>
            <w:tcW w:type="dxa" w:w="850"/>
          </w:tcPr>
          <w:p>
            <w:r/>
            <w:r>
              <w:rPr>
                <w:sz w:val="20"/>
              </w:rPr>
              <w:t>稳健</w:t>
            </w:r>
          </w:p>
        </w:tc>
      </w:tr>
      <w:tr>
        <w:tc>
          <w:tcPr>
            <w:tcW w:type="dxa" w:w="1247"/>
          </w:tcPr>
          <w:p>
            <w:r/>
            <w:r>
              <w:rPr>
                <w:sz w:val="20"/>
              </w:rPr>
              <w:t>美心</w:t>
            </w:r>
          </w:p>
        </w:tc>
        <w:tc>
          <w:tcPr>
            <w:tcW w:type="dxa" w:w="1417"/>
          </w:tcPr>
          <w:p>
            <w:r/>
            <w:r>
              <w:rPr>
                <w:sz w:val="20"/>
              </w:rPr>
              <w:t>跟随（品类延伸慢）</w:t>
            </w:r>
          </w:p>
        </w:tc>
        <w:tc>
          <w:tcPr>
            <w:tcW w:type="dxa" w:w="1417"/>
          </w:tcPr>
          <w:p>
            <w:r/>
            <w:r>
              <w:rPr>
                <w:sz w:val="20"/>
              </w:rPr>
              <w:t>中（IP联名但频次低）</w:t>
            </w:r>
          </w:p>
        </w:tc>
        <w:tc>
          <w:tcPr>
            <w:tcW w:type="dxa" w:w="1417"/>
          </w:tcPr>
          <w:p>
            <w:r/>
            <w:r>
              <w:rPr>
                <w:sz w:val="20"/>
              </w:rPr>
              <w:t>中（送礼体面但情感弱）</w:t>
            </w:r>
          </w:p>
        </w:tc>
        <w:tc>
          <w:tcPr>
            <w:tcW w:type="dxa" w:w="1134"/>
          </w:tcPr>
          <w:p>
            <w:r/>
            <w:r>
              <w:rPr>
                <w:sz w:val="20"/>
              </w:rPr>
              <w:t>30-50岁</w:t>
            </w:r>
          </w:p>
        </w:tc>
        <w:tc>
          <w:tcPr>
            <w:tcW w:type="dxa" w:w="1417"/>
          </w:tcPr>
          <w:p>
            <w:r/>
            <w:r>
              <w:rPr>
                <w:sz w:val="20"/>
              </w:rPr>
              <w:t>中（年轻群体吸引力有限）</w:t>
            </w:r>
          </w:p>
        </w:tc>
        <w:tc>
          <w:tcPr>
            <w:tcW w:type="dxa" w:w="1247"/>
          </w:tcPr>
          <w:p>
            <w:r/>
            <w:r>
              <w:rPr>
                <w:sz w:val="20"/>
              </w:rPr>
              <w:t>高（忠诚但低频）</w:t>
            </w:r>
          </w:p>
        </w:tc>
        <w:tc>
          <w:tcPr>
            <w:tcW w:type="dxa" w:w="850"/>
          </w:tcPr>
          <w:p>
            <w:r/>
            <w:r>
              <w:rPr>
                <w:sz w:val="20"/>
              </w:rPr>
              <w:t>稳健</w:t>
            </w:r>
          </w:p>
        </w:tc>
      </w:tr>
      <w:tr>
        <w:tc>
          <w:tcPr>
            <w:tcW w:type="dxa" w:w="1247"/>
          </w:tcPr>
          <w:p>
            <w:r/>
            <w:r>
              <w:rPr>
                <w:sz w:val="20"/>
              </w:rPr>
              <w:t>陶陶居</w:t>
            </w:r>
          </w:p>
        </w:tc>
        <w:tc>
          <w:tcPr>
            <w:tcW w:type="dxa" w:w="1417"/>
          </w:tcPr>
          <w:p>
            <w:r/>
            <w:r>
              <w:rPr>
                <w:sz w:val="20"/>
              </w:rPr>
              <w:t>跟随</w:t>
            </w:r>
          </w:p>
        </w:tc>
        <w:tc>
          <w:tcPr>
            <w:tcW w:type="dxa" w:w="1417"/>
          </w:tcPr>
          <w:p>
            <w:r/>
            <w:r>
              <w:rPr>
                <w:sz w:val="20"/>
              </w:rPr>
              <w:t>中（靠达人直播）</w:t>
            </w:r>
          </w:p>
        </w:tc>
        <w:tc>
          <w:tcPr>
            <w:tcW w:type="dxa" w:w="1417"/>
          </w:tcPr>
          <w:p>
            <w:r/>
            <w:r>
              <w:rPr>
                <w:sz w:val="20"/>
              </w:rPr>
              <w:t>中低（价格驱动&gt;情感）</w:t>
            </w:r>
          </w:p>
        </w:tc>
        <w:tc>
          <w:tcPr>
            <w:tcW w:type="dxa" w:w="1134"/>
          </w:tcPr>
          <w:p>
            <w:r/>
            <w:r>
              <w:rPr>
                <w:sz w:val="20"/>
              </w:rPr>
              <w:t>25-45岁</w:t>
            </w:r>
          </w:p>
        </w:tc>
        <w:tc>
          <w:tcPr>
            <w:tcW w:type="dxa" w:w="1417"/>
          </w:tcPr>
          <w:p>
            <w:r/>
            <w:r>
              <w:rPr>
                <w:sz w:val="20"/>
              </w:rPr>
              <w:t>中高（直播拓展年轻人）</w:t>
            </w:r>
          </w:p>
        </w:tc>
        <w:tc>
          <w:tcPr>
            <w:tcW w:type="dxa" w:w="1247"/>
          </w:tcPr>
          <w:p>
            <w:r/>
            <w:r>
              <w:rPr>
                <w:sz w:val="20"/>
              </w:rPr>
              <w:t>中（价格驱动粘性低）</w:t>
            </w:r>
          </w:p>
        </w:tc>
        <w:tc>
          <w:tcPr>
            <w:tcW w:type="dxa" w:w="850"/>
          </w:tcPr>
          <w:p>
            <w:r/>
            <w:r>
              <w:rPr>
                <w:sz w:val="20"/>
              </w:rPr>
              <w:t>追赶</w:t>
            </w:r>
          </w:p>
        </w:tc>
      </w:tr>
      <w:tr>
        <w:tc>
          <w:tcPr>
            <w:tcW w:type="dxa" w:w="1247"/>
          </w:tcPr>
          <w:p>
            <w:r/>
            <w:r>
              <w:rPr>
                <w:sz w:val="20"/>
              </w:rPr>
              <w:t>广州酒家</w:t>
            </w:r>
          </w:p>
        </w:tc>
        <w:tc>
          <w:tcPr>
            <w:tcW w:type="dxa" w:w="1417"/>
          </w:tcPr>
          <w:p>
            <w:r/>
            <w:r>
              <w:rPr>
                <w:sz w:val="20"/>
              </w:rPr>
              <w:t>跟随（最被动）</w:t>
            </w:r>
          </w:p>
        </w:tc>
        <w:tc>
          <w:tcPr>
            <w:tcW w:type="dxa" w:w="1417"/>
          </w:tcPr>
          <w:p>
            <w:r/>
            <w:r>
              <w:rPr>
                <w:sz w:val="20"/>
              </w:rPr>
              <w:t>弱</w:t>
            </w:r>
          </w:p>
        </w:tc>
        <w:tc>
          <w:tcPr>
            <w:tcW w:type="dxa" w:w="1417"/>
          </w:tcPr>
          <w:p>
            <w:r/>
            <w:r>
              <w:rPr>
                <w:sz w:val="20"/>
              </w:rPr>
              <w:t>低（纯交易关系）</w:t>
            </w:r>
          </w:p>
        </w:tc>
        <w:tc>
          <w:tcPr>
            <w:tcW w:type="dxa" w:w="1134"/>
          </w:tcPr>
          <w:p>
            <w:r/>
            <w:r>
              <w:rPr>
                <w:sz w:val="20"/>
              </w:rPr>
              <w:t>35-60岁</w:t>
            </w:r>
          </w:p>
        </w:tc>
        <w:tc>
          <w:tcPr>
            <w:tcW w:type="dxa" w:w="1417"/>
          </w:tcPr>
          <w:p>
            <w:r/>
            <w:r>
              <w:rPr>
                <w:sz w:val="20"/>
              </w:rPr>
              <w:t>低（年龄结构老化）</w:t>
            </w:r>
          </w:p>
        </w:tc>
        <w:tc>
          <w:tcPr>
            <w:tcW w:type="dxa" w:w="1247"/>
          </w:tcPr>
          <w:p>
            <w:r/>
            <w:r>
              <w:rPr>
                <w:sz w:val="20"/>
              </w:rPr>
              <w:t>中（忠诚但总量萎缩）</w:t>
            </w:r>
          </w:p>
        </w:tc>
        <w:tc>
          <w:tcPr>
            <w:tcW w:type="dxa" w:w="850"/>
          </w:tcPr>
          <w:p>
            <w:r/>
            <w:r>
              <w:rPr>
                <w:sz w:val="20"/>
              </w:rPr>
              <w:t>薄弱</w:t>
            </w:r>
          </w:p>
        </w:tc>
      </w:tr>
    </w:tbl>
    <w:p/>
    <w:p>
      <w:r>
        <w:br w:type="page"/>
      </w:r>
    </w:p>
    <w:p>
      <w:pPr>
        <w:spacing w:before="360" w:after="240"/>
      </w:pPr>
      <w:r>
        <w:rPr>
          <w:b/>
          <w:sz w:val="36"/>
        </w:rPr>
        <w:t>第五章  咨询窗口与战略启示</w:t>
      </w:r>
    </w:p>
    <w:p>
      <w:pPr>
        <w:spacing w:after="240"/>
      </w:pPr>
      <w:r>
        <w:rPr>
          <w:b/>
          <w:i/>
          <w:color w:val="3C3C3C"/>
          <w:sz w:val="22"/>
        </w:rPr>
        <w:t>基于五维模型和供应链分析的综合诊断，冰皮榴莲月饼赛道存在三个核心咨询窗口。</w:t>
      </w:r>
    </w:p>
    <w:p>
      <w:pPr>
        <w:spacing w:before="280" w:after="160"/>
      </w:pPr>
      <w:r>
        <w:rPr>
          <w:b/>
          <w:sz w:val="30"/>
        </w:rPr>
        <w:t>5.1  供应链战略咨询窗口</w:t>
      </w:r>
    </w:p>
    <w:p>
      <w:pPr>
        <w:spacing w:line="360" w:lineRule="auto"/>
      </w:pPr>
      <w:r>
        <w:rPr>
          <w:sz w:val="22"/>
        </w:rPr>
        <w:t>冰皮榴莲月饼品牌的竞争胜负在供应链而非营销。对于计划进入或已在赛道中的品牌，燃创咨询可以帮助回答三个核心问题：选择什么榴莲品种决定了品牌在什么价格带竞争——猫山王、苏丹王、金枕三条路的利润结构、客群规模和增长天花板完全不同。上游供应商关系应该怎么设计——走洪九果品分销路线（轻资产但利润被分走）还是产地直采路线（重资产但成本优势明显）？冷链物流能力应该自建还是外包——自建冷链可以降成本但增加了固定资产投资风险。</w:t>
      </w:r>
    </w:p>
    <w:p>
      <w:pPr>
        <w:spacing w:before="280" w:after="160"/>
      </w:pPr>
      <w:r>
        <w:rPr>
          <w:b/>
          <w:sz w:val="30"/>
        </w:rPr>
        <w:t>5.2  品牌升级咨询窗口</w:t>
      </w:r>
    </w:p>
    <w:p>
      <w:pPr>
        <w:spacing w:line="360" w:lineRule="auto"/>
      </w:pPr>
      <w:r>
        <w:rPr>
          <w:sz w:val="22"/>
        </w:rPr>
        <w:t>榴芒一刻面临的核心问题是品牌从品类即品牌升级为生活方式品牌。榴莲品类红利终有周期，品牌需要在巅峰期建立第二增长曲线。燃创咨询可以帮助榴芒一刻完成三个层面的升级：品牌架构设计（母品牌和子品牌的分工）、品类扩张路径（从冰皮月饼到榴莲甜品生态的拓展顺序）、内容策略升级（从感官叙事到情感叙事和身份叙事）。</w:t>
      </w:r>
    </w:p>
    <w:p>
      <w:pPr>
        <w:spacing w:before="280" w:after="160"/>
      </w:pPr>
      <w:r>
        <w:rPr>
          <w:b/>
          <w:sz w:val="30"/>
        </w:rPr>
        <w:t>5.3  新品牌入局咨询窗口</w:t>
      </w:r>
    </w:p>
    <w:p>
      <w:pPr>
        <w:spacing w:line="360" w:lineRule="auto"/>
      </w:pPr>
      <w:r>
        <w:rPr>
          <w:sz w:val="22"/>
        </w:rPr>
        <w:t>冰皮榴莲月饼品类尚未出现绝对领导品牌，品牌集中度低，为新品牌入局留有窗口期。三条可行路径：高端路线（黑刺品种+创始人IP+限量叙事，对标榴莲西施但用更稀缺的品种）、中端创新路线（在苏丹王/金枕价格带做口味或形态创新，如冰皮榴莲+流心、冰皮榴莲+其他高端辅料）、渠道创新路线（利用社区团购、私域等新渠道建立差异化能力）。燃创咨询可以为新进入者提供从品种选择到品牌定位到渠道策略的全链路战略设计。</w:t>
      </w:r>
    </w:p>
    <w:p>
      <w:r>
        <w:br w:type="page"/>
      </w:r>
    </w:p>
    <w:p>
      <w:pPr>
        <w:spacing w:before="360" w:after="240"/>
      </w:pPr>
      <w:r>
        <w:rPr>
          <w:b/>
          <w:sz w:val="36"/>
        </w:rPr>
        <w:t>附录  方法论说明与数据来源</w:t>
      </w:r>
    </w:p>
    <w:p>
      <w:pPr>
        <w:spacing w:line="360" w:lineRule="auto"/>
      </w:pPr>
      <w:r>
        <w:rPr>
          <w:sz w:val="22"/>
        </w:rPr>
        <w:t>本报告采用燃创咨询 BreaC Lab 五维品牌分析模型，包含市场/渠道、品牌力+组织力、产品、趋势、人群五个维度。在此基础上，针对冰皮榴莲月饼品类的特殊性，增加了榴莲供应链分析作为补充维度。</w:t>
      </w:r>
    </w:p>
    <w:p>
      <w:pPr>
        <w:spacing w:line="360" w:lineRule="auto"/>
      </w:pPr>
      <w:r>
        <w:rPr>
          <w:sz w:val="22"/>
        </w:rPr>
        <w:t>五维模型的每个维度的评分基于可公开观察的品牌表现，四档：领先、稳健、追赶、薄弱。评分目的是揭示竞争差异和战略启示，而非绝对排名。</w:t>
      </w:r>
    </w:p>
    <w:p>
      <w:pPr>
        <w:spacing w:line="360" w:lineRule="auto"/>
      </w:pPr>
      <w:r>
        <w:rPr>
          <w:sz w:val="22"/>
        </w:rPr>
        <w:t>核心方法论框架包括：五维品牌分析模型（市场/渠道/品牌力+组织力/产品/趋势/人群，由逸凡定义）、内容类型五分类（曝光型/涨粉型/收藏型/转化型/人设型）、三方对齐检查框架（品牌叙事/详情页卖点/用户感知的一致性诊断）。以上方法论均为燃创咨询 BreaC Lab 核心知识资产。</w:t>
      </w:r>
    </w:p>
    <w:p>
      <w:pPr>
        <w:spacing w:line="360" w:lineRule="auto"/>
      </w:pPr>
      <w:r>
        <w:rPr>
          <w:sz w:val="22"/>
        </w:rPr>
        <w:t>数据来源：公开搜索引擎结果、电商平台公开信息（价格/销量/评价）、行业公开报告引用（艾媒咨询、蝉妈妈、FDL数食主张等）。部分数据来自搜索结果摘要片段，精确市场份额数据建议通过完整行业报告获取。洪九果品信息来源于其港股上市公开资料。</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color w:val="969696"/>
        <w:sz w:val="18"/>
      </w:rPr>
      <w:t>燃创咨询 · BreaC Lab</w:t>
    </w:r>
    <w:r>
      <w:rPr>
        <w:color w:val="969696"/>
        <w:sz w:val="18"/>
      </w:rPr>
      <w:tab/>
      <w:tab/>
      <w:t>冰皮榴莲月饼赛道品牌营销分析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