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PingFang SC" w:hAnsi="PingFang SC" w:eastAsia="PingFang SC"/>
          <w:b/>
          <w:color w:val="BF9000"/>
          <w:sz w:val="28"/>
        </w:rPr>
        <w:t>燃创咨询（BreaC）</w:t>
      </w:r>
    </w:p>
    <w:p>
      <w:pPr>
        <w:spacing w:before="720"/>
        <w:jc w:val="center"/>
      </w:pPr>
      <w:r>
        <w:rPr>
          <w:rFonts w:ascii="PingFang SC" w:hAnsi="PingFang SC" w:eastAsia="PingFang SC"/>
          <w:b/>
          <w:color w:val="1F3864"/>
          <w:sz w:val="56"/>
        </w:rPr>
        <w:t>中国财神·诸神·山海经</w:t>
        <w:br/>
      </w:r>
      <w:r>
        <w:rPr>
          <w:rFonts w:ascii="PingFang SC" w:hAnsi="PingFang SC" w:eastAsia="PingFang SC"/>
          <w:b/>
          <w:color w:val="1F3864"/>
          <w:sz w:val="56"/>
        </w:rPr>
        <w:t>首饰文化研究</w:t>
      </w:r>
    </w:p>
    <w:p>
      <w:pPr>
        <w:spacing w:before="360"/>
        <w:jc w:val="center"/>
      </w:pPr>
      <w:r>
        <w:rPr>
          <w:rFonts w:ascii="PingFang SC" w:hAnsi="PingFang SC" w:eastAsia="PingFang SC"/>
          <w:color w:val="666666"/>
          <w:sz w:val="32"/>
        </w:rPr>
        <w:t>研究报告</w:t>
      </w:r>
    </w:p>
    <w:p>
      <w:pPr>
        <w:spacing w:before="240"/>
        <w:jc w:val="center"/>
      </w:pPr>
      <w:r>
        <w:rPr>
          <w:color w:val="BF9000"/>
          <w:sz w:val="22"/>
        </w:rPr>
        <w:t>━━━━━━━━━━━━</w:t>
      </w:r>
    </w:p>
    <w:p>
      <w:pPr>
        <w:spacing w:before="280"/>
        <w:jc w:val="center"/>
      </w:pPr>
      <w:r>
        <w:rPr>
          <w:rFonts w:ascii="PingFang SC" w:hAnsi="PingFang SC" w:eastAsia="PingFang SC"/>
          <w:b/>
          <w:color w:val="2F5496"/>
          <w:sz w:val="22"/>
        </w:rPr>
        <w:t>委托方：</w:t>
      </w:r>
      <w:r>
        <w:rPr>
          <w:rFonts w:ascii="PingFang SC" w:hAnsi="PingFang SC" w:eastAsia="PingFang SC"/>
          <w:color w:val="333333"/>
          <w:sz w:val="22"/>
        </w:rPr>
        <w:t>逸凡（曼拾 / 燃创创始人）</w:t>
      </w:r>
    </w:p>
    <w:p>
      <w:pPr>
        <w:spacing w:before="280"/>
        <w:jc w:val="center"/>
      </w:pPr>
      <w:r>
        <w:rPr>
          <w:rFonts w:ascii="PingFang SC" w:hAnsi="PingFang SC" w:eastAsia="PingFang SC"/>
          <w:b/>
          <w:color w:val="2F5496"/>
          <w:sz w:val="22"/>
        </w:rPr>
        <w:t>研究框架：</w:t>
      </w:r>
      <w:r>
        <w:rPr>
          <w:rFonts w:ascii="PingFang SC" w:hAnsi="PingFang SC" w:eastAsia="PingFang SC"/>
          <w:color w:val="333333"/>
          <w:sz w:val="22"/>
        </w:rPr>
        <w:t>IP资产盘点 → 符号价值评估 → 商业化现状 → 消费者洞察 → 机会地图与创品 → 切入建议</w:t>
      </w:r>
    </w:p>
    <w:p>
      <w:pPr>
        <w:spacing w:before="280"/>
        <w:jc w:val="center"/>
      </w:pPr>
      <w:r>
        <w:rPr>
          <w:rFonts w:ascii="PingFang SC" w:hAnsi="PingFang SC" w:eastAsia="PingFang SC"/>
          <w:b/>
          <w:color w:val="2F5496"/>
          <w:sz w:val="22"/>
        </w:rPr>
        <w:t>报告日期：</w:t>
      </w:r>
      <w:r>
        <w:rPr>
          <w:rFonts w:ascii="PingFang SC" w:hAnsi="PingFang SC" w:eastAsia="PingFang SC"/>
          <w:color w:val="333333"/>
          <w:sz w:val="22"/>
        </w:rPr>
        <w:t>2026-08-23</w:t>
      </w:r>
    </w:p>
    <w:p>
      <w:r>
        <w:br w:type="page"/>
      </w:r>
    </w:p>
    <w:p>
      <w:pPr>
        <w:spacing w:after="120"/>
      </w:pPr>
      <w:r>
        <w:rPr>
          <w:rFonts w:ascii="PingFang SC" w:hAnsi="PingFang SC" w:eastAsia="PingFang SC"/>
          <w:b/>
          <w:sz w:val="23"/>
        </w:rPr>
        <w:t>研究报告 | 燃创咨询（BreaC）</w:t>
      </w:r>
    </w:p>
    <w:p>
      <w:pPr>
        <w:spacing w:after="120"/>
      </w:pPr>
      <w:r>
        <w:rPr>
          <w:rFonts w:ascii="PingFang SC" w:hAnsi="PingFang SC" w:eastAsia="PingFang SC"/>
          <w:b/>
          <w:sz w:val="23"/>
        </w:rPr>
        <w:t>委托方：逸凡（曼拾/燃创创始人）</w:t>
      </w:r>
    </w:p>
    <w:p>
      <w:pPr>
        <w:spacing w:after="120"/>
      </w:pPr>
      <w:r>
        <w:rPr>
          <w:rFonts w:ascii="PingFang SC" w:hAnsi="PingFang SC" w:eastAsia="PingFang SC"/>
          <w:b/>
          <w:sz w:val="23"/>
        </w:rPr>
        <w:t>研究框架：IP资产盘点 → 符号价值评估 → 商业化现状 → 消费者洞察 → 机会地图与创品 → 切入建议</w:t>
      </w:r>
    </w:p>
    <w:p>
      <w:pPr>
        <w:spacing w:after="120"/>
      </w:pPr>
      <w:r>
        <w:rPr>
          <w:rFonts w:ascii="PingFang SC" w:hAnsi="PingFang SC" w:eastAsia="PingFang SC"/>
          <w:b/>
          <w:sz w:val="23"/>
        </w:rPr>
        <w:t>报告日期：2026-08-23</w:t>
      </w:r>
    </w:p>
    <w:p>
      <w:pPr>
        <w:jc w:val="center"/>
      </w:pPr>
      <w:r>
        <w:rPr>
          <w:color w:val="BF9000"/>
          <w:sz w:val="16"/>
        </w:rPr>
        <w:t>────────────────────────────────────────</w:t>
      </w:r>
    </w:p>
    <w:p>
      <w:pPr>
        <w:pStyle w:val="Heading1"/>
      </w:pPr>
      <w:r>
        <w:t>前言与执行摘要</w:t>
      </w:r>
    </w:p>
    <w:p>
      <w:pPr>
        <w:spacing w:after="120"/>
      </w:pPr>
      <w:r>
        <w:rPr>
          <w:rFonts w:ascii="PingFang SC" w:hAnsi="PingFang SC" w:eastAsia="PingFang SC"/>
          <w:b w:val="0"/>
          <w:sz w:val="22"/>
        </w:rPr>
        <w:t>中国珠宝首饰市场在2024年零售规模达7788亿元，绝对值处于历史第二高位，同比下滑5.02%，但黄金品类仍贡献超过5000亿元的绝对主力份额（evidence_tier：confirmed）。这个近八千亿的盘子里，真正具有文化叙事与情绪价值的品类正在发生结构性迁移，从纯保值黄金向有符号意义的祈福首饰、本命年首饰、国潮文创配饰转移。本报告研究的核心问题是，在财神、诸神、山海经神兽这三套中国原生神话符号谱系中，哪些符号具备首饰化的商业高潜，哪些已经红海，燃创应该用哪套组合拳切入。</w:t>
      </w:r>
    </w:p>
    <w:p>
      <w:pPr>
        <w:spacing w:after="120"/>
      </w:pPr>
      <w:r>
        <w:rPr>
          <w:rFonts w:ascii="PingFang SC" w:hAnsi="PingFang SC" w:eastAsia="PingFang SC"/>
          <w:b w:val="0"/>
          <w:sz w:val="22"/>
        </w:rPr>
        <w:t>本报告的结论先行如下。第一，财神谱系是全中国商业化最成熟、但也是最红海的祈福符号，貔貅和赵公明已经被周大福、老庙黄金、谢瑞麟等头部品牌做穿，空白点不在符号本身而在年轻化表达和情绪场景的重新包装。第二，诸神谱系呈现两极分化，观音、关帝、妈祖、月老属于高叙事低创新，福禄寿、钟馗、门神、灶神属于高识别度低时尚化，真正的机会在于把民俗之神从土味审美里解放出来。第三，山海经神兽谱系是当前唯一既有大众认知基础、又在首饰化表达上存在明显空白的板块，麒麟、凤凰、白泽、应龙、毕方、烛龙等符号在黄金珠宝里几乎未被系统开发，是燃创差异化切入的最佳腹地。第四，2×2矩阵排序的结论是，以叙事厚度为纵轴、商业化空白度为横轴，右上象限的首饰化高潜空白区由麒麟、白泽、应龙、凤凰、月老、文昌帝君占据，这些应当成为燃创的首发符号资产。</w:t>
      </w:r>
    </w:p>
    <w:p>
      <w:pPr>
        <w:spacing w:after="120"/>
      </w:pPr>
      <w:r>
        <w:rPr>
          <w:rFonts w:ascii="PingFang SC" w:hAnsi="PingFang SC" w:eastAsia="PingFang SC"/>
          <w:b w:val="0"/>
          <w:sz w:val="22"/>
        </w:rPr>
        <w:t>证据层级贯穿全篇，凡标注confirmed为行业协会或官方统计的确定数字，reported为媒体或第三方报告的数字，mapped为基于可比类目推演的数字，speculation为本报告的方法论推断，推测性数字一律不写成精确值。</w:t>
      </w:r>
    </w:p>
    <w:p>
      <w:pPr>
        <w:jc w:val="center"/>
      </w:pPr>
      <w:r>
        <w:rPr>
          <w:color w:val="BF9000"/>
          <w:sz w:val="16"/>
        </w:rPr>
        <w:t>────────────────────────────────────────</w:t>
      </w:r>
    </w:p>
    <w:p>
      <w:pPr>
        <w:spacing w:after="120"/>
      </w:pPr>
      <w:r>
        <w:rPr>
          <w:rFonts w:ascii="PingFang SC" w:hAnsi="PingFang SC" w:eastAsia="PingFang SC"/>
          <w:b w:val="0"/>
          <w:sz w:val="22"/>
        </w:rPr>
        <w:t>本报告共计盘点了财神谱系7个IP、诸神谱系9个IP、山海经神兽谱系12个IP，合计28个符号，对每个符号都完成了文化内涵梳理、四维打分与可操作判断，并输出了十五个创品方向、十个核心结论与一份决策速查卡。报告面向逸凡的落地决策而非学术考据，所有结论都指向一个目的，帮助燃创用最小的成本启动山海经神兽首饰化的验证，并把验证数据转化为下一个阶段的扩张决策。</w:t>
      </w:r>
    </w:p>
    <w:p>
      <w:pPr>
        <w:pStyle w:val="Heading2"/>
      </w:pPr>
      <w:r>
        <w:t>报告阅读指引</w:t>
      </w:r>
    </w:p>
    <w:p>
      <w:pPr>
        <w:spacing w:after="120"/>
      </w:pPr>
      <w:r>
        <w:rPr>
          <w:rFonts w:ascii="PingFang SC" w:hAnsi="PingFang SC" w:eastAsia="PingFang SC"/>
          <w:b w:val="0"/>
          <w:sz w:val="22"/>
        </w:rPr>
        <w:t>本报告按六大部分加五个辅助章节组织，逸凡可以按需跳读。需要快速决策时读第十部分的决策速查卡，需要完整决策依据时按一到六部分顺序读，需要落地执行时读第八部分的路线图与第六部分的切入建议，需要追溯数据时读附录。第一到第六部分对应已确认的研究框架，第七到第十一部分是本报告根据燃创方法论补充的竞争深挖、执行路线、核心结论、速查卡与结语，属于框架的延伸而非替代。</w:t>
      </w:r>
    </w:p>
    <w:p>
      <w:pPr>
        <w:spacing w:after="120"/>
      </w:pPr>
      <w:r>
        <w:rPr>
          <w:rFonts w:ascii="PingFang SC" w:hAnsi="PingFang SC" w:eastAsia="PingFang SC"/>
          <w:b w:val="0"/>
          <w:sz w:val="22"/>
        </w:rPr>
        <w:t>证据层级的读法是，正文里每个含数字的声称句末都标了confirmed、reported、mapped、speculation四档，confirmed可以放心对外引用，reported需要二次核验，mapped和speculation只用于方向判断不可对外。四维打分是燃创方法论的主观判断而非事实数据，用于排序参考，不用于对外陈述。</w:t>
      </w:r>
    </w:p>
    <w:p>
      <w:pPr>
        <w:pStyle w:val="Heading1"/>
      </w:pPr>
      <w:r>
        <w:t>一、IP资产盘点（三大谱系）</w:t>
      </w:r>
    </w:p>
    <w:p>
      <w:pPr>
        <w:spacing w:after="120"/>
      </w:pPr>
      <w:r>
        <w:rPr>
          <w:rFonts w:ascii="PingFang SC" w:hAnsi="PingFang SC" w:eastAsia="PingFang SC"/>
          <w:b w:val="0"/>
          <w:sz w:val="22"/>
        </w:rPr>
        <w:t>本部分对三大谱系的28个IP进行系统性盘存，每个IP给出神话出处、核心寓意、视觉符号特征三项基础资产信息。盘存逻辑服务于后续的四维打分与机会排序，因此每个IP的记载侧重首饰化可用的符号元素，而非学术考据的完整性。</w:t>
      </w:r>
    </w:p>
    <w:p>
      <w:pPr>
        <w:pStyle w:val="Heading2"/>
      </w:pPr>
      <w:r>
        <w:t>1.1 财神谱系（7个IP）</w:t>
      </w:r>
    </w:p>
    <w:p>
      <w:pPr>
        <w:spacing w:after="120"/>
      </w:pPr>
      <w:r>
        <w:rPr>
          <w:rFonts w:ascii="PingFang SC" w:hAnsi="PingFang SC" w:eastAsia="PingFang SC"/>
          <w:b w:val="0"/>
          <w:sz w:val="22"/>
        </w:rPr>
        <w:t>财神是中国民间信仰中商业化程度最高的一支神系，其核心符号功能是招财、守财、辟邪，与首饰的黄金材质天然绑定。财神谱系内部又分文财神、武财神、偏财神三个层级，文财神主正财与商道，武财神主护财与义气，偏财神主偏财与零售场景。</w:t>
      </w:r>
    </w:p>
    <w:p>
      <w:pPr>
        <w:pStyle w:val="Heading3"/>
      </w:pPr>
      <w:r>
        <w:t>文财神·比干</w:t>
      </w:r>
    </w:p>
    <w:p>
      <w:pPr>
        <w:spacing w:after="120"/>
      </w:pPr>
      <w:r>
        <w:rPr>
          <w:rFonts w:ascii="PingFang SC" w:hAnsi="PingFang SC" w:eastAsia="PingFang SC"/>
          <w:b w:val="0"/>
          <w:sz w:val="22"/>
        </w:rPr>
        <w:t>比干是商纣王的叔父，因直谏被挖心而死，后被民间封为文财神，其核心寓意是无心故无偏私，公平公正地分配财富。比干的神话出处是《史记·殷本纪》与《封神演义》，后被道教纳入财神体系。视觉符号上比干通常是文官形象，手持笏板或如意，头戴官帽，核心识别元素是官服与笏板，缺少强烈的单一视觉记忆点。比干的商业化定位偏文人商道，适合做成书卷气、有君子之风的配饰，但在大众认知里比干的名字熟悉度远低于关羽和赵公明。</w:t>
      </w:r>
    </w:p>
    <w:p>
      <w:pPr>
        <w:pStyle w:val="Heading3"/>
      </w:pPr>
      <w:r>
        <w:t>文财神·范蠡</w:t>
      </w:r>
    </w:p>
    <w:p>
      <w:pPr>
        <w:spacing w:after="120"/>
      </w:pPr>
      <w:r>
        <w:rPr>
          <w:rFonts w:ascii="PingFang SC" w:hAnsi="PingFang SC" w:eastAsia="PingFang SC"/>
          <w:b w:val="0"/>
          <w:sz w:val="22"/>
        </w:rPr>
        <w:t>范蠡是春秋越国谋臣，助勾践灭吴后功成身退，三次经商成巨富又三次散财，被尊为陶朱公与商圣，核心寓意是富而有德、进退有度。范蠡的神话出处是《史记·货殖列传》与《越绝书》，其商业智慧在今天被商界反复引用。视觉符号上范蠡常与西施并提，但个人视觉识别度极低，几乎没有固定造像，这既是短板也是机会，意味着设计师有充分的原创塑造空间。范蠡的寓意除了招财还叠加了散财济世的道德高度，适合做高净值人群的商业礼品与个人佩饰。</w:t>
      </w:r>
    </w:p>
    <w:p>
      <w:pPr>
        <w:pStyle w:val="Heading3"/>
      </w:pPr>
      <w:r>
        <w:t>文财神·财帛星君</w:t>
      </w:r>
    </w:p>
    <w:p>
      <w:pPr>
        <w:spacing w:after="120"/>
      </w:pPr>
      <w:r>
        <w:rPr>
          <w:rFonts w:ascii="PingFang SC" w:hAnsi="PingFang SC" w:eastAsia="PingFang SC"/>
          <w:b w:val="0"/>
          <w:sz w:val="22"/>
        </w:rPr>
        <w:t>财帛星君又称增福财神，本名李诡祖，是道教与民间信仰中专司财帛的神祇，形象是一位锦衣玉带的富态老者，一手托金元宝一手执如意或招财进宝卷轴。财帛星君的核心寓意是财帛丰盈、福寿双全，视觉符号上金元宝、如意、聚宝盆是他的强记忆点，识别度在文财神中最高。财帛星君的民间画像流传度极高，常见于年画与商铺供奉，但首饰化表达几乎空白，是一个视觉资产丰厚却未被珠宝行业开采的符号。</w:t>
      </w:r>
    </w:p>
    <w:p>
      <w:pPr>
        <w:pStyle w:val="Heading3"/>
      </w:pPr>
      <w:r>
        <w:t>武财神·赵公明</w:t>
      </w:r>
    </w:p>
    <w:p>
      <w:pPr>
        <w:spacing w:after="120"/>
      </w:pPr>
      <w:r>
        <w:rPr>
          <w:rFonts w:ascii="PingFang SC" w:hAnsi="PingFang SC" w:eastAsia="PingFang SC"/>
          <w:b w:val="0"/>
          <w:sz w:val="22"/>
        </w:rPr>
        <w:t>赵公明是道教正财神，被封为龙虎玄坛真君，统帅招宝天尊、纳珍天尊、招财使者、利市仙官四部，坐骑黑虎，手持铁鞭或金元宝。赵公明的核心寓意是正财护佑、驱邪镇宅，神话出处是《封神演义》与《搜神记》。视觉符号上黑面浓须、骑黑虎、持元宝与铁鞭是他的强识别元素，黑虎与金元宝的组合极具首饰化潜力。赵公明是黄金摆件、金条、貔貅之外的招财主神符号，现有商业化多停留在神像摆件和吊牌，缺少精致化的首饰表达。</w:t>
      </w:r>
    </w:p>
    <w:p>
      <w:pPr>
        <w:pStyle w:val="Heading3"/>
      </w:pPr>
      <w:r>
        <w:t>武财神·关羽</w:t>
      </w:r>
    </w:p>
    <w:p>
      <w:pPr>
        <w:spacing w:after="120"/>
      </w:pPr>
      <w:r>
        <w:rPr>
          <w:rFonts w:ascii="PingFang SC" w:hAnsi="PingFang SC" w:eastAsia="PingFang SC"/>
          <w:b w:val="0"/>
          <w:sz w:val="22"/>
        </w:rPr>
        <w:t>关羽被尊为武财神与武圣，核心寓意是忠义、诚信、护财，民间认为关公能镇宅辟邪并保商运亨通。关羽的神话出处是《三国志》与《三国演义》，后被佛道儒三教共同尊奉，关帝庙遍布华人世界。视觉符号上青龙偃月刀、美髯、赤面、绿袍是极其鲜明的识别元素，关公像在商业场所的供奉密度极高。关羽是财神谱系中大众认知度最高、跨界最广的符号，但在首饰领域关公多以吊坠和摆件出现，年轻化时尚化的首饰表达存在明显断档。</w:t>
      </w:r>
    </w:p>
    <w:p>
      <w:pPr>
        <w:pStyle w:val="Heading3"/>
      </w:pPr>
      <w:r>
        <w:t>偏财神·五路财神</w:t>
      </w:r>
    </w:p>
    <w:p>
      <w:pPr>
        <w:spacing w:after="120"/>
      </w:pPr>
      <w:r>
        <w:rPr>
          <w:rFonts w:ascii="PingFang SC" w:hAnsi="PingFang SC" w:eastAsia="PingFang SC"/>
          <w:b w:val="0"/>
          <w:sz w:val="22"/>
        </w:rPr>
        <w:t>五路财神是东西南北中五路财神的合称，代表四面八方的财源广进，具体组合有文武财神加偏财神等多种说法，核心寓意是路路生财、财源通达。五路财神的视觉符号是多神并列的群像，识别度依赖群体组合而非单一形象，首饰化表达难度较高，更适合做成五枚一组的套装概念。五路财神在年画和商铺门神位很常见，但在珠宝首饰里几乎空白，是套装化的潜在机会。</w:t>
      </w:r>
    </w:p>
    <w:p>
      <w:pPr>
        <w:pStyle w:val="Heading3"/>
      </w:pPr>
      <w:r>
        <w:t>偏财神·利市仙官</w:t>
      </w:r>
    </w:p>
    <w:p>
      <w:pPr>
        <w:spacing w:after="120"/>
      </w:pPr>
      <w:r>
        <w:rPr>
          <w:rFonts w:ascii="PingFang SC" w:hAnsi="PingFang SC" w:eastAsia="PingFang SC"/>
          <w:b w:val="0"/>
          <w:sz w:val="22"/>
        </w:rPr>
        <w:t>利市仙官是赵公明麾下的招财使者之一，本名姚少司，专司零售买卖的利市，核心寓意是生意兴隆、买卖顺遂，与开店、摆摊、电商零售场景高度契合。利市仙官的神话出处是《封神演义》，视觉符号上通常是手持如意或元宝的文官侍从形象，个体识别度偏低，但利市两字的商业吉利语义极强，适合做电商和个体经营者的情感消费符号。</w:t>
      </w:r>
    </w:p>
    <w:p>
      <w:pPr>
        <w:pStyle w:val="Heading2"/>
      </w:pPr>
      <w:r>
        <w:t>1.2 诸神谱系（9个IP）</w:t>
      </w:r>
    </w:p>
    <w:p>
      <w:pPr>
        <w:spacing w:after="120"/>
      </w:pPr>
      <w:r>
        <w:rPr>
          <w:rFonts w:ascii="PingFang SC" w:hAnsi="PingFang SC" w:eastAsia="PingFang SC"/>
          <w:b w:val="0"/>
          <w:sz w:val="22"/>
        </w:rPr>
        <w:t>诸神谱系覆盖中国人日常生活中高频祈福的九位神祇，寓意分散在福禄寿、姻缘、平安、功名、驱邪五个维度，首饰化的情感场景比财神谱系更宽，但商业化成熟度参差不齐。</w:t>
      </w:r>
    </w:p>
    <w:p>
      <w:pPr>
        <w:pStyle w:val="Heading3"/>
      </w:pPr>
      <w:r>
        <w:t>福禄寿三星</w:t>
      </w:r>
    </w:p>
    <w:p>
      <w:pPr>
        <w:spacing w:after="120"/>
      </w:pPr>
      <w:r>
        <w:rPr>
          <w:rFonts w:ascii="PingFang SC" w:hAnsi="PingFang SC" w:eastAsia="PingFang SC"/>
          <w:b w:val="0"/>
          <w:sz w:val="22"/>
        </w:rPr>
        <w:t>福禄寿三星由福星、禄星、寿星三位组成，福星主福气，禄星主官禄俸禄，寿星主长寿，核心寓意是幸福、高官、长寿三位一体。寿星的大脑门、白眉、寿桃、仙鹤与福星怀抱婴儿、禄星手持如意是各自的核心识别元素。福禄寿三星是华人年画与寿宴装饰的标配，视觉识别度极高，但在珠宝首饰里长期停留在老年化、土味化的刻板表达，年轻人群几乎没有对应的时尚首饰产品。</w:t>
      </w:r>
    </w:p>
    <w:p>
      <w:pPr>
        <w:pStyle w:val="Heading3"/>
      </w:pPr>
      <w:r>
        <w:t>月老</w:t>
      </w:r>
    </w:p>
    <w:p>
      <w:pPr>
        <w:spacing w:after="120"/>
      </w:pPr>
      <w:r>
        <w:rPr>
          <w:rFonts w:ascii="PingFang SC" w:hAnsi="PingFang SC" w:eastAsia="PingFang SC"/>
          <w:b w:val="0"/>
          <w:sz w:val="22"/>
        </w:rPr>
        <w:t>月老是主管姻缘的神祇，手持红线牵定人间姻缘，核心寓意是姻缘天成、有情人终成眷属。月老的神话出处是《续玄怪录·定婚店》，韦固遇月老翻姻缘簿的故事流传千年。视觉符号上红线、姻缘簿、拄杖是月老的核心元素，红线这一符号本身就是首饰里可高度抽象化的设计语言。月老是诸神谱系中情感场景最明确、最容易被年轻女性买单的符号，但现有的月老首饰多停留在粗糙的吊坠和红绳手链，缺少高级感的品牌化表达。</w:t>
      </w:r>
    </w:p>
    <w:p>
      <w:pPr>
        <w:pStyle w:val="Heading3"/>
      </w:pPr>
      <w:r>
        <w:t>妈祖</w:t>
      </w:r>
    </w:p>
    <w:p>
      <w:pPr>
        <w:spacing w:after="120"/>
      </w:pPr>
      <w:r>
        <w:rPr>
          <w:rFonts w:ascii="PingFang SC" w:hAnsi="PingFang SC" w:eastAsia="PingFang SC"/>
          <w:b w:val="0"/>
          <w:sz w:val="22"/>
        </w:rPr>
        <w:t>妈祖名林默，是海上守护神，被尊为天后、天妃，核心寓意是护佑平安、航海顺遂，信徒遍布东南沿海与东南亚华人圈。妈祖的神话出处是福建湄洲的地方信仰，后被历代朝廷加封，妈祖信俗于2009年入选联合国教科文组织人类非物质文化遗产代表作名录（evidence_tier：confirmed）。视觉符号上凤冠霞帔、海神形象、妈祖髻是核心元素。妈祖的信仰根基在福建广东和海外华人，是一个地域强但全国认知中等的符号，首饰化的地域定制和跨境出海是差异化路径。</w:t>
      </w:r>
    </w:p>
    <w:p>
      <w:pPr>
        <w:pStyle w:val="Heading3"/>
      </w:pPr>
      <w:r>
        <w:t>观音</w:t>
      </w:r>
    </w:p>
    <w:p>
      <w:pPr>
        <w:spacing w:after="120"/>
      </w:pPr>
      <w:r>
        <w:rPr>
          <w:rFonts w:ascii="PingFang SC" w:hAnsi="PingFang SC" w:eastAsia="PingFang SC"/>
          <w:b w:val="0"/>
          <w:sz w:val="22"/>
        </w:rPr>
        <w:t>观音是佛教大慈大悲的菩萨，在中国被本土化为送子、救苦、护佑的多功能神祇，核心寓意是慈悲、平安、护佑。观音的神话出处是佛教经典，本土化后衍生出杨柳观音、送子观音、南海观音等三十三相。视觉符号上杨柳枝、净瓶、莲花座、白毫光是高度识别的元素，玉观音、金观音吊坠是珠宝行业最成熟的品类之一。观音是诸神谱系中商业化最成熟的符号，但产品形态长期固化为玉牌吊坠，缺少年轻化和设计创新的空间挖掘。</w:t>
      </w:r>
    </w:p>
    <w:p>
      <w:pPr>
        <w:pStyle w:val="Heading3"/>
      </w:pPr>
      <w:r>
        <w:t>关帝</w:t>
      </w:r>
    </w:p>
    <w:p>
      <w:pPr>
        <w:spacing w:after="120"/>
      </w:pPr>
      <w:r>
        <w:rPr>
          <w:rFonts w:ascii="PingFang SC" w:hAnsi="PingFang SC" w:eastAsia="PingFang SC"/>
          <w:b w:val="0"/>
          <w:sz w:val="22"/>
        </w:rPr>
        <w:t>关帝即关羽的神格化尊称，作为护法神与武财神被商界广泛供奉，核心寓意与关羽一致是忠义护财，但在诸神语境下更强调其护法镇宅与关公崇拜的信仰属性。关帝的视觉符号与关羽完全重叠，青龙偃月刀与美髯赤面是核心元素。关帝在商业场所的造像供奉密度极高，港台与东南亚华人圈尤为突出，首饰化现状与关羽一致，吊坠摆件成熟但时尚化空白。</w:t>
      </w:r>
    </w:p>
    <w:p>
      <w:pPr>
        <w:pStyle w:val="Heading3"/>
      </w:pPr>
      <w:r>
        <w:t>钟馗</w:t>
      </w:r>
    </w:p>
    <w:p>
      <w:pPr>
        <w:spacing w:after="120"/>
      </w:pPr>
      <w:r>
        <w:rPr>
          <w:rFonts w:ascii="PingFang SC" w:hAnsi="PingFang SC" w:eastAsia="PingFang SC"/>
          <w:b w:val="0"/>
          <w:sz w:val="22"/>
        </w:rPr>
        <w:t>钟馗是捉鬼驱邪的门神与驱魔大神，核心寓意是辟邪、镇宅、祛病，神话出处是唐明皇梦中捉鬼的传说。视觉符号上虬髯怒目、持剑、捉鬼、蝙蝠是核心元素，其中蝙蝠与钟馗的组合暗含福来谐音。钟馗的视觉识别度极高，是首饰里罕见的自带驱邪叙事又能做出强冲击力造型的符号，但现有商业化多停留在画像、门神贴和粗糙的玉佩，高级首饰几乎空白。</w:t>
      </w:r>
    </w:p>
    <w:p>
      <w:pPr>
        <w:pStyle w:val="Heading3"/>
      </w:pPr>
      <w:r>
        <w:t>文昌帝君</w:t>
      </w:r>
    </w:p>
    <w:p>
      <w:pPr>
        <w:spacing w:after="120"/>
      </w:pPr>
      <w:r>
        <w:rPr>
          <w:rFonts w:ascii="PingFang SC" w:hAnsi="PingFang SC" w:eastAsia="PingFang SC"/>
          <w:b w:val="0"/>
          <w:sz w:val="22"/>
        </w:rPr>
        <w:t>文昌帝君是主管功名、科举、学业、文运的神祇，核心寓意是金榜题名、学业有成、事业晋升，神话出处是道教文昌信仰与四川梓潼神的合流。视觉符号上魁星点斗、文昌塔、毛笔、书卷是核心元素，文昌塔这一建筑符号在首饰里具备天然的立体化潜力。文昌帝君是诸神谱系中与考试、升学、职场晋升这一高频人生场景绑定的符号，学生家长人群的付费意愿强，但现有首饰化严重不足。</w:t>
      </w:r>
    </w:p>
    <w:p>
      <w:pPr>
        <w:pStyle w:val="Heading3"/>
      </w:pPr>
      <w:r>
        <w:t>门神</w:t>
      </w:r>
    </w:p>
    <w:p>
      <w:pPr>
        <w:spacing w:after="120"/>
      </w:pPr>
      <w:r>
        <w:rPr>
          <w:rFonts w:ascii="PingFang SC" w:hAnsi="PingFang SC" w:eastAsia="PingFang SC"/>
          <w:b w:val="0"/>
          <w:sz w:val="22"/>
        </w:rPr>
        <w:t>门神是贴在门上的护宅神祇，以秦琼、尉迟恭为代表的武门神流传最广，核心寓意是驱邪护宅、平安顺遂。门神的视觉符号是武将铠甲、刀枪兵器、门神画的对称构图，识别度极高但偏民俗年画气质。门神的首饰化几乎空白，其对称双神的设定可以做成对戒、对佩，是差异化潜力较大的符号。</w:t>
      </w:r>
    </w:p>
    <w:p>
      <w:pPr>
        <w:pStyle w:val="Heading3"/>
      </w:pPr>
      <w:r>
        <w:t>灶神</w:t>
      </w:r>
    </w:p>
    <w:p>
      <w:pPr>
        <w:spacing w:after="120"/>
      </w:pPr>
      <w:r>
        <w:rPr>
          <w:rFonts w:ascii="PingFang SC" w:hAnsi="PingFang SC" w:eastAsia="PingFang SC"/>
          <w:b w:val="0"/>
          <w:sz w:val="22"/>
        </w:rPr>
        <w:t>灶神是主管一家烟火与善恶监察的神祇，腊月二十三上天汇报人间善恶，核心寓意是家庭和睦、衣食丰足、岁岁平安。灶神的神话出处是《礼记》与民间祭灶习俗，视觉符号上灶王爷与灶王奶奶的慈祥老者形象、灶台、烟火是核心元素。灶神是一个家庭场景浓郁、但几乎无人首饰化的符号，其家的叙事与年节场景有独特的情感价值。</w:t>
      </w:r>
    </w:p>
    <w:p>
      <w:pPr>
        <w:pStyle w:val="Heading2"/>
      </w:pPr>
      <w:r>
        <w:t>1.3 山海经神兽谱系（12个IP）</w:t>
      </w:r>
    </w:p>
    <w:p>
      <w:pPr>
        <w:spacing w:after="120"/>
      </w:pPr>
      <w:r>
        <w:rPr>
          <w:rFonts w:ascii="PingFang SC" w:hAnsi="PingFang SC" w:eastAsia="PingFang SC"/>
          <w:b w:val="0"/>
          <w:sz w:val="22"/>
        </w:rPr>
        <w:t>山海经神兽是中国原生神话的视觉宝库，与财神诸神的人格神不同，神兽符号是动物形态的超级符号，天然适合首饰的立体雕刻与抽象化设计。这一谱系是三大谱系中视觉资产最丰富、首饰化开发最不充分的板块。</w:t>
      </w:r>
    </w:p>
    <w:p>
      <w:pPr>
        <w:pStyle w:val="Heading3"/>
      </w:pPr>
      <w:r>
        <w:t>貔貅</w:t>
      </w:r>
    </w:p>
    <w:p>
      <w:pPr>
        <w:spacing w:after="120"/>
      </w:pPr>
      <w:r>
        <w:rPr>
          <w:rFonts w:ascii="PingFang SC" w:hAnsi="PingFang SC" w:eastAsia="PingFang SC"/>
          <w:b w:val="0"/>
          <w:sz w:val="22"/>
        </w:rPr>
        <w:t>貔貅又名辟邪、天禄，是中国最著名的招财神兽，传说以金银财宝为食且只进不出，核心寓意是招财、守财、辟邪。貔貅的神话出处是《山海经》与民间传说，龙头马身麒麟脚、无肛门只进不出的设定是其最强叙事点。视觉符号上貔貅的造型高度成熟，趴卧、招财、守门三种姿态都有固定范式，是珠宝黄金行业商业化最彻底的神兽符号。周大福、老庙黄金、谢瑞麟等品牌都有成熟的貔貅产品线，貔貅吊坠、手串、戒指遍布黄金零售终端。</w:t>
      </w:r>
    </w:p>
    <w:p>
      <w:pPr>
        <w:pStyle w:val="Heading3"/>
      </w:pPr>
      <w:r>
        <w:t>麒麟</w:t>
      </w:r>
    </w:p>
    <w:p>
      <w:pPr>
        <w:spacing w:after="120"/>
      </w:pPr>
      <w:r>
        <w:rPr>
          <w:rFonts w:ascii="PingFang SC" w:hAnsi="PingFang SC" w:eastAsia="PingFang SC"/>
          <w:b w:val="0"/>
          <w:sz w:val="22"/>
        </w:rPr>
        <w:t>麒麟是祥瑞之兽，与龙凤龟并称四灵，核心寓意是祥瑞、太平、送子、仁德，民间有麒麟送子的典故。麒麟的神话出处是《山海经》与《礼记·礼运》，其仁兽的品格与温顺性情是区别于其他猛兽的独特气质。视觉符号上鹿角、龙头、牛尾、马蹄、鱼鳞、通身鳞甲是核心元素，麒麟送子的构图在年画和玉雕里极为常见。麒麟在玉石摆件领域成熟，但在黄金首饰和年轻化配饰里开发不足，是一个大众认知度高、首饰化表达却停留传统的符号。</w:t>
      </w:r>
    </w:p>
    <w:p>
      <w:pPr>
        <w:pStyle w:val="Heading3"/>
      </w:pPr>
      <w:r>
        <w:t>凤凰</w:t>
      </w:r>
    </w:p>
    <w:p>
      <w:pPr>
        <w:spacing w:after="120"/>
      </w:pPr>
      <w:r>
        <w:rPr>
          <w:rFonts w:ascii="PingFang SC" w:hAnsi="PingFang SC" w:eastAsia="PingFang SC"/>
          <w:b w:val="0"/>
          <w:sz w:val="22"/>
        </w:rPr>
        <w:t>凤凰是百鸟之王，与龙并称，核心寓意是祥瑞、和谐、涅槃重生、美好姻缘，龙凤呈祥是婚庆首饰的绝对主题。凤凰的神话出处是《山海经》与《尚书》，凤为雄凰为雌的设定衍生出阴阳和合与婚恋寓意。视觉符号上鸡头、蛇颈、燕颔、龟背、鱼尾、五彩羽毛是核心元素，凤尾的流动线条极具首饰设计价值。凤凰是婚庆黄金市场最成熟的符号之一，但传统凤冠霞帔的表达偏重，缺少现代简约和轻奢化的重塑。</w:t>
      </w:r>
    </w:p>
    <w:p>
      <w:pPr>
        <w:pStyle w:val="Heading3"/>
      </w:pPr>
      <w:r>
        <w:t>龙</w:t>
      </w:r>
    </w:p>
    <w:p>
      <w:pPr>
        <w:spacing w:after="120"/>
      </w:pPr>
      <w:r>
        <w:rPr>
          <w:rFonts w:ascii="PingFang SC" w:hAnsi="PingFang SC" w:eastAsia="PingFang SC"/>
          <w:b w:val="0"/>
          <w:sz w:val="22"/>
        </w:rPr>
        <w:t>龙是中华民族的图腾，象征皇权、力量、尊贵与祥瑞，核心寓意是权威、护佑、飞黄腾达。龙的神话出处贯穿《山海经》《易经》《说文解字》，龙生九子、鲤鱼跃龙门的典故广为流传。视觉符号上鹿角、蛇身、鹰爪、鱼鳞、龙珠是核心元素，龙的造型在黄金首饰里从足金摆件到龙牌吊坠都高度成熟。龙是生肖首饰和本命年首饰的核心符号，2024甲辰龙年直接拉动了龙元素的黄金消费，但龙的年轻化时尚化表达仍偏传统。</w:t>
      </w:r>
    </w:p>
    <w:p>
      <w:pPr>
        <w:pStyle w:val="Heading3"/>
      </w:pPr>
      <w:r>
        <w:t>白虎</w:t>
      </w:r>
    </w:p>
    <w:p>
      <w:pPr>
        <w:spacing w:after="120"/>
      </w:pPr>
      <w:r>
        <w:rPr>
          <w:rFonts w:ascii="PingFang SC" w:hAnsi="PingFang SC" w:eastAsia="PingFang SC"/>
          <w:b w:val="0"/>
          <w:sz w:val="22"/>
        </w:rPr>
        <w:t>白虎是四象之一，主西方，代表兵戈与肃杀之气，核心寓意是辟邪、镇宅、护身，道教与风水里白虎有驱鬼避凶的功能。白虎的神话出处是《山海经》与四象星宿信仰，视觉符号上白色猛虎、利爪、虎纹是核心元素。白虎在首饰里几乎是空白，其猛兽的强视觉冲击力与辟邪叙事具备做成中性硬朗风格配饰的潜力，但白虎的凶煞寓意需要设计上的柔化处理。</w:t>
      </w:r>
    </w:p>
    <w:p>
      <w:pPr>
        <w:pStyle w:val="Heading3"/>
      </w:pPr>
      <w:r>
        <w:t>玄武</w:t>
      </w:r>
    </w:p>
    <w:p>
      <w:pPr>
        <w:spacing w:after="120"/>
      </w:pPr>
      <w:r>
        <w:rPr>
          <w:rFonts w:ascii="PingFang SC" w:hAnsi="PingFang SC" w:eastAsia="PingFang SC"/>
          <w:b w:val="0"/>
          <w:sz w:val="22"/>
        </w:rPr>
        <w:t>玄武是四象之一，主北方，龟蛇合体的神兽，核心寓意是长寿、稳固、辟邪、镇水。玄武的神话出处是《山海经》与四象星宿信仰，后被道教尊为真武大帝。视觉符号上龟身缠绕蛇身的合体造型是核心元素，龟甲与蛇身的组合极具雕塑感。玄武在首饰里几乎空白，其长寿与稳固的寓意适合做中老年与男性配饰，但龟蛇合体的复杂造型对工艺要求较高。</w:t>
      </w:r>
    </w:p>
    <w:p>
      <w:pPr>
        <w:pStyle w:val="Heading3"/>
      </w:pPr>
      <w:r>
        <w:t>九尾狐</w:t>
      </w:r>
    </w:p>
    <w:p>
      <w:pPr>
        <w:spacing w:after="120"/>
      </w:pPr>
      <w:r>
        <w:rPr>
          <w:rFonts w:ascii="PingFang SC" w:hAnsi="PingFang SC" w:eastAsia="PingFang SC"/>
          <w:b w:val="0"/>
          <w:sz w:val="22"/>
        </w:rPr>
        <w:t>九尾狐是《山海经》记载的异兽，青丘之山有兽焉其状如狐而九尾，核心寓意在演变中呈现两面性，先秦是祥瑞，后世渐化为魅惑与灵气。九尾狐的神话出处是《山海经·南山经》与《封神演义》妲己形象，现代通过影视动漫被重塑为灵气聪慧的象征。视觉符号上九条尾巴、狐首、灵动的体态是核心元素，九尾是极具戏剧张力的设计语言。九尾狐是山海经神兽中年轻女性受众最广、但首饰化几乎空白的符号，二次元审美与国潮的结合是其最大机会。</w:t>
      </w:r>
    </w:p>
    <w:p>
      <w:pPr>
        <w:pStyle w:val="Heading3"/>
      </w:pPr>
      <w:r>
        <w:t>饕餮</w:t>
      </w:r>
    </w:p>
    <w:p>
      <w:pPr>
        <w:spacing w:after="120"/>
      </w:pPr>
      <w:r>
        <w:rPr>
          <w:rFonts w:ascii="PingFang SC" w:hAnsi="PingFang SC" w:eastAsia="PingFang SC"/>
          <w:b w:val="0"/>
          <w:sz w:val="22"/>
        </w:rPr>
        <w:t>饕餮是《山海经》记载的凶兽，羊身人面虎齿人爪，贪食无厌，青铜器上大量出现的饕餮纹是其最强视觉遗产。饕餮的核心寓意在演变中从贪婪凶兽转化为镇物与守护，商周青铜器的饕餮纹被视为神秘威严的镇护符号。视觉符号上饕餮纹、兽面、对称构图是核心元素，饕餮纹是国潮设计里被高频借用的经典纹样。饕餮在首饰里以纹样形式存在，独立的饕餮造型首饰较少，其青铜纹样的高级感适合做轻奢国潮配饰。</w:t>
      </w:r>
    </w:p>
    <w:p>
      <w:pPr>
        <w:pStyle w:val="Heading3"/>
      </w:pPr>
      <w:r>
        <w:t>毕方</w:t>
      </w:r>
    </w:p>
    <w:p>
      <w:pPr>
        <w:spacing w:after="120"/>
      </w:pPr>
      <w:r>
        <w:rPr>
          <w:rFonts w:ascii="PingFang SC" w:hAnsi="PingFang SC" w:eastAsia="PingFang SC"/>
          <w:b w:val="0"/>
          <w:sz w:val="22"/>
        </w:rPr>
        <w:t>毕方是《山海经》记载的神鸟，状如鹤而一足，青身白喙，所到之处有火灾之兆，核心寓意在演变中被转化为火精与警示。毕方的神话出处是《山海经·西山经》，视觉符号上一足、鹤形、青身白喙是其独特识别元素。毕方是一个认知度较低但视觉独特的神兽，首饰化几乎空白，适合做小众设计师的原创符号资产，但大众教育成本较高。</w:t>
      </w:r>
    </w:p>
    <w:p>
      <w:pPr>
        <w:pStyle w:val="Heading3"/>
      </w:pPr>
      <w:r>
        <w:t>应龙</w:t>
      </w:r>
    </w:p>
    <w:p>
      <w:pPr>
        <w:spacing w:after="120"/>
      </w:pPr>
      <w:r>
        <w:rPr>
          <w:rFonts w:ascii="PingFang SC" w:hAnsi="PingFang SC" w:eastAsia="PingFang SC"/>
          <w:b w:val="0"/>
          <w:sz w:val="22"/>
        </w:rPr>
        <w:t>应龙是《山海经》记载的龙属神兽，有翼之龙，助黄帝战蚩尤、助大禹治水，核心寓意是兴云致雨、建功立业、飞龙在天。应龙的神话出处是《山海经》与《史记》，视觉符号上带翼的龙、龙鳞、双翼是核心元素，应龙带翼的形象在神兽里独树一帜。应龙在首饰里几乎空白，其有翼龙的强视觉识别度与建功立业的积极寓意具备做成男性进取主题配饰的潜力。</w:t>
      </w:r>
    </w:p>
    <w:p>
      <w:pPr>
        <w:pStyle w:val="Heading3"/>
      </w:pPr>
      <w:r>
        <w:t>白泽</w:t>
      </w:r>
    </w:p>
    <w:p>
      <w:pPr>
        <w:spacing w:after="120"/>
      </w:pPr>
      <w:r>
        <w:rPr>
          <w:rFonts w:ascii="PingFang SC" w:hAnsi="PingFang SC" w:eastAsia="PingFang SC"/>
          <w:b w:val="0"/>
          <w:sz w:val="22"/>
        </w:rPr>
        <w:t>白泽是《山海经》记载的神兽，通晓万物、能人言、知天下鬼怪之事，曾向黄帝献白泽图记载天下精怪。白泽的核心寓意是智慧、通达、辟邪、护佑，神话出处是《山海经》与《云笈七签》。视觉符号上白泽多被描绘为狮身羊首、身披鳞甲、头顶双角，其通万物的智慧属性是区别于其他神兽的独特叙事。白泽在首饰里几乎空白，智慧护佑的寓意适合做知识人群与学生的情感符号，与文昌帝君形成学业功名线的互补。</w:t>
      </w:r>
    </w:p>
    <w:p>
      <w:pPr>
        <w:pStyle w:val="Heading3"/>
      </w:pPr>
      <w:r>
        <w:t>烛龙</w:t>
      </w:r>
    </w:p>
    <w:p>
      <w:pPr>
        <w:spacing w:after="120"/>
      </w:pPr>
      <w:r>
        <w:rPr>
          <w:rFonts w:ascii="PingFang SC" w:hAnsi="PingFang SC" w:eastAsia="PingFang SC"/>
          <w:b w:val="0"/>
          <w:sz w:val="22"/>
        </w:rPr>
        <w:t>烛龙又名烛九阴，是《山海经》记载的创世级神兽，人面蛇身，睁眼为昼闭眼为夜，呼为夏吹为冬，核心寓意是开天辟地、掌控昼夜与四季的创世之力。烛龙的神话出处是《山海经·大荒北经》，视觉符号上人面蛇身、身长千里、烛照九阴是核心元素。烛龙是山海经神兽中神话层级最高、最神秘的存在，首饰化完全空白，其创世叙事适合做高端定制与收藏级的叙事首饰，但大众认知度低是主要障碍。</w:t>
      </w:r>
    </w:p>
    <w:p>
      <w:pPr>
        <w:jc w:val="center"/>
      </w:pPr>
      <w:r>
        <w:rPr>
          <w:color w:val="BF9000"/>
          <w:sz w:val="16"/>
        </w:rPr>
        <w:t>────────────────────────────────────────</w:t>
      </w:r>
    </w:p>
    <w:p>
      <w:pPr>
        <w:pStyle w:val="Heading2"/>
      </w:pPr>
      <w:r>
        <w:t>1.4 三大谱系横向对比与符号资产矩阵</w:t>
      </w:r>
    </w:p>
    <w:p>
      <w:pPr>
        <w:spacing w:after="120"/>
      </w:pPr>
      <w:r>
        <w:rPr>
          <w:rFonts w:ascii="PingFang SC" w:hAnsi="PingFang SC" w:eastAsia="PingFang SC"/>
          <w:b w:val="0"/>
          <w:sz w:val="22"/>
        </w:rPr>
        <w:t>三大谱系的商业气质存在本质差异，理解这个差异是燃创做符号组合的前提。财神谱系是人格神，讲的是财富分配与商道伦理的故事，其情感功能高度集中在招财这一条线上，寓意强度顶尖但情感宽度窄，视觉资产以神像、元宝、兵器为主，首饰化依赖造像还原。诸神谱系是功能神，讲的是人生各阶段诉求的故事，情感功能从福禄寿到姻缘到功名全面铺开，情感宽度最广，但视觉资产参差，有的如观音关帝高度成熟，有的如灶神门神停留在年画审美。山海经神兽谱系是动物神，讲的是想象与力量的故事，视觉资产最丰富，动物形态天然适合首饰的立体雕刻与抽象化，情感功能以祥瑞、护佑、力量为主，年轻化潜力最大，是唯一能同时吃下国潮审美与二次元审美的谱系。</w:t>
      </w:r>
    </w:p>
    <w:p>
      <w:pPr>
        <w:spacing w:after="120"/>
      </w:pPr>
      <w:r>
        <w:rPr>
          <w:rFonts w:ascii="PingFang SC" w:hAnsi="PingFang SC" w:eastAsia="PingFang SC"/>
          <w:b w:val="0"/>
          <w:sz w:val="22"/>
        </w:rPr>
        <w:t>从商业化基础看，财神谱系与诸神谱系的部分符号已经被头部黄金品牌做穿，山海经神兽谱系除貔貅、龙、凤凰、麒麟外整体仍是一片待开垦地。从授权成本看，三大谱系全部是公有领域符号，不存在版权费用，这是燃创相对于影视动漫IP的最大优势，燃创可以零成本持有二十八套符号资产的完整使用权，只需在原创设计上建立自己的版权壁垒。</w:t>
      </w:r>
    </w:p>
    <w:p>
      <w:pPr>
        <w:spacing w:after="120"/>
      </w:pPr>
      <w:r>
        <w:rPr>
          <w:rFonts w:ascii="PingFang SC" w:hAnsi="PingFang SC" w:eastAsia="PingFang SC"/>
          <w:b w:val="0"/>
          <w:sz w:val="22"/>
        </w:rPr>
        <w:t>三大谱系的符号资产矩阵可以用四句话概括。财神谱系是成熟的红海，机会在年轻化重表达而非新符号。诸神谱系是半熟的两极，机会在把高叙事低创新的观音关帝做场景细分，把高识别低时尚的福禄寿钟馗门神灶神做时尚化解放。山海经神兽谱系是待开垦的富矿，机会在把麒麟凤凰之外的九尾狐、白泽、应龙、烛龙、毕方、饕餮、白虎、玄武系统性地首饰化。燃创的最优策略是以山海经神兽为破局主力，以诸神谱系的月老文昌为情感刚需补充，以财神谱系的财帛星君为招财场景的降维切入，三线并进但资源向山海经倾斜。</w:t>
      </w:r>
    </w:p>
    <w:p>
      <w:pPr>
        <w:pStyle w:val="Heading2"/>
      </w:pPr>
      <w:r>
        <w:t>1.5 神话出处与视觉符号考据词典</w:t>
      </w:r>
    </w:p>
    <w:p>
      <w:pPr>
        <w:spacing w:after="120"/>
      </w:pPr>
      <w:r>
        <w:rPr>
          <w:rFonts w:ascii="PingFang SC" w:hAnsi="PingFang SC" w:eastAsia="PingFang SC"/>
          <w:b w:val="0"/>
          <w:sz w:val="22"/>
        </w:rPr>
        <w:t>本词典为设计师与产品团队提供每个核心IP的原文出处、视觉符号拆解与首饰化转化要点，是燃创从符号到产品的中间层。考据以《山海经》《封神演义》《搜神记》等通行本为准，首饰化转化要点为本报告的原创方法论。</w:t>
      </w:r>
    </w:p>
    <w:p>
      <w:pPr>
        <w:pStyle w:val="Heading3"/>
      </w:pPr>
      <w:r>
        <w:t>财神谱系考据</w:t>
      </w:r>
    </w:p>
    <w:p>
      <w:pPr>
        <w:spacing w:after="120"/>
      </w:pPr>
      <w:r>
        <w:rPr>
          <w:rFonts w:ascii="PingFang SC" w:hAnsi="PingFang SC" w:eastAsia="PingFang SC"/>
          <w:b w:val="0"/>
          <w:sz w:val="22"/>
        </w:rPr>
        <w:t>比干的出处在《史记·殷本纪》，纣王因妲己之言剖比干之心，比干因无心而无偏私，后世奉为文财神。视觉符号上，比干作为文财神常着官服、执笏板或如意，也有画像配财帛童子。首饰化转化要点是，比干不适合做立体造像，更适合做笏板、玉圭、如意等文官器物的抽象化，把无心的典故转化为设计上的留白或镂空语言，表达公平无私的商道寓意。</w:t>
      </w:r>
    </w:p>
    <w:p>
      <w:pPr>
        <w:spacing w:after="120"/>
      </w:pPr>
      <w:r>
        <w:rPr>
          <w:rFonts w:ascii="PingFang SC" w:hAnsi="PingFang SC" w:eastAsia="PingFang SC"/>
          <w:b w:val="0"/>
          <w:sz w:val="22"/>
        </w:rPr>
        <w:t>范蠡的出处在《史记·货殖列传》与《越绝书》，范蠡浮海出齐变名鸱夷子皮，三致千金三散千金，被尊为陶朱公。视觉符号上范蠡几乎无固定造像，常与西施并提，或作扁舟垂钓、经商形象。首饰化转化要点是，范蠡靠叙事不靠形象，可做成帆船、算盘、铜钱串、三足金乌等商道元素的组合，把三聚三散的格局做成三枚一组的系列设计。</w:t>
      </w:r>
    </w:p>
    <w:p>
      <w:pPr>
        <w:spacing w:after="120"/>
      </w:pPr>
      <w:r>
        <w:rPr>
          <w:rFonts w:ascii="PingFang SC" w:hAnsi="PingFang SC" w:eastAsia="PingFang SC"/>
          <w:b w:val="0"/>
          <w:sz w:val="22"/>
        </w:rPr>
        <w:t>财帛星君本名李诡祖，是道教增福财神，见于《三教源流搜神大全》，形象为锦衣玉带、白脸长须的富态老者，一手托元宝一手执如意，或执招财进宝卷轴。视觉符号上金元宝、如意、聚宝盆、招财童子是核心元素。首饰化转化要点是，元宝与如意的组合可以直接立体化做成吊坠，聚宝盆可做成开口朝上的容器造型寓意只进不出，是最易转化的财神符号。</w:t>
      </w:r>
    </w:p>
    <w:p>
      <w:pPr>
        <w:spacing w:after="120"/>
      </w:pPr>
      <w:r>
        <w:rPr>
          <w:rFonts w:ascii="PingFang SC" w:hAnsi="PingFang SC" w:eastAsia="PingFang SC"/>
          <w:b w:val="0"/>
          <w:sz w:val="22"/>
        </w:rPr>
        <w:t>赵公明的出处在《封神演义》与《搜神记》，被封龙虎玄坛真君，统帅招宝、纳珍、招财、利市四部正神，坐骑黑虎，手持铁鞭或金元宝。视觉符号上黑面浓须、骑黑虎、铁鞭、金元宝是核心元素。首饰化转化要点是，黑虎是赵公明最具年轻化潜力的元素，虎头配元宝的组合可做中性硬朗的招财护身符，铁鞭元素可抽象为镇财的法器造型。</w:t>
      </w:r>
    </w:p>
    <w:p>
      <w:pPr>
        <w:spacing w:after="120"/>
      </w:pPr>
      <w:r>
        <w:rPr>
          <w:rFonts w:ascii="PingFang SC" w:hAnsi="PingFang SC" w:eastAsia="PingFang SC"/>
          <w:b w:val="0"/>
          <w:sz w:val="22"/>
        </w:rPr>
        <w:t>关羽的出处在《三国志》与《三国演义》，后世被佛道儒共同尊奉，明代起封为关圣帝君，民间尊为武财神。视觉符号上青龙偃月刀、美髯、赤面、绿袍、赤兔马是核心元素，其中青龙偃月刀与美髯是识别度最高的两个元素。首饰化转化要点是，偃月刀是最适合做吊坠的兵器符号，美髯可用流苏抽象化，但关公的威严造像需尊重信仰禁忌，年轻化表达宜取兵器与符号元素而非戏谑神像。</w:t>
      </w:r>
    </w:p>
    <w:p>
      <w:pPr>
        <w:spacing w:after="120"/>
      </w:pPr>
      <w:r>
        <w:rPr>
          <w:rFonts w:ascii="PingFang SC" w:hAnsi="PingFang SC" w:eastAsia="PingFang SC"/>
          <w:b w:val="0"/>
          <w:sz w:val="22"/>
        </w:rPr>
        <w:t>五路财神是东西南北中五路财神的合称，出处见于民间信仰与道教，具体组合有文武财神加偏财神等多种版本，寓意财源通达四方。视觉符号上五路财神多作五尊并列的群像，或抽象为五个金元宝、五只蝙蝠。首饰化转化要点是，五路财神适合抽象为五枚元宝或五只蝙蝠的套装，五个一组的设计天然具备套装与收藏的逻辑，避免复杂群像的工艺难度。</w:t>
      </w:r>
    </w:p>
    <w:p>
      <w:pPr>
        <w:spacing w:after="120"/>
      </w:pPr>
      <w:r>
        <w:rPr>
          <w:rFonts w:ascii="PingFang SC" w:hAnsi="PingFang SC" w:eastAsia="PingFang SC"/>
          <w:b w:val="0"/>
          <w:sz w:val="22"/>
        </w:rPr>
        <w:t>利市仙官本名姚少司，是赵公明麾下利市仙官，出处见《封神演义》，专司零售买卖的利市。视觉符号上利市仙官通常是手持如意或元宝的文官侍从形象，或作招财童子打扮。首饰化转化要点是，利市仙官的语义资产强于形象资产，可做成招财童子、元宝童子等亲切的童子造型，主打开店摆摊电商的零售场景。</w:t>
      </w:r>
    </w:p>
    <w:p>
      <w:pPr>
        <w:pStyle w:val="Heading3"/>
      </w:pPr>
      <w:r>
        <w:t>诸神谱系考据</w:t>
      </w:r>
    </w:p>
    <w:p>
      <w:pPr>
        <w:spacing w:after="120"/>
      </w:pPr>
      <w:r>
        <w:rPr>
          <w:rFonts w:ascii="PingFang SC" w:hAnsi="PingFang SC" w:eastAsia="PingFang SC"/>
          <w:b w:val="0"/>
          <w:sz w:val="22"/>
        </w:rPr>
        <w:t>福禄寿三星的出处源于星辰崇拜，福星对应木星、禄星对应文昌、寿星对应南极老人星，后被拟人化为三尊神仙。视觉符号上寿星的大脑门、白眉、寿桃、仙鹤、龙头拐杖，福星怀抱婴儿或执福字，禄星执如意或官帽，是核心元素。首饰化转化要点是，寿桃、仙鹤、蝙蝠（福）、鹿（禄）是三星的动物与器物化符号，比三星造像更适合首饰表达，寿桃吊坠与仙鹤胸针是明确的产品方向。</w:t>
      </w:r>
    </w:p>
    <w:p>
      <w:pPr>
        <w:spacing w:after="120"/>
      </w:pPr>
      <w:r>
        <w:rPr>
          <w:rFonts w:ascii="PingFang SC" w:hAnsi="PingFang SC" w:eastAsia="PingFang SC"/>
          <w:b w:val="0"/>
          <w:sz w:val="22"/>
        </w:rPr>
        <w:t>月老的出处见《续玄怪录·定婚店》，韦固遇月下老人倚布囊坐阶上，向月检书，其囊中赤绳子以系夫妻之足，后世奉为媒神。视觉符号上红线、姻缘簿、拄杖、布袋是核心元素，红线是最强的抽象符号。首饰化转化要点是，红线是首饰里最天然的材料语言，红绳编结、赤绳对戒、同心结是直接的转化方向，姻缘簿可抽象为书页造型的对坠。</w:t>
      </w:r>
    </w:p>
    <w:p>
      <w:pPr>
        <w:spacing w:after="120"/>
      </w:pPr>
      <w:r>
        <w:rPr>
          <w:rFonts w:ascii="PingFang SC" w:hAnsi="PingFang SC" w:eastAsia="PingFang SC"/>
          <w:b w:val="0"/>
          <w:sz w:val="22"/>
        </w:rPr>
        <w:t>妈祖名林默，福建莆田湄洲人，生于宋建隆年间，因屡显灵于海上被尊为海上守护神，历代加封至天妃、天后，妈祖信俗于2009年入选人类非物质文化遗产代表作名录（evidence_tier：confirmed）。视觉符号上凤冠霞帔、妈祖髻、海波纹、如意、千里眼顺风耳二将是核心元素。首饰化转化要点是，海波纹与如意是妈祖符号里最易首饰化的元素，凤冠造型可做高端头饰与耳饰，适合面向福建广东与东南亚华人的地域定制。</w:t>
      </w:r>
    </w:p>
    <w:p>
      <w:pPr>
        <w:spacing w:after="120"/>
      </w:pPr>
      <w:r>
        <w:rPr>
          <w:rFonts w:ascii="PingFang SC" w:hAnsi="PingFang SC" w:eastAsia="PingFang SC"/>
          <w:b w:val="0"/>
          <w:sz w:val="22"/>
        </w:rPr>
        <w:t>观音的出处见佛教经典《法华经·普门品》，观音菩萨以慈悲救苦、循声救难为根本，本土化后衍生送子观音、南海观音、杨柳观音等三十三相。视觉符号上杨柳枝、净瓶、莲花座、白毫光、千手千眼是核心元素。首饰化转化要点是，净瓶与杨柳枝的组合是最经典的首饰元素，莲花可抽象为花形吊坠，送子观音的母婴叙事适合做生育祝福的场景产品。</w:t>
      </w:r>
    </w:p>
    <w:p>
      <w:pPr>
        <w:spacing w:after="120"/>
      </w:pPr>
      <w:r>
        <w:rPr>
          <w:rFonts w:ascii="PingFang SC" w:hAnsi="PingFang SC" w:eastAsia="PingFang SC"/>
          <w:b w:val="0"/>
          <w:sz w:val="22"/>
        </w:rPr>
        <w:t>关帝是关羽的神格化尊称，出处与关羽同源，但在信仰语境下更强调护法镇宅与武圣的地位。视觉符号与关羽完全重叠。首饰化转化要点与关羽一致，关帝吊坠摆件的护法属性更强，适合商界人群与港台东南亚华人。</w:t>
      </w:r>
    </w:p>
    <w:p>
      <w:pPr>
        <w:spacing w:after="120"/>
      </w:pPr>
      <w:r>
        <w:rPr>
          <w:rFonts w:ascii="PingFang SC" w:hAnsi="PingFang SC" w:eastAsia="PingFang SC"/>
          <w:b w:val="0"/>
          <w:sz w:val="22"/>
        </w:rPr>
        <w:t>钟馗的出处见唐代卢肇《逸史》与沈括《梦溪笔谈》，唐明皇病中梦一小鬼盗物，一虬髯大鬼捉而啖之，自称终南进士钟馗，明皇醒后命吴道子画像，钟馗遂成驱魔大神。视觉符号上虬髯怒目、持剑、捉鬼、蝙蝠、红袍是核心元素，蝙蝠谐音福，与钟馗组合成福在眼前的寓意。首饰化转化要点是，钟馗的剑与蝙蝠是最易转化的元素，蝙蝠造型吊坠、宝剑护身符是方向，虬髯怒目的造像适合中性硬朗的国潮风格。</w:t>
      </w:r>
    </w:p>
    <w:p>
      <w:pPr>
        <w:spacing w:after="120"/>
      </w:pPr>
      <w:r>
        <w:rPr>
          <w:rFonts w:ascii="PingFang SC" w:hAnsi="PingFang SC" w:eastAsia="PingFang SC"/>
          <w:b w:val="0"/>
          <w:sz w:val="22"/>
        </w:rPr>
        <w:t>文昌帝君的出处源于四川梓潼神与文昌星崇拜的合流，主掌功名科举，道教尊为文昌帝君，配二童子天聋地哑。视觉符号上文昌塔、魁星点斗、毛笔、书卷、官帽是核心元素，魁星一脚独立手持朱笔的形象极具张力。首饰化转化要点是，文昌塔是最适合立体化的建筑符号，迷你文昌塔吊坠是确定性较强的产品，魁星点斗的造型适合做立体书签式吊坠。</w:t>
      </w:r>
    </w:p>
    <w:p>
      <w:pPr>
        <w:spacing w:after="120"/>
      </w:pPr>
      <w:r>
        <w:rPr>
          <w:rFonts w:ascii="PingFang SC" w:hAnsi="PingFang SC" w:eastAsia="PingFang SC"/>
          <w:b w:val="0"/>
          <w:sz w:val="22"/>
        </w:rPr>
        <w:t>门神的出处见《三教源流搜神大全》与民间传说，秦琼尉迟恭为唐太宗守宫门驱鬼的典故最广，后世贴于门上驱邪。视觉符号上武将铠甲、刀枪兵器、对称构图是核心元素。首饰化转化要点是，门神的对称双神设定天然适合对戒对佩，铠甲甲片可抽象为几何纹样，是国潮男性配饰的差异化方向。</w:t>
      </w:r>
    </w:p>
    <w:p>
      <w:pPr>
        <w:spacing w:after="120"/>
      </w:pPr>
      <w:r>
        <w:rPr>
          <w:rFonts w:ascii="PingFang SC" w:hAnsi="PingFang SC" w:eastAsia="PingFang SC"/>
          <w:b w:val="0"/>
          <w:sz w:val="22"/>
        </w:rPr>
        <w:t>灶神的出处见《礼记·祭法》与民间祭灶习俗，灶神于腊月二十三上天奏报一家善恶，除夕回銮，主家庭和睦。视觉符号上慈祥老者、灶王奶奶、灶台、糖瓜、烟火是核心元素。首饰化转化要点是，灶神的家庭叙事适合做年货季限定产品，灶火与糖瓜可抽象为温暖的家庭符号，做成家庭成员的配套首饰。</w:t>
      </w:r>
    </w:p>
    <w:p>
      <w:pPr>
        <w:pStyle w:val="Heading3"/>
      </w:pPr>
      <w:r>
        <w:t>山海经神兽谱系考据</w:t>
      </w:r>
    </w:p>
    <w:p>
      <w:pPr>
        <w:spacing w:after="120"/>
      </w:pPr>
      <w:r>
        <w:rPr>
          <w:rFonts w:ascii="PingFang SC" w:hAnsi="PingFang SC" w:eastAsia="PingFang SC"/>
          <w:b w:val="0"/>
          <w:sz w:val="22"/>
        </w:rPr>
        <w:t>貔貅的出处见《山海经》与民间传说，貔貅为瑞兽，传说以金银为食只进不出，故有招财守财之意，别名辟邪、天禄。视觉符号上龙头、马身、麒麟脚、狮尾、无鳞无毛、口大无肛是核心元素。首饰化转化要点是，貔貅造型高度成熟，趴卧招财与守门造型是标准范式，差异化在年轻化的卡通化、几何化与珐琅配色，而非重新发明貔貅形态。</w:t>
      </w:r>
    </w:p>
    <w:p>
      <w:pPr>
        <w:spacing w:after="120"/>
      </w:pPr>
      <w:r>
        <w:rPr>
          <w:rFonts w:ascii="PingFang SC" w:hAnsi="PingFang SC" w:eastAsia="PingFang SC"/>
          <w:b w:val="0"/>
          <w:sz w:val="22"/>
        </w:rPr>
        <w:t>麒麟的出处见《山海经》与《礼记·礼运》，麒麟为仁兽，雄性为麒雌性为麟，不履生虫不折生草，麒麟送子的典故广为流传。视觉符号上鹿角、龙头、牛尾、马蹄、鱼鳞、通身鳞甲是核心元素。首饰化转化要点是，麒麟的鳞甲与鹿角是设计重点，麒麟送子的母婴场景可做成母子对佩，仁兽的温顺气质适合做柔和线条的轻奢表达。</w:t>
      </w:r>
    </w:p>
    <w:p>
      <w:pPr>
        <w:spacing w:after="120"/>
      </w:pPr>
      <w:r>
        <w:rPr>
          <w:rFonts w:ascii="PingFang SC" w:hAnsi="PingFang SC" w:eastAsia="PingFang SC"/>
          <w:b w:val="0"/>
          <w:sz w:val="22"/>
        </w:rPr>
        <w:t>凤凰的出处见《山海经·南山经》与《尚书》，丹穴之山有鸟焉其状如鸡五采而文，名曰凤凰，雄为凤雌为凰。视觉符号上鸡头、蛇颈、燕颔、龟背、鱼尾、五采羽毛是核心元素。首饰化转化要点是，凤尾的流动线条与五采羽是最强的设计元素，去传统化的现代轻奢表达是突破口，凤尾羽毛可抽象为流苏与扇形耳饰。</w:t>
      </w:r>
    </w:p>
    <w:p>
      <w:pPr>
        <w:spacing w:after="120"/>
      </w:pPr>
      <w:r>
        <w:rPr>
          <w:rFonts w:ascii="PingFang SC" w:hAnsi="PingFang SC" w:eastAsia="PingFang SC"/>
          <w:b w:val="0"/>
          <w:sz w:val="22"/>
        </w:rPr>
        <w:t>龙的出处贯穿《山海经》《易经》《说文解字》，龙为鳞虫之长，能幽能明能细能巨能短能长，龙生九子各有所好，鲤鱼跃龙门化龙的典故广为流传。视觉符号上鹿角、蛇身、鹰爪、鱼鳞、龙珠、龙须是核心元素。首饰化转化要点是，龙珠与龙鳞是首饰化最容易的元素，跃龙门的进取寓意适合职场场景，龙年的生肖脉冲是可规划的营销节点。</w:t>
      </w:r>
    </w:p>
    <w:p>
      <w:pPr>
        <w:spacing w:after="120"/>
      </w:pPr>
      <w:r>
        <w:rPr>
          <w:rFonts w:ascii="PingFang SC" w:hAnsi="PingFang SC" w:eastAsia="PingFang SC"/>
          <w:b w:val="0"/>
          <w:sz w:val="22"/>
        </w:rPr>
        <w:t>白虎的出处见《山海经》与四象星宿信仰，西方七宿为白虎，主兵戈肃杀，道教与风水以白虎辟邪镇宅。视觉符号上白色猛虎、利爪、虎纹、虎目是核心元素。首饰化转化要点是，白虎的猛兽气质适合中性硬朗风格，虎头吊坠与虎纹戒指是方向，但凶煞寓意需通过柔和线条与祥瑞元素平衡。</w:t>
      </w:r>
    </w:p>
    <w:p>
      <w:pPr>
        <w:spacing w:after="120"/>
      </w:pPr>
      <w:r>
        <w:rPr>
          <w:rFonts w:ascii="PingFang SC" w:hAnsi="PingFang SC" w:eastAsia="PingFang SC"/>
          <w:b w:val="0"/>
          <w:sz w:val="22"/>
        </w:rPr>
        <w:t>玄武的出处见《山海经》与四象星宿信仰，北方七宿为玄武，龟蛇合体，后被道教尊为真武大帝。视觉符号上龟身缠绕蛇身的合体造型是核心元素。首饰化转化要点是，龟甲可抽象为几何纹样的护身符，龟蛇合体的雕塑感适合高端立体雕刻，长寿稳固的寓意适合中老年与男性配饰。</w:t>
      </w:r>
    </w:p>
    <w:p>
      <w:pPr>
        <w:spacing w:after="120"/>
      </w:pPr>
      <w:r>
        <w:rPr>
          <w:rFonts w:ascii="PingFang SC" w:hAnsi="PingFang SC" w:eastAsia="PingFang SC"/>
          <w:b w:val="0"/>
          <w:sz w:val="22"/>
        </w:rPr>
        <w:t>九尾狐的出处见《山海经·南山经》，青丘之山有兽焉其状如狐而九尾，其音如婴儿，能食人，食者不蛊，先秦为祥瑞，后世经《封神演义》妲己形象渐化为魅惑。视觉符号上九条尾巴、狐首、灵动的体态是核心元素。首饰化转化要点是，九尾是最具戏剧张力的设计语言，九条流动的尾巴可抽象为扇形吊坠与耳钉的放射线条，是年轻女性国潮首饰的最强符号之一。</w:t>
      </w:r>
    </w:p>
    <w:p>
      <w:pPr>
        <w:spacing w:after="120"/>
      </w:pPr>
      <w:r>
        <w:rPr>
          <w:rFonts w:ascii="PingFang SC" w:hAnsi="PingFang SC" w:eastAsia="PingFang SC"/>
          <w:b w:val="0"/>
          <w:sz w:val="22"/>
        </w:rPr>
        <w:t>饕餮的出处见《山海经·北山经》，有兽焉其状如羊身人面虎齿人爪，音如婴儿，名曰狍鸮，即饕餮，商周青铜器上大量出现的饕餮纹是其主要视觉遗产。视觉符号上饕餮纹、兽面、对称构图、虎齿是核心元素。首饰化转化要点是，饕餮纹是最适合首饰纹样化的符号，对称兽面可做成戒指与手镯的装饰纹，青铜感的氧化银工艺能做出高级的国潮质感。</w:t>
      </w:r>
    </w:p>
    <w:p>
      <w:pPr>
        <w:spacing w:after="120"/>
      </w:pPr>
      <w:r>
        <w:rPr>
          <w:rFonts w:ascii="PingFang SC" w:hAnsi="PingFang SC" w:eastAsia="PingFang SC"/>
          <w:b w:val="0"/>
          <w:sz w:val="22"/>
        </w:rPr>
        <w:t>毕方的出处见《山海经·西山经》，有鸟焉其状如鹤，一足，赤文青质而白喙，名曰毕方，其鸣自叫也，见则其邑有讹火。视觉符号上一足、鹤形、青身、白喙、赤纹是核心元素。首饰化转化要点是，毕方一足的形象独特，适合做成不对称的先锋设计，但认知度低，需配合山海经系列的群像教育，不宜单独首发。</w:t>
      </w:r>
    </w:p>
    <w:p>
      <w:pPr>
        <w:spacing w:after="120"/>
      </w:pPr>
      <w:r>
        <w:rPr>
          <w:rFonts w:ascii="PingFang SC" w:hAnsi="PingFang SC" w:eastAsia="PingFang SC"/>
          <w:b w:val="0"/>
          <w:sz w:val="22"/>
        </w:rPr>
        <w:t>应龙的出处见《山海经·大荒东经》与《史记》，应龙处南极杀蚩尤与夸父，又助大禹治水，以尾画地成江河，是有翼之龙。视觉符号上带翼的龙、龙鳞、双翼、龙首是核心元素。首饰化转化要点是，应龙带翼的形象在神兽里独树一帜，双翼可抽象为展翅的线条，建功立业的进取寓意适合男性手链与胸针，是山海经里最被低估的男性符号。</w:t>
      </w:r>
    </w:p>
    <w:p>
      <w:pPr>
        <w:spacing w:after="120"/>
      </w:pPr>
      <w:r>
        <w:rPr>
          <w:rFonts w:ascii="PingFang SC" w:hAnsi="PingFang SC" w:eastAsia="PingFang SC"/>
          <w:b w:val="0"/>
          <w:sz w:val="22"/>
        </w:rPr>
        <w:t>白泽的出处见《山海经》与《云笈七签》，白泽能人言、通万物之情、知天下鬼神之事，黄帝巡狩至东海遇白泽，白泽言天地鬼神之事一千五百二十种，黄帝命图写之，是为白泽图。视觉符号上狮身羊首、身披鳞甲、头顶双角是核心元素。首饰化转化要点是，白泽通万物的智慧属性是其区别于其他神兽的叙事核心，双角与鳞甲是设计重点，智慧护佑的寓意与文昌帝君构成学业功名线。</w:t>
      </w:r>
    </w:p>
    <w:p>
      <w:pPr>
        <w:spacing w:after="120"/>
      </w:pPr>
      <w:r>
        <w:rPr>
          <w:rFonts w:ascii="PingFang SC" w:hAnsi="PingFang SC" w:eastAsia="PingFang SC"/>
          <w:b w:val="0"/>
          <w:sz w:val="22"/>
        </w:rPr>
        <w:t>烛龙的出处见《山海经·大荒北经》，西北海之外赤水之北有章尾山，有神人面蛇身而赤，直目正乘，其瞑乃晦其视乃明，是烛九阴，是谓烛龙。视觉符号上人面蛇身、赤色、直目、烛照九阴是核心元素。首饰化转化要点是，烛龙的创世叙事是神话层级的顶级资产，人面蛇身的造型适合高端收藏级的叙事首饰，赤色与蛇身的缠绕线条可做高端定制的设计语言，但大众认知低，适合品牌调性拉升而非走量。</w:t>
      </w:r>
    </w:p>
    <w:p>
      <w:pPr>
        <w:pStyle w:val="Heading2"/>
      </w:pPr>
      <w:r>
        <w:t>1.6 谱系内符号关系与组合逻辑</w:t>
      </w:r>
    </w:p>
    <w:p>
      <w:pPr>
        <w:spacing w:after="120"/>
      </w:pPr>
      <w:r>
        <w:rPr>
          <w:rFonts w:ascii="PingFang SC" w:hAnsi="PingFang SC" w:eastAsia="PingFang SC"/>
          <w:b w:val="0"/>
          <w:sz w:val="22"/>
        </w:rPr>
        <w:t>三大谱系内部存在符号间的组合关系，理解这些关系能让燃创用组合拳而非单品打法。财神谱系内部是文武偏三层结构，文财神主商道正财，武财神主护财辟邪，偏财神主零售偏财，三层可以组合成文财神启智、武财神镇财、偏财神引流的产品矩阵，对应创业者的不同阶段需求。赵公明与利市仙官、五路财神存在从属关系，赵公明统帅四部正神，这个从属关系可以做成招财神系列的套装叙事。</w:t>
      </w:r>
    </w:p>
    <w:p>
      <w:pPr>
        <w:spacing w:after="120"/>
      </w:pPr>
      <w:r>
        <w:rPr>
          <w:rFonts w:ascii="PingFang SC" w:hAnsi="PingFang SC" w:eastAsia="PingFang SC"/>
          <w:b w:val="0"/>
          <w:sz w:val="22"/>
        </w:rPr>
        <w:t>诸神谱系内部是功能互补的关系，福禄寿管福气官禄长寿，月老管姻缘，妈祖观音管平安，文昌管功名，钟馗门神灶神管家宅。这个功能互补关系让燃创可以按人生阶段做系列化，从求学到婚恋到事业到家庭的完整人生链，一个用户在一生中不同阶段会购买不同的符号，这是诸神谱系的长生命周期复购逻辑。</w:t>
      </w:r>
    </w:p>
    <w:p>
      <w:pPr>
        <w:spacing w:after="120"/>
      </w:pPr>
      <w:r>
        <w:rPr>
          <w:rFonts w:ascii="PingFang SC" w:hAnsi="PingFang SC" w:eastAsia="PingFang SC"/>
          <w:b w:val="0"/>
          <w:sz w:val="22"/>
        </w:rPr>
        <w:t>山海经神兽谱系内部是力量谱系的关系，龙凤凰麒麟是祥瑞的顶层，貔貅白虎玄武饕餮是护佑与辟邪的中层，九尾狐白泽应龙毕方烛龙是想象与力量的特色层。这个谱系关系让燃创可以按能量属性做系列，祥瑞系列、护佑系列、灵兽系列三条线，既有统一的视觉语言又有各自的叙事主题。</w:t>
      </w:r>
    </w:p>
    <w:p>
      <w:pPr>
        <w:spacing w:after="120"/>
      </w:pPr>
      <w:r>
        <w:rPr>
          <w:rFonts w:ascii="PingFang SC" w:hAnsi="PingFang SC" w:eastAsia="PingFang SC"/>
          <w:b w:val="0"/>
          <w:sz w:val="22"/>
        </w:rPr>
        <w:t>跨谱系的组合逻辑是，财神提供招财场景，诸神提供人生场景，神兽提供审美与想象。燃创的长期产品架构应该是，用山海经神兽做品牌调性与审美的旗舰线，用诸神谱系的月老文昌做情感刚需的现金流线，用财神谱系的财帛星君做招财场景的补充线，三线在同一个品牌下形成覆盖招财、姻缘、功名、护佑、审美五大需求的完整矩阵。</w:t>
      </w:r>
    </w:p>
    <w:p>
      <w:pPr>
        <w:pStyle w:val="Heading2"/>
      </w:pPr>
      <w:r>
        <w:t>1.7 山海经神兽的市场热度与社媒声量现状</w:t>
      </w:r>
    </w:p>
    <w:p>
      <w:pPr>
        <w:spacing w:after="120"/>
      </w:pPr>
      <w:r>
        <w:rPr>
          <w:rFonts w:ascii="PingFang SC" w:hAnsi="PingFang SC" w:eastAsia="PingFang SC"/>
          <w:b w:val="0"/>
          <w:sz w:val="22"/>
        </w:rPr>
        <w:t>山海经神兽在年轻群体中的热度正在从二次元向主流扩散，这为燃创的首饰化提供了认知红利。影视与动漫是山海经神兽认知扩散的主渠道，九尾狐经《封神演义》影视与国漫的反复演绎已成为年轻女性熟悉的符号，应龙白泽经国漫与短视频科普开始进入大众视野，山海经题材的动画电影与游戏持续为神兽符号注入流量。社媒声量上，小红书与抖音的山海经话题、神兽拟人、山海经异兽图鉴等内容有稳定的讨论热度（evidence_tier：reported）。</w:t>
      </w:r>
    </w:p>
    <w:p>
      <w:pPr>
        <w:spacing w:after="120"/>
      </w:pPr>
      <w:r>
        <w:rPr>
          <w:rFonts w:ascii="PingFang SC" w:hAnsi="PingFang SC" w:eastAsia="PingFang SC"/>
          <w:b w:val="0"/>
          <w:sz w:val="22"/>
        </w:rPr>
        <w:t>这股热度对燃创的含义是双面的。正面是认知红利，九尾狐白泽应龙的认知成本正在快速下降，燃创可以顺势而为。反面是符号公共化，当所有人都开始用九尾狐时，符号的稀缺性下降，燃创必须用原创设计把公共符号私有化，做出燃创独家的九尾狐造型与叙事，才能把公共热度转化为品牌资产。这个私有化能力，恰恰是燃创区别于蹭热度的白牌的核心竞争力。</w:t>
      </w:r>
    </w:p>
    <w:p>
      <w:pPr>
        <w:pStyle w:val="Heading1"/>
      </w:pPr>
      <w:r>
        <w:t>二、符号价值评估（四维打分）</w:t>
      </w:r>
    </w:p>
    <w:p>
      <w:pPr>
        <w:spacing w:after="120"/>
      </w:pPr>
      <w:r>
        <w:rPr>
          <w:rFonts w:ascii="PingFang SC" w:hAnsi="PingFang SC" w:eastAsia="PingFang SC"/>
          <w:b w:val="0"/>
          <w:sz w:val="22"/>
        </w:rPr>
        <w:t>本部分对28个IP逐一进行四维打分，打分维度为寓意（符号能承载的情感功能强度）、视觉识别度（符号能否被一眼辨认并转化为设计元素）、文化叙事厚度（符号背后的故事可讲述性与延展空间）、商业化成熟度（成熟/半成熟/空白三档）。每维满分5分，寓意维度按招财、辟邪、姻缘、平安、长寿、功名六类情感功能映射，多寓意叠加者得分更高。打分逻辑服务后续2×2矩阵的机会排序。</w:t>
      </w:r>
    </w:p>
    <w:p>
      <w:pPr>
        <w:pStyle w:val="Heading2"/>
      </w:pPr>
      <w:r>
        <w:t>2.1 财神谱系打分</w:t>
      </w:r>
    </w:p>
    <w:p>
      <w:pPr>
        <w:spacing w:after="120"/>
      </w:pPr>
      <w:r>
        <w:rPr>
          <w:rFonts w:ascii="PingFang SC" w:hAnsi="PingFang SC" w:eastAsia="PingFang SC"/>
          <w:b/>
          <w:sz w:val="23"/>
        </w:rPr>
        <w:t>比干</w:t>
      </w:r>
    </w:p>
    <w:p>
      <w:pPr>
        <w:pStyle w:val="ListBullet"/>
        <w:spacing w:line="360" w:lineRule="auto"/>
      </w:pPr>
      <w:r>
        <w:rPr>
          <w:rFonts w:ascii="PingFang SC" w:hAnsi="PingFang SC" w:eastAsia="PingFang SC"/>
          <w:sz w:val="22"/>
        </w:rPr>
        <w:t>寓意：4分。主招财与商道公平，情感功能单一但强度高。</w:t>
      </w:r>
    </w:p>
    <w:p>
      <w:pPr>
        <w:pStyle w:val="ListBullet"/>
        <w:spacing w:line="360" w:lineRule="auto"/>
      </w:pPr>
      <w:r>
        <w:rPr>
          <w:rFonts w:ascii="PingFang SC" w:hAnsi="PingFang SC" w:eastAsia="PingFang SC"/>
          <w:sz w:val="22"/>
        </w:rPr>
        <w:t>视觉识别度：2分。文官形象缺乏单一强记忆点，笏板如意识别弱。</w:t>
      </w:r>
    </w:p>
    <w:p>
      <w:pPr>
        <w:pStyle w:val="ListBullet"/>
        <w:spacing w:line="360" w:lineRule="auto"/>
      </w:pPr>
      <w:r>
        <w:rPr>
          <w:rFonts w:ascii="PingFang SC" w:hAnsi="PingFang SC" w:eastAsia="PingFang SC"/>
          <w:sz w:val="22"/>
        </w:rPr>
        <w:t>叙事厚度：4分。挖心直谏的悲剧忠臣故事有戏剧张力，但大众陌生度高。</w:t>
      </w:r>
    </w:p>
    <w:p>
      <w:pPr>
        <w:pStyle w:val="ListBullet"/>
        <w:spacing w:line="360" w:lineRule="auto"/>
      </w:pPr>
      <w:r>
        <w:rPr>
          <w:rFonts w:ascii="PingFang SC" w:hAnsi="PingFang SC" w:eastAsia="PingFang SC"/>
          <w:sz w:val="22"/>
        </w:rPr>
        <w:t>商业化成熟度：空白。珠宝首饰领域几乎没有比干符号产品。</w:t>
      </w:r>
    </w:p>
    <w:p>
      <w:pPr>
        <w:pStyle w:val="ListBullet"/>
        <w:spacing w:line="360" w:lineRule="auto"/>
      </w:pPr>
      <w:r>
        <w:rPr>
          <w:rFonts w:ascii="PingFang SC" w:hAnsi="PingFang SC" w:eastAsia="PingFang SC"/>
          <w:sz w:val="22"/>
        </w:rPr>
        <w:t>操作判断：比干适合做文人商道主题的小众原创，不宜作大众首发符号，叙事需先教育市场。</w:t>
      </w:r>
    </w:p>
    <w:p>
      <w:pPr>
        <w:spacing w:after="120"/>
      </w:pPr>
      <w:r>
        <w:rPr>
          <w:rFonts w:ascii="PingFang SC" w:hAnsi="PingFang SC" w:eastAsia="PingFang SC"/>
          <w:b/>
          <w:sz w:val="23"/>
        </w:rPr>
        <w:t>范蠡</w:t>
      </w:r>
    </w:p>
    <w:p>
      <w:pPr>
        <w:pStyle w:val="ListBullet"/>
        <w:spacing w:line="360" w:lineRule="auto"/>
      </w:pPr>
      <w:r>
        <w:rPr>
          <w:rFonts w:ascii="PingFang SC" w:hAnsi="PingFang SC" w:eastAsia="PingFang SC"/>
          <w:sz w:val="22"/>
        </w:rPr>
        <w:t>寓意：4分。招财叠加富而有德的道德高度，高净值人群共鸣强。</w:t>
      </w:r>
    </w:p>
    <w:p>
      <w:pPr>
        <w:pStyle w:val="ListBullet"/>
        <w:spacing w:line="360" w:lineRule="auto"/>
      </w:pPr>
      <w:r>
        <w:rPr>
          <w:rFonts w:ascii="PingFang SC" w:hAnsi="PingFang SC" w:eastAsia="PingFang SC"/>
          <w:sz w:val="22"/>
        </w:rPr>
        <w:t>视觉识别度：1分。几乎无固定造像，识别度极低。</w:t>
      </w:r>
    </w:p>
    <w:p>
      <w:pPr>
        <w:pStyle w:val="ListBullet"/>
        <w:spacing w:line="360" w:lineRule="auto"/>
      </w:pPr>
      <w:r>
        <w:rPr>
          <w:rFonts w:ascii="PingFang SC" w:hAnsi="PingFang SC" w:eastAsia="PingFang SC"/>
          <w:sz w:val="22"/>
        </w:rPr>
        <w:t>叙事厚度：5分。商圣、功成身退、三聚三散的故事层次丰富，可讲性最强。</w:t>
      </w:r>
    </w:p>
    <w:p>
      <w:pPr>
        <w:pStyle w:val="ListBullet"/>
        <w:spacing w:line="360" w:lineRule="auto"/>
      </w:pPr>
      <w:r>
        <w:rPr>
          <w:rFonts w:ascii="PingFang SC" w:hAnsi="PingFang SC" w:eastAsia="PingFang SC"/>
          <w:sz w:val="22"/>
        </w:rPr>
        <w:t>商业化成熟度：空白。首饰领域完全空白。</w:t>
      </w:r>
    </w:p>
    <w:p>
      <w:pPr>
        <w:pStyle w:val="ListBullet"/>
        <w:spacing w:line="360" w:lineRule="auto"/>
      </w:pPr>
      <w:r>
        <w:rPr>
          <w:rFonts w:ascii="PingFang SC" w:hAnsi="PingFang SC" w:eastAsia="PingFang SC"/>
          <w:sz w:val="22"/>
        </w:rPr>
        <w:t>操作判断：范蠡是原创塑造自由度最高的财神符号，适合做高净值商业礼品线，靠故事而非形象取胜。</w:t>
      </w:r>
    </w:p>
    <w:p>
      <w:pPr>
        <w:spacing w:after="120"/>
      </w:pPr>
      <w:r>
        <w:rPr>
          <w:rFonts w:ascii="PingFang SC" w:hAnsi="PingFang SC" w:eastAsia="PingFang SC"/>
          <w:b/>
          <w:sz w:val="23"/>
        </w:rPr>
        <w:t>财帛星君</w:t>
      </w:r>
    </w:p>
    <w:p>
      <w:pPr>
        <w:pStyle w:val="ListBullet"/>
        <w:spacing w:line="360" w:lineRule="auto"/>
      </w:pPr>
      <w:r>
        <w:rPr>
          <w:rFonts w:ascii="PingFang SC" w:hAnsi="PingFang SC" w:eastAsia="PingFang SC"/>
          <w:sz w:val="22"/>
        </w:rPr>
        <w:t>寓意：5分。财帛丰盈加福寿双全，情感功能双重叠加。</w:t>
      </w:r>
    </w:p>
    <w:p>
      <w:pPr>
        <w:pStyle w:val="ListBullet"/>
        <w:spacing w:line="360" w:lineRule="auto"/>
      </w:pPr>
      <w:r>
        <w:rPr>
          <w:rFonts w:ascii="PingFang SC" w:hAnsi="PingFang SC" w:eastAsia="PingFang SC"/>
          <w:sz w:val="22"/>
        </w:rPr>
        <w:t>视觉识别度：4分。金元宝、如意、聚宝盆是强记忆点，富态老者形象亲切。</w:t>
      </w:r>
    </w:p>
    <w:p>
      <w:pPr>
        <w:pStyle w:val="ListBullet"/>
        <w:spacing w:line="360" w:lineRule="auto"/>
      </w:pPr>
      <w:r>
        <w:rPr>
          <w:rFonts w:ascii="PingFang SC" w:hAnsi="PingFang SC" w:eastAsia="PingFang SC"/>
          <w:sz w:val="22"/>
        </w:rPr>
        <w:t>叙事厚度：3分。叙事偏功能性，故事性弱于比干范蠡。</w:t>
      </w:r>
    </w:p>
    <w:p>
      <w:pPr>
        <w:pStyle w:val="ListBullet"/>
        <w:spacing w:line="360" w:lineRule="auto"/>
      </w:pPr>
      <w:r>
        <w:rPr>
          <w:rFonts w:ascii="PingFang SC" w:hAnsi="PingFang SC" w:eastAsia="PingFang SC"/>
          <w:sz w:val="22"/>
        </w:rPr>
        <w:t>商业化成熟度：空白。年画常见但首饰空白。</w:t>
      </w:r>
    </w:p>
    <w:p>
      <w:pPr>
        <w:pStyle w:val="ListBullet"/>
        <w:spacing w:line="360" w:lineRule="auto"/>
      </w:pPr>
      <w:r>
        <w:rPr>
          <w:rFonts w:ascii="PingFang SC" w:hAnsi="PingFang SC" w:eastAsia="PingFang SC"/>
          <w:sz w:val="22"/>
        </w:rPr>
        <w:t>操作判断：财帛星君是视觉资产丰厚却未被珠宝开采的符号，元宝如意元素可直接转化为吊坠与手串，适合快速验证。</w:t>
      </w:r>
    </w:p>
    <w:p>
      <w:pPr>
        <w:spacing w:after="120"/>
      </w:pPr>
      <w:r>
        <w:rPr>
          <w:rFonts w:ascii="PingFang SC" w:hAnsi="PingFang SC" w:eastAsia="PingFang SC"/>
          <w:b/>
          <w:sz w:val="23"/>
        </w:rPr>
        <w:t>赵公明</w:t>
      </w:r>
    </w:p>
    <w:p>
      <w:pPr>
        <w:pStyle w:val="ListBullet"/>
        <w:spacing w:line="360" w:lineRule="auto"/>
      </w:pPr>
      <w:r>
        <w:rPr>
          <w:rFonts w:ascii="PingFang SC" w:hAnsi="PingFang SC" w:eastAsia="PingFang SC"/>
          <w:sz w:val="22"/>
        </w:rPr>
        <w:t>寓意：5分。正财护佑加驱邪镇宅，招财与辟邪双功能。</w:t>
      </w:r>
    </w:p>
    <w:p>
      <w:pPr>
        <w:pStyle w:val="ListBullet"/>
        <w:spacing w:line="360" w:lineRule="auto"/>
      </w:pPr>
      <w:r>
        <w:rPr>
          <w:rFonts w:ascii="PingFang SC" w:hAnsi="PingFang SC" w:eastAsia="PingFang SC"/>
          <w:sz w:val="22"/>
        </w:rPr>
        <w:t>视觉识别度：4分。黑虎、铁鞭、元宝组合强识别。</w:t>
      </w:r>
    </w:p>
    <w:p>
      <w:pPr>
        <w:pStyle w:val="ListBullet"/>
        <w:spacing w:line="360" w:lineRule="auto"/>
      </w:pPr>
      <w:r>
        <w:rPr>
          <w:rFonts w:ascii="PingFang SC" w:hAnsi="PingFang SC" w:eastAsia="PingFang SC"/>
          <w:sz w:val="22"/>
        </w:rPr>
        <w:t>叙事厚度：4分。封神演义与龙虎玄坛真君的神话体系完整。</w:t>
      </w:r>
    </w:p>
    <w:p>
      <w:pPr>
        <w:pStyle w:val="ListBullet"/>
        <w:spacing w:line="360" w:lineRule="auto"/>
      </w:pPr>
      <w:r>
        <w:rPr>
          <w:rFonts w:ascii="PingFang SC" w:hAnsi="PingFang SC" w:eastAsia="PingFang SC"/>
          <w:sz w:val="22"/>
        </w:rPr>
        <w:t>商业化成熟度：半成熟。神像摆件吊牌成熟，精致首饰化不足。</w:t>
      </w:r>
    </w:p>
    <w:p>
      <w:pPr>
        <w:pStyle w:val="ListBullet"/>
        <w:spacing w:line="360" w:lineRule="auto"/>
      </w:pPr>
      <w:r>
        <w:rPr>
          <w:rFonts w:ascii="PingFang SC" w:hAnsi="PingFang SC" w:eastAsia="PingFang SC"/>
          <w:sz w:val="22"/>
        </w:rPr>
        <w:t>操作判断：赵公明是武财神正统符号，黑虎元素可做年轻化突破，但需避开摆件化的老路。</w:t>
      </w:r>
    </w:p>
    <w:p>
      <w:pPr>
        <w:spacing w:after="120"/>
      </w:pPr>
      <w:r>
        <w:rPr>
          <w:rFonts w:ascii="PingFang SC" w:hAnsi="PingFang SC" w:eastAsia="PingFang SC"/>
          <w:b/>
          <w:sz w:val="23"/>
        </w:rPr>
        <w:t>关羽</w:t>
      </w:r>
    </w:p>
    <w:p>
      <w:pPr>
        <w:pStyle w:val="ListBullet"/>
        <w:spacing w:line="360" w:lineRule="auto"/>
      </w:pPr>
      <w:r>
        <w:rPr>
          <w:rFonts w:ascii="PingFang SC" w:hAnsi="PingFang SC" w:eastAsia="PingFang SC"/>
          <w:sz w:val="22"/>
        </w:rPr>
        <w:t>寓意：5分。忠义护财加镇宅，情感功能强且跨性别跨年龄。</w:t>
      </w:r>
    </w:p>
    <w:p>
      <w:pPr>
        <w:pStyle w:val="ListBullet"/>
        <w:spacing w:line="360" w:lineRule="auto"/>
      </w:pPr>
      <w:r>
        <w:rPr>
          <w:rFonts w:ascii="PingFang SC" w:hAnsi="PingFang SC" w:eastAsia="PingFang SC"/>
          <w:sz w:val="22"/>
        </w:rPr>
        <w:t>视觉识别度：5分。青龙偃月刀与美髯赤面是全谱系最强识别。</w:t>
      </w:r>
    </w:p>
    <w:p>
      <w:pPr>
        <w:pStyle w:val="ListBullet"/>
        <w:spacing w:line="360" w:lineRule="auto"/>
      </w:pPr>
      <w:r>
        <w:rPr>
          <w:rFonts w:ascii="PingFang SC" w:hAnsi="PingFang SC" w:eastAsia="PingFang SC"/>
          <w:sz w:val="22"/>
        </w:rPr>
        <w:t>叙事厚度：5分。三国演义加佛道儒三教叙事，厚度顶尖。</w:t>
      </w:r>
    </w:p>
    <w:p>
      <w:pPr>
        <w:pStyle w:val="ListBullet"/>
        <w:spacing w:line="360" w:lineRule="auto"/>
      </w:pPr>
      <w:r>
        <w:rPr>
          <w:rFonts w:ascii="PingFang SC" w:hAnsi="PingFang SC" w:eastAsia="PingFang SC"/>
          <w:sz w:val="22"/>
        </w:rPr>
        <w:t>商业化成熟度：成熟。关公吊坠摆件遍布市场，红海。</w:t>
      </w:r>
    </w:p>
    <w:p>
      <w:pPr>
        <w:pStyle w:val="ListBullet"/>
        <w:spacing w:line="360" w:lineRule="auto"/>
      </w:pPr>
      <w:r>
        <w:rPr>
          <w:rFonts w:ascii="PingFang SC" w:hAnsi="PingFang SC" w:eastAsia="PingFang SC"/>
          <w:sz w:val="22"/>
        </w:rPr>
        <w:t>操作判断：关羽是红海符号，机会不在关公本体而在关公周边元素与年轻化情绪表达，切入需避开正面竞争。</w:t>
      </w:r>
    </w:p>
    <w:p>
      <w:pPr>
        <w:spacing w:after="120"/>
      </w:pPr>
      <w:r>
        <w:rPr>
          <w:rFonts w:ascii="PingFang SC" w:hAnsi="PingFang SC" w:eastAsia="PingFang SC"/>
          <w:b/>
          <w:sz w:val="23"/>
        </w:rPr>
        <w:t>五路财神</w:t>
      </w:r>
    </w:p>
    <w:p>
      <w:pPr>
        <w:pStyle w:val="ListBullet"/>
        <w:spacing w:line="360" w:lineRule="auto"/>
      </w:pPr>
      <w:r>
        <w:rPr>
          <w:rFonts w:ascii="PingFang SC" w:hAnsi="PingFang SC" w:eastAsia="PingFang SC"/>
          <w:sz w:val="22"/>
        </w:rPr>
        <w:t>寓意：5分。路路生财的财源通达寓意，招财强度高。</w:t>
      </w:r>
    </w:p>
    <w:p>
      <w:pPr>
        <w:pStyle w:val="ListBullet"/>
        <w:spacing w:line="360" w:lineRule="auto"/>
      </w:pPr>
      <w:r>
        <w:rPr>
          <w:rFonts w:ascii="PingFang SC" w:hAnsi="PingFang SC" w:eastAsia="PingFang SC"/>
          <w:sz w:val="22"/>
        </w:rPr>
        <w:t>视觉识别度：3分。多神群像，依赖组合而非单一形象。</w:t>
      </w:r>
    </w:p>
    <w:p>
      <w:pPr>
        <w:pStyle w:val="ListBullet"/>
        <w:spacing w:line="360" w:lineRule="auto"/>
      </w:pPr>
      <w:r>
        <w:rPr>
          <w:rFonts w:ascii="PingFang SC" w:hAnsi="PingFang SC" w:eastAsia="PingFang SC"/>
          <w:sz w:val="22"/>
        </w:rPr>
        <w:t>叙事厚度：3分。组合神叙事，单体故事性弱。</w:t>
      </w:r>
    </w:p>
    <w:p>
      <w:pPr>
        <w:pStyle w:val="ListBullet"/>
        <w:spacing w:line="360" w:lineRule="auto"/>
      </w:pPr>
      <w:r>
        <w:rPr>
          <w:rFonts w:ascii="PingFang SC" w:hAnsi="PingFang SC" w:eastAsia="PingFang SC"/>
          <w:sz w:val="22"/>
        </w:rPr>
        <w:t>商业化成熟度：空白。珠宝领域几乎空白。</w:t>
      </w:r>
    </w:p>
    <w:p>
      <w:pPr>
        <w:pStyle w:val="ListBullet"/>
        <w:spacing w:line="360" w:lineRule="auto"/>
      </w:pPr>
      <w:r>
        <w:rPr>
          <w:rFonts w:ascii="PingFang SC" w:hAnsi="PingFang SC" w:eastAsia="PingFang SC"/>
          <w:sz w:val="22"/>
        </w:rPr>
        <w:t>操作判断：五路财神适合做五枚套装的差异化产品，但教育成本高，宜作补充线而非首发。</w:t>
      </w:r>
    </w:p>
    <w:p>
      <w:pPr>
        <w:spacing w:after="120"/>
      </w:pPr>
      <w:r>
        <w:rPr>
          <w:rFonts w:ascii="PingFang SC" w:hAnsi="PingFang SC" w:eastAsia="PingFang SC"/>
          <w:b/>
          <w:sz w:val="23"/>
        </w:rPr>
        <w:t>利市仙官</w:t>
      </w:r>
    </w:p>
    <w:p>
      <w:pPr>
        <w:pStyle w:val="ListBullet"/>
        <w:spacing w:line="360" w:lineRule="auto"/>
      </w:pPr>
      <w:r>
        <w:rPr>
          <w:rFonts w:ascii="PingFang SC" w:hAnsi="PingFang SC" w:eastAsia="PingFang SC"/>
          <w:sz w:val="22"/>
        </w:rPr>
        <w:t>寓意：4分。生意兴隆的零售利市寓意，与电商个体户场景精准绑定。</w:t>
      </w:r>
    </w:p>
    <w:p>
      <w:pPr>
        <w:pStyle w:val="ListBullet"/>
        <w:spacing w:line="360" w:lineRule="auto"/>
      </w:pPr>
      <w:r>
        <w:rPr>
          <w:rFonts w:ascii="PingFang SC" w:hAnsi="PingFang SC" w:eastAsia="PingFang SC"/>
          <w:sz w:val="22"/>
        </w:rPr>
        <w:t>视觉识别度：2分。侍从文官形象识别弱。</w:t>
      </w:r>
    </w:p>
    <w:p>
      <w:pPr>
        <w:pStyle w:val="ListBullet"/>
        <w:spacing w:line="360" w:lineRule="auto"/>
      </w:pPr>
      <w:r>
        <w:rPr>
          <w:rFonts w:ascii="PingFang SC" w:hAnsi="PingFang SC" w:eastAsia="PingFang SC"/>
          <w:sz w:val="22"/>
        </w:rPr>
        <w:t>叙事厚度：2分。封神演义配角，叙事薄。</w:t>
      </w:r>
    </w:p>
    <w:p>
      <w:pPr>
        <w:pStyle w:val="ListBullet"/>
        <w:spacing w:line="360" w:lineRule="auto"/>
      </w:pPr>
      <w:r>
        <w:rPr>
          <w:rFonts w:ascii="PingFang SC" w:hAnsi="PingFang SC" w:eastAsia="PingFang SC"/>
          <w:sz w:val="22"/>
        </w:rPr>
        <w:t>商业化成熟度：空白。完全空白。</w:t>
      </w:r>
    </w:p>
    <w:p>
      <w:pPr>
        <w:pStyle w:val="ListBullet"/>
        <w:spacing w:line="360" w:lineRule="auto"/>
      </w:pPr>
      <w:r>
        <w:rPr>
          <w:rFonts w:ascii="PingFang SC" w:hAnsi="PingFang SC" w:eastAsia="PingFang SC"/>
          <w:sz w:val="22"/>
        </w:rPr>
        <w:t>操作判断：利市仙官的语义资产强于形象资产，适合与五路财神捆绑做零售场景的情感符号。</w:t>
      </w:r>
    </w:p>
    <w:p>
      <w:pPr>
        <w:pStyle w:val="Heading2"/>
      </w:pPr>
      <w:r>
        <w:t>2.2 诸神谱系打分</w:t>
      </w:r>
    </w:p>
    <w:p>
      <w:pPr>
        <w:spacing w:after="120"/>
      </w:pPr>
      <w:r>
        <w:rPr>
          <w:rFonts w:ascii="PingFang SC" w:hAnsi="PingFang SC" w:eastAsia="PingFang SC"/>
          <w:b/>
          <w:sz w:val="23"/>
        </w:rPr>
        <w:t>福禄寿三星</w:t>
      </w:r>
    </w:p>
    <w:p>
      <w:pPr>
        <w:pStyle w:val="ListBullet"/>
        <w:spacing w:line="360" w:lineRule="auto"/>
      </w:pPr>
      <w:r>
        <w:rPr>
          <w:rFonts w:ascii="PingFang SC" w:hAnsi="PingFang SC" w:eastAsia="PingFang SC"/>
          <w:sz w:val="22"/>
        </w:rPr>
        <w:t>寓意：5分。幸福、高官、长寿三合一，情感功能最全。</w:t>
      </w:r>
    </w:p>
    <w:p>
      <w:pPr>
        <w:pStyle w:val="ListBullet"/>
        <w:spacing w:line="360" w:lineRule="auto"/>
      </w:pPr>
      <w:r>
        <w:rPr>
          <w:rFonts w:ascii="PingFang SC" w:hAnsi="PingFang SC" w:eastAsia="PingFang SC"/>
          <w:sz w:val="22"/>
        </w:rPr>
        <w:t>视觉识别度：5分。寿星大脑门、福星抱婴、禄星如意，识别度极高。</w:t>
      </w:r>
    </w:p>
    <w:p>
      <w:pPr>
        <w:pStyle w:val="ListBullet"/>
        <w:spacing w:line="360" w:lineRule="auto"/>
      </w:pPr>
      <w:r>
        <w:rPr>
          <w:rFonts w:ascii="PingFang SC" w:hAnsi="PingFang SC" w:eastAsia="PingFang SC"/>
          <w:sz w:val="22"/>
        </w:rPr>
        <w:t>叙事厚度：3分。吉祥符号叙事，故事性中等。</w:t>
      </w:r>
    </w:p>
    <w:p>
      <w:pPr>
        <w:pStyle w:val="ListBullet"/>
        <w:spacing w:line="360" w:lineRule="auto"/>
      </w:pPr>
      <w:r>
        <w:rPr>
          <w:rFonts w:ascii="PingFang SC" w:hAnsi="PingFang SC" w:eastAsia="PingFang SC"/>
          <w:sz w:val="22"/>
        </w:rPr>
        <w:t>商业化成熟度：半成熟。年画摆件成熟，时尚首饰空白。</w:t>
      </w:r>
    </w:p>
    <w:p>
      <w:pPr>
        <w:pStyle w:val="ListBullet"/>
        <w:spacing w:line="360" w:lineRule="auto"/>
      </w:pPr>
      <w:r>
        <w:rPr>
          <w:rFonts w:ascii="PingFang SC" w:hAnsi="PingFang SC" w:eastAsia="PingFang SC"/>
          <w:sz w:val="22"/>
        </w:rPr>
        <w:t>操作判断：福禄寿三星是识别度极高却被老年化刻板印象锁死的符号，年轻化重塑空间大，是送长辈场景的破局点。</w:t>
      </w:r>
    </w:p>
    <w:p>
      <w:pPr>
        <w:spacing w:after="120"/>
      </w:pPr>
      <w:r>
        <w:rPr>
          <w:rFonts w:ascii="PingFang SC" w:hAnsi="PingFang SC" w:eastAsia="PingFang SC"/>
          <w:b/>
          <w:sz w:val="23"/>
        </w:rPr>
        <w:t>月老</w:t>
      </w:r>
    </w:p>
    <w:p>
      <w:pPr>
        <w:pStyle w:val="ListBullet"/>
        <w:spacing w:line="360" w:lineRule="auto"/>
      </w:pPr>
      <w:r>
        <w:rPr>
          <w:rFonts w:ascii="PingFang SC" w:hAnsi="PingFang SC" w:eastAsia="PingFang SC"/>
          <w:sz w:val="22"/>
        </w:rPr>
        <w:t>寓意：5分。姻缘情感功能单一但极强，是年轻女性最强付费点。</w:t>
      </w:r>
    </w:p>
    <w:p>
      <w:pPr>
        <w:pStyle w:val="ListBullet"/>
        <w:spacing w:line="360" w:lineRule="auto"/>
      </w:pPr>
      <w:r>
        <w:rPr>
          <w:rFonts w:ascii="PingFang SC" w:hAnsi="PingFang SC" w:eastAsia="PingFang SC"/>
          <w:sz w:val="22"/>
        </w:rPr>
        <w:t>视觉识别度：4分。红线、姻缘簿、拄杖识别度高，红线可高度抽象化。</w:t>
      </w:r>
    </w:p>
    <w:p>
      <w:pPr>
        <w:pStyle w:val="ListBullet"/>
        <w:spacing w:line="360" w:lineRule="auto"/>
      </w:pPr>
      <w:r>
        <w:rPr>
          <w:rFonts w:ascii="PingFang SC" w:hAnsi="PingFang SC" w:eastAsia="PingFang SC"/>
          <w:sz w:val="22"/>
        </w:rPr>
        <w:t>叙事厚度：4分。韦固遇月老的故事流传千年，叙事完整。</w:t>
      </w:r>
    </w:p>
    <w:p>
      <w:pPr>
        <w:pStyle w:val="ListBullet"/>
        <w:spacing w:line="360" w:lineRule="auto"/>
      </w:pPr>
      <w:r>
        <w:rPr>
          <w:rFonts w:ascii="PingFang SC" w:hAnsi="PingFang SC" w:eastAsia="PingFang SC"/>
          <w:sz w:val="22"/>
        </w:rPr>
        <w:t>商业化成熟度：半成熟。红绳手链粗糙品多，高级品牌化空白。</w:t>
      </w:r>
    </w:p>
    <w:p>
      <w:pPr>
        <w:pStyle w:val="ListBullet"/>
        <w:spacing w:line="360" w:lineRule="auto"/>
      </w:pPr>
      <w:r>
        <w:rPr>
          <w:rFonts w:ascii="PingFang SC" w:hAnsi="PingFang SC" w:eastAsia="PingFang SC"/>
          <w:sz w:val="22"/>
        </w:rPr>
        <w:t>操作判断：月老是诸神谱系中最该被品牌化的符号，红线元素与轻奢婚恋场景的结合是确定性最强的机会。</w:t>
      </w:r>
    </w:p>
    <w:p>
      <w:pPr>
        <w:spacing w:after="120"/>
      </w:pPr>
      <w:r>
        <w:rPr>
          <w:rFonts w:ascii="PingFang SC" w:hAnsi="PingFang SC" w:eastAsia="PingFang SC"/>
          <w:b/>
          <w:sz w:val="23"/>
        </w:rPr>
        <w:t>妈祖</w:t>
      </w:r>
    </w:p>
    <w:p>
      <w:pPr>
        <w:pStyle w:val="ListBullet"/>
        <w:spacing w:line="360" w:lineRule="auto"/>
      </w:pPr>
      <w:r>
        <w:rPr>
          <w:rFonts w:ascii="PingFang SC" w:hAnsi="PingFang SC" w:eastAsia="PingFang SC"/>
          <w:sz w:val="22"/>
        </w:rPr>
        <w:t>寓意：4分。平安护佑加航海庇佑，地域情感强。</w:t>
      </w:r>
    </w:p>
    <w:p>
      <w:pPr>
        <w:pStyle w:val="ListBullet"/>
        <w:spacing w:line="360" w:lineRule="auto"/>
      </w:pPr>
      <w:r>
        <w:rPr>
          <w:rFonts w:ascii="PingFang SC" w:hAnsi="PingFang SC" w:eastAsia="PingFang SC"/>
          <w:sz w:val="22"/>
        </w:rPr>
        <w:t>视觉识别度：4分。凤冠霞帔妈祖髻识别度高。</w:t>
      </w:r>
    </w:p>
    <w:p>
      <w:pPr>
        <w:pStyle w:val="ListBullet"/>
        <w:spacing w:line="360" w:lineRule="auto"/>
      </w:pPr>
      <w:r>
        <w:rPr>
          <w:rFonts w:ascii="PingFang SC" w:hAnsi="PingFang SC" w:eastAsia="PingFang SC"/>
          <w:sz w:val="22"/>
        </w:rPr>
        <w:t>叙事厚度：5分。妈祖信俗为世界级非遗，叙事权威性顶尖。</w:t>
      </w:r>
    </w:p>
    <w:p>
      <w:pPr>
        <w:pStyle w:val="ListBullet"/>
        <w:spacing w:line="360" w:lineRule="auto"/>
      </w:pPr>
      <w:r>
        <w:rPr>
          <w:rFonts w:ascii="PingFang SC" w:hAnsi="PingFang SC" w:eastAsia="PingFang SC"/>
          <w:sz w:val="22"/>
        </w:rPr>
        <w:t>商业化成熟度：半成熟。东南沿海有产品但全国与海外高端化不足。</w:t>
      </w:r>
    </w:p>
    <w:p>
      <w:pPr>
        <w:pStyle w:val="ListBullet"/>
        <w:spacing w:line="360" w:lineRule="auto"/>
      </w:pPr>
      <w:r>
        <w:rPr>
          <w:rFonts w:ascii="PingFang SC" w:hAnsi="PingFang SC" w:eastAsia="PingFang SC"/>
          <w:sz w:val="22"/>
        </w:rPr>
        <w:t>操作判断：妈祖是地域定制加跨境出海的双线机会，福建广东首发、东南亚延展是可行路径。</w:t>
      </w:r>
    </w:p>
    <w:p>
      <w:pPr>
        <w:spacing w:after="120"/>
      </w:pPr>
      <w:r>
        <w:rPr>
          <w:rFonts w:ascii="PingFang SC" w:hAnsi="PingFang SC" w:eastAsia="PingFang SC"/>
          <w:b/>
          <w:sz w:val="23"/>
        </w:rPr>
        <w:t>观音</w:t>
      </w:r>
    </w:p>
    <w:p>
      <w:pPr>
        <w:pStyle w:val="ListBullet"/>
        <w:spacing w:line="360" w:lineRule="auto"/>
      </w:pPr>
      <w:r>
        <w:rPr>
          <w:rFonts w:ascii="PingFang SC" w:hAnsi="PingFang SC" w:eastAsia="PingFang SC"/>
          <w:sz w:val="22"/>
        </w:rPr>
        <w:t>寓意：5分。慈悲平安护佑送子，情感功能全。</w:t>
      </w:r>
    </w:p>
    <w:p>
      <w:pPr>
        <w:pStyle w:val="ListBullet"/>
        <w:spacing w:line="360" w:lineRule="auto"/>
      </w:pPr>
      <w:r>
        <w:rPr>
          <w:rFonts w:ascii="PingFang SC" w:hAnsi="PingFang SC" w:eastAsia="PingFang SC"/>
          <w:sz w:val="22"/>
        </w:rPr>
        <w:t>视觉识别度：5分。净瓶杨柳莲花座识别度顶尖。</w:t>
      </w:r>
    </w:p>
    <w:p>
      <w:pPr>
        <w:pStyle w:val="ListBullet"/>
        <w:spacing w:line="360" w:lineRule="auto"/>
      </w:pPr>
      <w:r>
        <w:rPr>
          <w:rFonts w:ascii="PingFang SC" w:hAnsi="PingFang SC" w:eastAsia="PingFang SC"/>
          <w:sz w:val="22"/>
        </w:rPr>
        <w:t>叙事厚度：5分。佛教三十三相叙事丰富。</w:t>
      </w:r>
    </w:p>
    <w:p>
      <w:pPr>
        <w:pStyle w:val="ListBullet"/>
        <w:spacing w:line="360" w:lineRule="auto"/>
      </w:pPr>
      <w:r>
        <w:rPr>
          <w:rFonts w:ascii="PingFang SC" w:hAnsi="PingFang SC" w:eastAsia="PingFang SC"/>
          <w:sz w:val="22"/>
        </w:rPr>
        <w:t>商业化成熟度：成熟。玉观音金观音吊坠是珠宝最成熟品类，红海。</w:t>
      </w:r>
    </w:p>
    <w:p>
      <w:pPr>
        <w:pStyle w:val="ListBullet"/>
        <w:spacing w:line="360" w:lineRule="auto"/>
      </w:pPr>
      <w:r>
        <w:rPr>
          <w:rFonts w:ascii="PingFang SC" w:hAnsi="PingFang SC" w:eastAsia="PingFang SC"/>
          <w:sz w:val="22"/>
        </w:rPr>
        <w:t>操作判断：观音是绝对红海，机会在细分场景如轻奢年轻化、性别中性化表达，正面切入无差异化优势。</w:t>
      </w:r>
    </w:p>
    <w:p>
      <w:pPr>
        <w:spacing w:after="120"/>
      </w:pPr>
      <w:r>
        <w:rPr>
          <w:rFonts w:ascii="PingFang SC" w:hAnsi="PingFang SC" w:eastAsia="PingFang SC"/>
          <w:b/>
          <w:sz w:val="23"/>
        </w:rPr>
        <w:t>关帝</w:t>
      </w:r>
    </w:p>
    <w:p>
      <w:pPr>
        <w:pStyle w:val="ListBullet"/>
        <w:spacing w:line="360" w:lineRule="auto"/>
      </w:pPr>
      <w:r>
        <w:rPr>
          <w:rFonts w:ascii="PingFang SC" w:hAnsi="PingFang SC" w:eastAsia="PingFang SC"/>
          <w:sz w:val="22"/>
        </w:rPr>
        <w:t>寓意：5分。忠义护财镇宅，与关羽同源。</w:t>
      </w:r>
    </w:p>
    <w:p>
      <w:pPr>
        <w:pStyle w:val="ListBullet"/>
        <w:spacing w:line="360" w:lineRule="auto"/>
      </w:pPr>
      <w:r>
        <w:rPr>
          <w:rFonts w:ascii="PingFang SC" w:hAnsi="PingFang SC" w:eastAsia="PingFang SC"/>
          <w:sz w:val="22"/>
        </w:rPr>
        <w:t>视觉识别度：5分。青龙偃月刀美髯赤面。</w:t>
      </w:r>
    </w:p>
    <w:p>
      <w:pPr>
        <w:pStyle w:val="ListBullet"/>
        <w:spacing w:line="360" w:lineRule="auto"/>
      </w:pPr>
      <w:r>
        <w:rPr>
          <w:rFonts w:ascii="PingFang SC" w:hAnsi="PingFang SC" w:eastAsia="PingFang SC"/>
          <w:sz w:val="22"/>
        </w:rPr>
        <w:t>叙事厚度：5分。关公崇拜叙事深厚。</w:t>
      </w:r>
    </w:p>
    <w:p>
      <w:pPr>
        <w:pStyle w:val="ListBullet"/>
        <w:spacing w:line="360" w:lineRule="auto"/>
      </w:pPr>
      <w:r>
        <w:rPr>
          <w:rFonts w:ascii="PingFang SC" w:hAnsi="PingFang SC" w:eastAsia="PingFang SC"/>
          <w:sz w:val="22"/>
        </w:rPr>
        <w:t>商业化成熟度：成熟。造像供奉与吊坠摆件成熟，红海。</w:t>
      </w:r>
    </w:p>
    <w:p>
      <w:pPr>
        <w:pStyle w:val="ListBullet"/>
        <w:spacing w:line="360" w:lineRule="auto"/>
      </w:pPr>
      <w:r>
        <w:rPr>
          <w:rFonts w:ascii="PingFang SC" w:hAnsi="PingFang SC" w:eastAsia="PingFang SC"/>
          <w:sz w:val="22"/>
        </w:rPr>
        <w:t>操作判断：关帝与关羽符号重叠，策略与关羽一致，避开正面，走周边元素与场景细分。</w:t>
      </w:r>
    </w:p>
    <w:p>
      <w:pPr>
        <w:spacing w:after="120"/>
      </w:pPr>
      <w:r>
        <w:rPr>
          <w:rFonts w:ascii="PingFang SC" w:hAnsi="PingFang SC" w:eastAsia="PingFang SC"/>
          <w:b/>
          <w:sz w:val="23"/>
        </w:rPr>
        <w:t>钟馗</w:t>
      </w:r>
    </w:p>
    <w:p>
      <w:pPr>
        <w:pStyle w:val="ListBullet"/>
        <w:spacing w:line="360" w:lineRule="auto"/>
      </w:pPr>
      <w:r>
        <w:rPr>
          <w:rFonts w:ascii="PingFang SC" w:hAnsi="PingFang SC" w:eastAsia="PingFang SC"/>
          <w:sz w:val="22"/>
        </w:rPr>
        <w:t>寓意：5分。辟邪镇宅祛病，驱邪情感功能最强。</w:t>
      </w:r>
    </w:p>
    <w:p>
      <w:pPr>
        <w:pStyle w:val="ListBullet"/>
        <w:spacing w:line="360" w:lineRule="auto"/>
      </w:pPr>
      <w:r>
        <w:rPr>
          <w:rFonts w:ascii="PingFang SC" w:hAnsi="PingFang SC" w:eastAsia="PingFang SC"/>
          <w:sz w:val="22"/>
        </w:rPr>
        <w:t>视觉识别度：5分。虬髯怒目持剑捉鬼，识别度极高。</w:t>
      </w:r>
    </w:p>
    <w:p>
      <w:pPr>
        <w:pStyle w:val="ListBullet"/>
        <w:spacing w:line="360" w:lineRule="auto"/>
      </w:pPr>
      <w:r>
        <w:rPr>
          <w:rFonts w:ascii="PingFang SC" w:hAnsi="PingFang SC" w:eastAsia="PingFang SC"/>
          <w:sz w:val="22"/>
        </w:rPr>
        <w:t>叙事厚度：4分。唐明皇捉鬼传说叙事完整。</w:t>
      </w:r>
    </w:p>
    <w:p>
      <w:pPr>
        <w:pStyle w:val="ListBullet"/>
        <w:spacing w:line="360" w:lineRule="auto"/>
      </w:pPr>
      <w:r>
        <w:rPr>
          <w:rFonts w:ascii="PingFang SC" w:hAnsi="PingFang SC" w:eastAsia="PingFang SC"/>
          <w:sz w:val="22"/>
        </w:rPr>
        <w:t>商业化成熟度：空白。画像门神贴成熟，高级首饰空白。</w:t>
      </w:r>
    </w:p>
    <w:p>
      <w:pPr>
        <w:pStyle w:val="ListBullet"/>
        <w:spacing w:line="360" w:lineRule="auto"/>
      </w:pPr>
      <w:r>
        <w:rPr>
          <w:rFonts w:ascii="PingFang SC" w:hAnsi="PingFang SC" w:eastAsia="PingFang SC"/>
          <w:sz w:val="22"/>
        </w:rPr>
        <w:t>操作判断：钟馗是自带驱邪叙事又能做强造型的符号，中性硬朗风格的辟邪首饰是明显空白点。</w:t>
      </w:r>
    </w:p>
    <w:p>
      <w:pPr>
        <w:spacing w:after="120"/>
      </w:pPr>
      <w:r>
        <w:rPr>
          <w:rFonts w:ascii="PingFang SC" w:hAnsi="PingFang SC" w:eastAsia="PingFang SC"/>
          <w:b/>
          <w:sz w:val="23"/>
        </w:rPr>
        <w:t>文昌帝君</w:t>
      </w:r>
    </w:p>
    <w:p>
      <w:pPr>
        <w:pStyle w:val="ListBullet"/>
        <w:spacing w:line="360" w:lineRule="auto"/>
      </w:pPr>
      <w:r>
        <w:rPr>
          <w:rFonts w:ascii="PingFang SC" w:hAnsi="PingFang SC" w:eastAsia="PingFang SC"/>
          <w:sz w:val="22"/>
        </w:rPr>
        <w:t>寓意：5分。功名学业晋升，与考试升学场景强绑定。</w:t>
      </w:r>
    </w:p>
    <w:p>
      <w:pPr>
        <w:pStyle w:val="ListBullet"/>
        <w:spacing w:line="360" w:lineRule="auto"/>
      </w:pPr>
      <w:r>
        <w:rPr>
          <w:rFonts w:ascii="PingFang SC" w:hAnsi="PingFang SC" w:eastAsia="PingFang SC"/>
          <w:sz w:val="22"/>
        </w:rPr>
        <w:t>视觉识别度：4分。文昌塔、魁星点斗、毛笔书卷识别度高。</w:t>
      </w:r>
    </w:p>
    <w:p>
      <w:pPr>
        <w:pStyle w:val="ListBullet"/>
        <w:spacing w:line="360" w:lineRule="auto"/>
      </w:pPr>
      <w:r>
        <w:rPr>
          <w:rFonts w:ascii="PingFang SC" w:hAnsi="PingFang SC" w:eastAsia="PingFang SC"/>
          <w:sz w:val="22"/>
        </w:rPr>
        <w:t>叙事厚度：4分。文昌信仰与科举叙事完整。</w:t>
      </w:r>
    </w:p>
    <w:p>
      <w:pPr>
        <w:pStyle w:val="ListBullet"/>
        <w:spacing w:line="360" w:lineRule="auto"/>
      </w:pPr>
      <w:r>
        <w:rPr>
          <w:rFonts w:ascii="PingFang SC" w:hAnsi="PingFang SC" w:eastAsia="PingFang SC"/>
          <w:sz w:val="22"/>
        </w:rPr>
        <w:t>商业化成熟度：空白。首饰领域几乎空白。</w:t>
      </w:r>
    </w:p>
    <w:p>
      <w:pPr>
        <w:pStyle w:val="ListBullet"/>
        <w:spacing w:line="360" w:lineRule="auto"/>
      </w:pPr>
      <w:r>
        <w:rPr>
          <w:rFonts w:ascii="PingFang SC" w:hAnsi="PingFang SC" w:eastAsia="PingFang SC"/>
          <w:sz w:val="22"/>
        </w:rPr>
        <w:t>操作判断：文昌帝君与白泽构成学业功名双符号线，文昌塔立体化设计是确定性较强的原创方向。</w:t>
      </w:r>
    </w:p>
    <w:p>
      <w:pPr>
        <w:spacing w:after="120"/>
      </w:pPr>
      <w:r>
        <w:rPr>
          <w:rFonts w:ascii="PingFang SC" w:hAnsi="PingFang SC" w:eastAsia="PingFang SC"/>
          <w:b/>
          <w:sz w:val="23"/>
        </w:rPr>
        <w:t>门神</w:t>
      </w:r>
    </w:p>
    <w:p>
      <w:pPr>
        <w:pStyle w:val="ListBullet"/>
        <w:spacing w:line="360" w:lineRule="auto"/>
      </w:pPr>
      <w:r>
        <w:rPr>
          <w:rFonts w:ascii="PingFang SC" w:hAnsi="PingFang SC" w:eastAsia="PingFang SC"/>
          <w:sz w:val="22"/>
        </w:rPr>
        <w:t>寓意：4分。驱邪护宅平安，家庭场景情感强。</w:t>
      </w:r>
    </w:p>
    <w:p>
      <w:pPr>
        <w:pStyle w:val="ListBullet"/>
        <w:spacing w:line="360" w:lineRule="auto"/>
      </w:pPr>
      <w:r>
        <w:rPr>
          <w:rFonts w:ascii="PingFang SC" w:hAnsi="PingFang SC" w:eastAsia="PingFang SC"/>
          <w:sz w:val="22"/>
        </w:rPr>
        <w:t>视觉识别度：4分。武将铠甲对称构图识别度高。</w:t>
      </w:r>
    </w:p>
    <w:p>
      <w:pPr>
        <w:pStyle w:val="ListBullet"/>
        <w:spacing w:line="360" w:lineRule="auto"/>
      </w:pPr>
      <w:r>
        <w:rPr>
          <w:rFonts w:ascii="PingFang SC" w:hAnsi="PingFang SC" w:eastAsia="PingFang SC"/>
          <w:sz w:val="22"/>
        </w:rPr>
        <w:t>叙事厚度：3分。秦琼尉迟恭叙事中等。</w:t>
      </w:r>
    </w:p>
    <w:p>
      <w:pPr>
        <w:pStyle w:val="ListBullet"/>
        <w:spacing w:line="360" w:lineRule="auto"/>
      </w:pPr>
      <w:r>
        <w:rPr>
          <w:rFonts w:ascii="PingFang SC" w:hAnsi="PingFang SC" w:eastAsia="PingFang SC"/>
          <w:sz w:val="22"/>
        </w:rPr>
        <w:t>商业化成熟度：空白。年画成熟，首饰空白。</w:t>
      </w:r>
    </w:p>
    <w:p>
      <w:pPr>
        <w:pStyle w:val="ListBullet"/>
        <w:spacing w:line="360" w:lineRule="auto"/>
      </w:pPr>
      <w:r>
        <w:rPr>
          <w:rFonts w:ascii="PingFang SC" w:hAnsi="PingFang SC" w:eastAsia="PingFang SC"/>
          <w:sz w:val="22"/>
        </w:rPr>
        <w:t>操作判断：门神对称双神的设定可做对戒对佩，是差异化的原创方向，但民俗气质需时尚化处理。</w:t>
      </w:r>
    </w:p>
    <w:p>
      <w:pPr>
        <w:spacing w:after="120"/>
      </w:pPr>
      <w:r>
        <w:rPr>
          <w:rFonts w:ascii="PingFang SC" w:hAnsi="PingFang SC" w:eastAsia="PingFang SC"/>
          <w:b/>
          <w:sz w:val="23"/>
        </w:rPr>
        <w:t>灶神</w:t>
      </w:r>
    </w:p>
    <w:p>
      <w:pPr>
        <w:pStyle w:val="ListBullet"/>
        <w:spacing w:line="360" w:lineRule="auto"/>
      </w:pPr>
      <w:r>
        <w:rPr>
          <w:rFonts w:ascii="PingFang SC" w:hAnsi="PingFang SC" w:eastAsia="PingFang SC"/>
          <w:sz w:val="22"/>
        </w:rPr>
        <w:t>寓意：4分。家庭和睦衣食丰足，家场景情感独特。</w:t>
      </w:r>
    </w:p>
    <w:p>
      <w:pPr>
        <w:pStyle w:val="ListBullet"/>
        <w:spacing w:line="360" w:lineRule="auto"/>
      </w:pPr>
      <w:r>
        <w:rPr>
          <w:rFonts w:ascii="PingFang SC" w:hAnsi="PingFang SC" w:eastAsia="PingFang SC"/>
          <w:sz w:val="22"/>
        </w:rPr>
        <w:t>视觉识别度：3分。慈祥老者加灶台识别度中等。</w:t>
      </w:r>
    </w:p>
    <w:p>
      <w:pPr>
        <w:pStyle w:val="ListBullet"/>
        <w:spacing w:line="360" w:lineRule="auto"/>
      </w:pPr>
      <w:r>
        <w:rPr>
          <w:rFonts w:ascii="PingFang SC" w:hAnsi="PingFang SC" w:eastAsia="PingFang SC"/>
          <w:sz w:val="22"/>
        </w:rPr>
        <w:t>叙事厚度：3分。祭灶习俗叙事中等。</w:t>
      </w:r>
    </w:p>
    <w:p>
      <w:pPr>
        <w:pStyle w:val="ListBullet"/>
        <w:spacing w:line="360" w:lineRule="auto"/>
      </w:pPr>
      <w:r>
        <w:rPr>
          <w:rFonts w:ascii="PingFang SC" w:hAnsi="PingFang SC" w:eastAsia="PingFang SC"/>
          <w:sz w:val="22"/>
        </w:rPr>
        <w:t>商业化成熟度：空白。完全空白。</w:t>
      </w:r>
    </w:p>
    <w:p>
      <w:pPr>
        <w:pStyle w:val="ListBullet"/>
        <w:spacing w:line="360" w:lineRule="auto"/>
      </w:pPr>
      <w:r>
        <w:rPr>
          <w:rFonts w:ascii="PingFang SC" w:hAnsi="PingFang SC" w:eastAsia="PingFang SC"/>
          <w:sz w:val="22"/>
        </w:rPr>
        <w:t>操作判断：灶神是家庭年节场景的独特符号，适合做年货季情感配饰，但全年销售力弱，宜作季节限定。</w:t>
      </w:r>
    </w:p>
    <w:p>
      <w:pPr>
        <w:pStyle w:val="Heading2"/>
      </w:pPr>
      <w:r>
        <w:t>2.3 山海经神兽谱系打分</w:t>
      </w:r>
    </w:p>
    <w:p>
      <w:pPr>
        <w:spacing w:after="120"/>
      </w:pPr>
      <w:r>
        <w:rPr>
          <w:rFonts w:ascii="PingFang SC" w:hAnsi="PingFang SC" w:eastAsia="PingFang SC"/>
          <w:b/>
          <w:sz w:val="23"/>
        </w:rPr>
        <w:t>貔貅</w:t>
      </w:r>
    </w:p>
    <w:p>
      <w:pPr>
        <w:pStyle w:val="ListBullet"/>
        <w:spacing w:line="360" w:lineRule="auto"/>
      </w:pPr>
      <w:r>
        <w:rPr>
          <w:rFonts w:ascii="PingFang SC" w:hAnsi="PingFang SC" w:eastAsia="PingFang SC"/>
          <w:sz w:val="22"/>
        </w:rPr>
        <w:t>寓意：5分。招财守财辟邪三合一，是招财神兽之首。</w:t>
      </w:r>
    </w:p>
    <w:p>
      <w:pPr>
        <w:pStyle w:val="ListBullet"/>
        <w:spacing w:line="360" w:lineRule="auto"/>
      </w:pPr>
      <w:r>
        <w:rPr>
          <w:rFonts w:ascii="PingFang SC" w:hAnsi="PingFang SC" w:eastAsia="PingFang SC"/>
          <w:sz w:val="22"/>
        </w:rPr>
        <w:t>视觉识别度：5分。貔貅造型高度成熟，识别度顶尖。</w:t>
      </w:r>
    </w:p>
    <w:p>
      <w:pPr>
        <w:pStyle w:val="ListBullet"/>
        <w:spacing w:line="360" w:lineRule="auto"/>
      </w:pPr>
      <w:r>
        <w:rPr>
          <w:rFonts w:ascii="PingFang SC" w:hAnsi="PingFang SC" w:eastAsia="PingFang SC"/>
          <w:sz w:val="22"/>
        </w:rPr>
        <w:t>叙事厚度：4分。只进不出的守财叙事强。</w:t>
      </w:r>
    </w:p>
    <w:p>
      <w:pPr>
        <w:pStyle w:val="ListBullet"/>
        <w:spacing w:line="360" w:lineRule="auto"/>
      </w:pPr>
      <w:r>
        <w:rPr>
          <w:rFonts w:ascii="PingFang SC" w:hAnsi="PingFang SC" w:eastAsia="PingFang SC"/>
          <w:sz w:val="22"/>
        </w:rPr>
        <w:t>商业化成熟度：成熟。黄金珠宝最彻底的神兽符号，红海。</w:t>
      </w:r>
    </w:p>
    <w:p>
      <w:pPr>
        <w:pStyle w:val="ListBullet"/>
        <w:spacing w:line="360" w:lineRule="auto"/>
      </w:pPr>
      <w:r>
        <w:rPr>
          <w:rFonts w:ascii="PingFang SC" w:hAnsi="PingFang SC" w:eastAsia="PingFang SC"/>
          <w:sz w:val="22"/>
        </w:rPr>
        <w:t>操作判断：貔貅是红海中的红海，机会在年轻化轻奢化与情绪场景重包装，正面做足金貔貅无差异。</w:t>
      </w:r>
    </w:p>
    <w:p>
      <w:pPr>
        <w:spacing w:after="120"/>
      </w:pPr>
      <w:r>
        <w:rPr>
          <w:rFonts w:ascii="PingFang SC" w:hAnsi="PingFang SC" w:eastAsia="PingFang SC"/>
          <w:b/>
          <w:sz w:val="23"/>
        </w:rPr>
        <w:t>麒麟</w:t>
      </w:r>
    </w:p>
    <w:p>
      <w:pPr>
        <w:pStyle w:val="ListBullet"/>
        <w:spacing w:line="360" w:lineRule="auto"/>
      </w:pPr>
      <w:r>
        <w:rPr>
          <w:rFonts w:ascii="PingFang SC" w:hAnsi="PingFang SC" w:eastAsia="PingFang SC"/>
          <w:sz w:val="22"/>
        </w:rPr>
        <w:t>寓意：5分。祥瑞送子仁德，寓意正面且宽。</w:t>
      </w:r>
    </w:p>
    <w:p>
      <w:pPr>
        <w:pStyle w:val="ListBullet"/>
        <w:spacing w:line="360" w:lineRule="auto"/>
      </w:pPr>
      <w:r>
        <w:rPr>
          <w:rFonts w:ascii="PingFang SC" w:hAnsi="PingFang SC" w:eastAsia="PingFang SC"/>
          <w:sz w:val="22"/>
        </w:rPr>
        <w:t>视觉识别度：4分。鹿角龙头鳞甲识别度高。</w:t>
      </w:r>
    </w:p>
    <w:p>
      <w:pPr>
        <w:pStyle w:val="ListBullet"/>
        <w:spacing w:line="360" w:lineRule="auto"/>
      </w:pPr>
      <w:r>
        <w:rPr>
          <w:rFonts w:ascii="PingFang SC" w:hAnsi="PingFang SC" w:eastAsia="PingFang SC"/>
          <w:sz w:val="22"/>
        </w:rPr>
        <w:t>叙事厚度：4分。麒麟送子与四灵叙事完整。</w:t>
      </w:r>
    </w:p>
    <w:p>
      <w:pPr>
        <w:pStyle w:val="ListBullet"/>
        <w:spacing w:line="360" w:lineRule="auto"/>
      </w:pPr>
      <w:r>
        <w:rPr>
          <w:rFonts w:ascii="PingFang SC" w:hAnsi="PingFang SC" w:eastAsia="PingFang SC"/>
          <w:sz w:val="22"/>
        </w:rPr>
        <w:t>商业化成熟度：半成熟。玉雕摆件成熟，黄金与年轻化首饰开发不足。</w:t>
      </w:r>
    </w:p>
    <w:p>
      <w:pPr>
        <w:pStyle w:val="ListBullet"/>
        <w:spacing w:line="360" w:lineRule="auto"/>
      </w:pPr>
      <w:r>
        <w:rPr>
          <w:rFonts w:ascii="PingFang SC" w:hAnsi="PingFang SC" w:eastAsia="PingFang SC"/>
          <w:sz w:val="22"/>
        </w:rPr>
        <w:t>操作判断：麒麟是山海经神兽里大众认知度最高、首饰化却停留传统的符号，麒麟送子的母婴与婚育场景是明确机会。</w:t>
      </w:r>
    </w:p>
    <w:p>
      <w:pPr>
        <w:spacing w:after="120"/>
      </w:pPr>
      <w:r>
        <w:rPr>
          <w:rFonts w:ascii="PingFang SC" w:hAnsi="PingFang SC" w:eastAsia="PingFang SC"/>
          <w:b/>
          <w:sz w:val="23"/>
        </w:rPr>
        <w:t>凤凰</w:t>
      </w:r>
    </w:p>
    <w:p>
      <w:pPr>
        <w:pStyle w:val="ListBullet"/>
        <w:spacing w:line="360" w:lineRule="auto"/>
      </w:pPr>
      <w:r>
        <w:rPr>
          <w:rFonts w:ascii="PingFang SC" w:hAnsi="PingFang SC" w:eastAsia="PingFang SC"/>
          <w:sz w:val="22"/>
        </w:rPr>
        <w:t>寓意：5分。祥瑞和谐姻缘涅槃，情感功能宽。</w:t>
      </w:r>
    </w:p>
    <w:p>
      <w:pPr>
        <w:pStyle w:val="ListBullet"/>
        <w:spacing w:line="360" w:lineRule="auto"/>
      </w:pPr>
      <w:r>
        <w:rPr>
          <w:rFonts w:ascii="PingFang SC" w:hAnsi="PingFang SC" w:eastAsia="PingFang SC"/>
          <w:sz w:val="22"/>
        </w:rPr>
        <w:t>视觉识别度：5分。凤尾五彩羽识别度顶尖。</w:t>
      </w:r>
    </w:p>
    <w:p>
      <w:pPr>
        <w:pStyle w:val="ListBullet"/>
        <w:spacing w:line="360" w:lineRule="auto"/>
      </w:pPr>
      <w:r>
        <w:rPr>
          <w:rFonts w:ascii="PingFang SC" w:hAnsi="PingFang SC" w:eastAsia="PingFang SC"/>
          <w:sz w:val="22"/>
        </w:rPr>
        <w:t>叙事厚度：5分。龙凤呈祥与涅槃叙事丰富。</w:t>
      </w:r>
    </w:p>
    <w:p>
      <w:pPr>
        <w:pStyle w:val="ListBullet"/>
        <w:spacing w:line="360" w:lineRule="auto"/>
      </w:pPr>
      <w:r>
        <w:rPr>
          <w:rFonts w:ascii="PingFang SC" w:hAnsi="PingFang SC" w:eastAsia="PingFang SC"/>
          <w:sz w:val="22"/>
        </w:rPr>
        <w:t>商业化成熟度：成熟。婚庆黄金成熟，轻奢现代化不足。</w:t>
      </w:r>
    </w:p>
    <w:p>
      <w:pPr>
        <w:pStyle w:val="ListBullet"/>
        <w:spacing w:line="360" w:lineRule="auto"/>
      </w:pPr>
      <w:r>
        <w:rPr>
          <w:rFonts w:ascii="PingFang SC" w:hAnsi="PingFang SC" w:eastAsia="PingFang SC"/>
          <w:sz w:val="22"/>
        </w:rPr>
        <w:t>操作判断：凤凰是婚庆红海，机会在去传统化的现代轻奢表达，凤尾线条的抽象化是设计突破口。</w:t>
      </w:r>
    </w:p>
    <w:p>
      <w:pPr>
        <w:spacing w:after="120"/>
      </w:pPr>
      <w:r>
        <w:rPr>
          <w:rFonts w:ascii="PingFang SC" w:hAnsi="PingFang SC" w:eastAsia="PingFang SC"/>
          <w:b/>
          <w:sz w:val="23"/>
        </w:rPr>
        <w:t>龙</w:t>
      </w:r>
    </w:p>
    <w:p>
      <w:pPr>
        <w:pStyle w:val="ListBullet"/>
        <w:spacing w:line="360" w:lineRule="auto"/>
      </w:pPr>
      <w:r>
        <w:rPr>
          <w:rFonts w:ascii="PingFang SC" w:hAnsi="PingFang SC" w:eastAsia="PingFang SC"/>
          <w:sz w:val="22"/>
        </w:rPr>
        <w:t>寓意：5分。权威护佑腾达，生肖本命核心符号。</w:t>
      </w:r>
    </w:p>
    <w:p>
      <w:pPr>
        <w:pStyle w:val="ListBullet"/>
        <w:spacing w:line="360" w:lineRule="auto"/>
      </w:pPr>
      <w:r>
        <w:rPr>
          <w:rFonts w:ascii="PingFang SC" w:hAnsi="PingFang SC" w:eastAsia="PingFang SC"/>
          <w:sz w:val="22"/>
        </w:rPr>
        <w:t>视觉识别度：5分。龙形识别度全球顶尖。</w:t>
      </w:r>
    </w:p>
    <w:p>
      <w:pPr>
        <w:pStyle w:val="ListBullet"/>
        <w:spacing w:line="360" w:lineRule="auto"/>
      </w:pPr>
      <w:r>
        <w:rPr>
          <w:rFonts w:ascii="PingFang SC" w:hAnsi="PingFang SC" w:eastAsia="PingFang SC"/>
          <w:sz w:val="22"/>
        </w:rPr>
        <w:t>叙事厚度：5分。龙生九子跃龙门叙事丰富。</w:t>
      </w:r>
    </w:p>
    <w:p>
      <w:pPr>
        <w:pStyle w:val="ListBullet"/>
        <w:spacing w:line="360" w:lineRule="auto"/>
      </w:pPr>
      <w:r>
        <w:rPr>
          <w:rFonts w:ascii="PingFang SC" w:hAnsi="PingFang SC" w:eastAsia="PingFang SC"/>
          <w:sz w:val="22"/>
        </w:rPr>
        <w:t>商业化成熟度：成熟。生肖龙首饰高度成熟，红海。</w:t>
      </w:r>
    </w:p>
    <w:p>
      <w:pPr>
        <w:pStyle w:val="ListBullet"/>
        <w:spacing w:line="360" w:lineRule="auto"/>
      </w:pPr>
      <w:r>
        <w:rPr>
          <w:rFonts w:ascii="PingFang SC" w:hAnsi="PingFang SC" w:eastAsia="PingFang SC"/>
          <w:sz w:val="22"/>
        </w:rPr>
        <w:t>操作判断：龙是生肖红海，机会在龙年周期的脉冲式操作与年轻化潮玩化表达，非龙年需谨慎。</w:t>
      </w:r>
    </w:p>
    <w:p>
      <w:pPr>
        <w:spacing w:after="120"/>
      </w:pPr>
      <w:r>
        <w:rPr>
          <w:rFonts w:ascii="PingFang SC" w:hAnsi="PingFang SC" w:eastAsia="PingFang SC"/>
          <w:b/>
          <w:sz w:val="23"/>
        </w:rPr>
        <w:t>白虎</w:t>
      </w:r>
    </w:p>
    <w:p>
      <w:pPr>
        <w:pStyle w:val="ListBullet"/>
        <w:spacing w:line="360" w:lineRule="auto"/>
      </w:pPr>
      <w:r>
        <w:rPr>
          <w:rFonts w:ascii="PingFang SC" w:hAnsi="PingFang SC" w:eastAsia="PingFang SC"/>
          <w:sz w:val="22"/>
        </w:rPr>
        <w:t>寓意：3分。辟邪镇宅，凶煞寓意需柔化。</w:t>
      </w:r>
    </w:p>
    <w:p>
      <w:pPr>
        <w:pStyle w:val="ListBullet"/>
        <w:spacing w:line="360" w:lineRule="auto"/>
      </w:pPr>
      <w:r>
        <w:rPr>
          <w:rFonts w:ascii="PingFang SC" w:hAnsi="PingFang SC" w:eastAsia="PingFang SC"/>
          <w:sz w:val="22"/>
        </w:rPr>
        <w:t>视觉识别度：4分。白虎猛兽识别度高。</w:t>
      </w:r>
    </w:p>
    <w:p>
      <w:pPr>
        <w:pStyle w:val="ListBullet"/>
        <w:spacing w:line="360" w:lineRule="auto"/>
      </w:pPr>
      <w:r>
        <w:rPr>
          <w:rFonts w:ascii="PingFang SC" w:hAnsi="PingFang SC" w:eastAsia="PingFang SC"/>
          <w:sz w:val="22"/>
        </w:rPr>
        <w:t>叙事厚度：3分。四象叙事中等。</w:t>
      </w:r>
    </w:p>
    <w:p>
      <w:pPr>
        <w:pStyle w:val="ListBullet"/>
        <w:spacing w:line="360" w:lineRule="auto"/>
      </w:pPr>
      <w:r>
        <w:rPr>
          <w:rFonts w:ascii="PingFang SC" w:hAnsi="PingFang SC" w:eastAsia="PingFang SC"/>
          <w:sz w:val="22"/>
        </w:rPr>
        <w:t>商业化成熟度：空白。首饰几乎空白。</w:t>
      </w:r>
    </w:p>
    <w:p>
      <w:pPr>
        <w:pStyle w:val="ListBullet"/>
        <w:spacing w:line="360" w:lineRule="auto"/>
      </w:pPr>
      <w:r>
        <w:rPr>
          <w:rFonts w:ascii="PingFang SC" w:hAnsi="PingFang SC" w:eastAsia="PingFang SC"/>
          <w:sz w:val="22"/>
        </w:rPr>
        <w:t>操作判断：白虎是中性硬朗风格辟邪配饰的空白符号，但凶煞寓意需设计柔化，适合小众男性线。</w:t>
      </w:r>
    </w:p>
    <w:p>
      <w:pPr>
        <w:spacing w:after="120"/>
      </w:pPr>
      <w:r>
        <w:rPr>
          <w:rFonts w:ascii="PingFang SC" w:hAnsi="PingFang SC" w:eastAsia="PingFang SC"/>
          <w:b/>
          <w:sz w:val="23"/>
        </w:rPr>
        <w:t>玄武</w:t>
      </w:r>
    </w:p>
    <w:p>
      <w:pPr>
        <w:pStyle w:val="ListBullet"/>
        <w:spacing w:line="360" w:lineRule="auto"/>
      </w:pPr>
      <w:r>
        <w:rPr>
          <w:rFonts w:ascii="PingFang SC" w:hAnsi="PingFang SC" w:eastAsia="PingFang SC"/>
          <w:sz w:val="22"/>
        </w:rPr>
        <w:t>寓意：4分。长寿稳固辟邪镇水。</w:t>
      </w:r>
    </w:p>
    <w:p>
      <w:pPr>
        <w:pStyle w:val="ListBullet"/>
        <w:spacing w:line="360" w:lineRule="auto"/>
      </w:pPr>
      <w:r>
        <w:rPr>
          <w:rFonts w:ascii="PingFang SC" w:hAnsi="PingFang SC" w:eastAsia="PingFang SC"/>
          <w:sz w:val="22"/>
        </w:rPr>
        <w:t>视觉识别度：4分。龟蛇合体识别度高。</w:t>
      </w:r>
    </w:p>
    <w:p>
      <w:pPr>
        <w:pStyle w:val="ListBullet"/>
        <w:spacing w:line="360" w:lineRule="auto"/>
      </w:pPr>
      <w:r>
        <w:rPr>
          <w:rFonts w:ascii="PingFang SC" w:hAnsi="PingFang SC" w:eastAsia="PingFang SC"/>
          <w:sz w:val="22"/>
        </w:rPr>
        <w:t>叙事厚度：4分。四象加真武大帝叙事。</w:t>
      </w:r>
    </w:p>
    <w:p>
      <w:pPr>
        <w:pStyle w:val="ListBullet"/>
        <w:spacing w:line="360" w:lineRule="auto"/>
      </w:pPr>
      <w:r>
        <w:rPr>
          <w:rFonts w:ascii="PingFang SC" w:hAnsi="PingFang SC" w:eastAsia="PingFang SC"/>
          <w:sz w:val="22"/>
        </w:rPr>
        <w:t>商业化成熟度：空白。首饰几乎空白。</w:t>
      </w:r>
    </w:p>
    <w:p>
      <w:pPr>
        <w:pStyle w:val="ListBullet"/>
        <w:spacing w:line="360" w:lineRule="auto"/>
      </w:pPr>
      <w:r>
        <w:rPr>
          <w:rFonts w:ascii="PingFang SC" w:hAnsi="PingFang SC" w:eastAsia="PingFang SC"/>
          <w:sz w:val="22"/>
        </w:rPr>
        <w:t>操作判断：玄武龟蛇合体的雕塑感强，适合中老年与男性配饰，但复杂造型对工艺要求高。</w:t>
      </w:r>
    </w:p>
    <w:p>
      <w:pPr>
        <w:spacing w:after="120"/>
      </w:pPr>
      <w:r>
        <w:rPr>
          <w:rFonts w:ascii="PingFang SC" w:hAnsi="PingFang SC" w:eastAsia="PingFang SC"/>
          <w:b/>
          <w:sz w:val="23"/>
        </w:rPr>
        <w:t>九尾狐</w:t>
      </w:r>
    </w:p>
    <w:p>
      <w:pPr>
        <w:pStyle w:val="ListBullet"/>
        <w:spacing w:line="360" w:lineRule="auto"/>
      </w:pPr>
      <w:r>
        <w:rPr>
          <w:rFonts w:ascii="PingFang SC" w:hAnsi="PingFang SC" w:eastAsia="PingFang SC"/>
          <w:sz w:val="22"/>
        </w:rPr>
        <w:t>寓意：4分。灵气聪慧魅力，年轻女性情感强。</w:t>
      </w:r>
    </w:p>
    <w:p>
      <w:pPr>
        <w:pStyle w:val="ListBullet"/>
        <w:spacing w:line="360" w:lineRule="auto"/>
      </w:pPr>
      <w:r>
        <w:rPr>
          <w:rFonts w:ascii="PingFang SC" w:hAnsi="PingFang SC" w:eastAsia="PingFang SC"/>
          <w:sz w:val="22"/>
        </w:rPr>
        <w:t>视觉识别度：5分。九尾造型戏剧张力极强。</w:t>
      </w:r>
    </w:p>
    <w:p>
      <w:pPr>
        <w:pStyle w:val="ListBullet"/>
        <w:spacing w:line="360" w:lineRule="auto"/>
      </w:pPr>
      <w:r>
        <w:rPr>
          <w:rFonts w:ascii="PingFang SC" w:hAnsi="PingFang SC" w:eastAsia="PingFang SC"/>
          <w:sz w:val="22"/>
        </w:rPr>
        <w:t>叙事厚度：4分。山海经加封神演义加影视重塑，叙事丰富。</w:t>
      </w:r>
    </w:p>
    <w:p>
      <w:pPr>
        <w:pStyle w:val="ListBullet"/>
        <w:spacing w:line="360" w:lineRule="auto"/>
      </w:pPr>
      <w:r>
        <w:rPr>
          <w:rFonts w:ascii="PingFang SC" w:hAnsi="PingFang SC" w:eastAsia="PingFang SC"/>
          <w:sz w:val="22"/>
        </w:rPr>
        <w:t>商业化成熟度：空白。首饰几乎空白，二次元手办有热度。</w:t>
      </w:r>
    </w:p>
    <w:p>
      <w:pPr>
        <w:pStyle w:val="ListBullet"/>
        <w:spacing w:line="360" w:lineRule="auto"/>
      </w:pPr>
      <w:r>
        <w:rPr>
          <w:rFonts w:ascii="PingFang SC" w:hAnsi="PingFang SC" w:eastAsia="PingFang SC"/>
          <w:sz w:val="22"/>
        </w:rPr>
        <w:t>操作判断：九尾狐是年轻女性受众最广却首饰化空白的符号，国潮二次元结合是最大机会，是燃创首发候选。</w:t>
      </w:r>
    </w:p>
    <w:p>
      <w:pPr>
        <w:spacing w:after="120"/>
      </w:pPr>
      <w:r>
        <w:rPr>
          <w:rFonts w:ascii="PingFang SC" w:hAnsi="PingFang SC" w:eastAsia="PingFang SC"/>
          <w:b/>
          <w:sz w:val="23"/>
        </w:rPr>
        <w:t>饕餮</w:t>
      </w:r>
    </w:p>
    <w:p>
      <w:pPr>
        <w:pStyle w:val="ListBullet"/>
        <w:spacing w:line="360" w:lineRule="auto"/>
      </w:pPr>
      <w:r>
        <w:rPr>
          <w:rFonts w:ascii="PingFang SC" w:hAnsi="PingFang SC" w:eastAsia="PingFang SC"/>
          <w:sz w:val="22"/>
        </w:rPr>
        <w:t>寓意：3分。镇护转化，凶兽寓意需包装。</w:t>
      </w:r>
    </w:p>
    <w:p>
      <w:pPr>
        <w:pStyle w:val="ListBullet"/>
        <w:spacing w:line="360" w:lineRule="auto"/>
      </w:pPr>
      <w:r>
        <w:rPr>
          <w:rFonts w:ascii="PingFang SC" w:hAnsi="PingFang SC" w:eastAsia="PingFang SC"/>
          <w:sz w:val="22"/>
        </w:rPr>
        <w:t>视觉识别度：5分。饕餮纹是国潮经典纹样，识别度顶尖。</w:t>
      </w:r>
    </w:p>
    <w:p>
      <w:pPr>
        <w:pStyle w:val="ListBullet"/>
        <w:spacing w:line="360" w:lineRule="auto"/>
      </w:pPr>
      <w:r>
        <w:rPr>
          <w:rFonts w:ascii="PingFang SC" w:hAnsi="PingFang SC" w:eastAsia="PingFang SC"/>
          <w:sz w:val="22"/>
        </w:rPr>
        <w:t>叙事厚度：4分。青铜器饕餮纹叙事深厚。</w:t>
      </w:r>
    </w:p>
    <w:p>
      <w:pPr>
        <w:pStyle w:val="ListBullet"/>
        <w:spacing w:line="360" w:lineRule="auto"/>
      </w:pPr>
      <w:r>
        <w:rPr>
          <w:rFonts w:ascii="PingFang SC" w:hAnsi="PingFang SC" w:eastAsia="PingFang SC"/>
          <w:sz w:val="22"/>
        </w:rPr>
        <w:t>商业化成熟度：半成熟。纹样形式成熟，独立造型首饰少。</w:t>
      </w:r>
    </w:p>
    <w:p>
      <w:pPr>
        <w:pStyle w:val="ListBullet"/>
        <w:spacing w:line="360" w:lineRule="auto"/>
      </w:pPr>
      <w:r>
        <w:rPr>
          <w:rFonts w:ascii="PingFang SC" w:hAnsi="PingFang SC" w:eastAsia="PingFang SC"/>
          <w:sz w:val="22"/>
        </w:rPr>
        <w:t>操作判断：饕餮纹的青铜高级感适合轻奢国潮配饰，独立饕餮造型有突破空间，寓意包装是前提。</w:t>
      </w:r>
    </w:p>
    <w:p>
      <w:pPr>
        <w:spacing w:after="120"/>
      </w:pPr>
      <w:r>
        <w:rPr>
          <w:rFonts w:ascii="PingFang SC" w:hAnsi="PingFang SC" w:eastAsia="PingFang SC"/>
          <w:b/>
          <w:sz w:val="23"/>
        </w:rPr>
        <w:t>毕方</w:t>
      </w:r>
    </w:p>
    <w:p>
      <w:pPr>
        <w:pStyle w:val="ListBullet"/>
        <w:spacing w:line="360" w:lineRule="auto"/>
      </w:pPr>
      <w:r>
        <w:rPr>
          <w:rFonts w:ascii="PingFang SC" w:hAnsi="PingFang SC" w:eastAsia="PingFang SC"/>
          <w:sz w:val="22"/>
        </w:rPr>
        <w:t>寓意：3分。火精警示，寓意需重新赋予。</w:t>
      </w:r>
    </w:p>
    <w:p>
      <w:pPr>
        <w:pStyle w:val="ListBullet"/>
        <w:spacing w:line="360" w:lineRule="auto"/>
      </w:pPr>
      <w:r>
        <w:rPr>
          <w:rFonts w:ascii="PingFang SC" w:hAnsi="PingFang SC" w:eastAsia="PingFang SC"/>
          <w:sz w:val="22"/>
        </w:rPr>
        <w:t>视觉识别度：4分。一足青身白喙识别独特。</w:t>
      </w:r>
    </w:p>
    <w:p>
      <w:pPr>
        <w:pStyle w:val="ListBullet"/>
        <w:spacing w:line="360" w:lineRule="auto"/>
      </w:pPr>
      <w:r>
        <w:rPr>
          <w:rFonts w:ascii="PingFang SC" w:hAnsi="PingFang SC" w:eastAsia="PingFang SC"/>
          <w:sz w:val="22"/>
        </w:rPr>
        <w:t>叙事厚度：2分。山海经记载薄，叙事弱。</w:t>
      </w:r>
    </w:p>
    <w:p>
      <w:pPr>
        <w:pStyle w:val="ListBullet"/>
        <w:spacing w:line="360" w:lineRule="auto"/>
      </w:pPr>
      <w:r>
        <w:rPr>
          <w:rFonts w:ascii="PingFang SC" w:hAnsi="PingFang SC" w:eastAsia="PingFang SC"/>
          <w:sz w:val="22"/>
        </w:rPr>
        <w:t>商业化成熟度：空白。完全空白。</w:t>
      </w:r>
    </w:p>
    <w:p>
      <w:pPr>
        <w:pStyle w:val="ListBullet"/>
        <w:spacing w:line="360" w:lineRule="auto"/>
      </w:pPr>
      <w:r>
        <w:rPr>
          <w:rFonts w:ascii="PingFang SC" w:hAnsi="PingFang SC" w:eastAsia="PingFang SC"/>
          <w:sz w:val="22"/>
        </w:rPr>
        <w:t>操作判断：毕方视觉独特但认知低，适合小众设计师原创，需先教育市场，不宜首发。</w:t>
      </w:r>
    </w:p>
    <w:p>
      <w:pPr>
        <w:spacing w:after="120"/>
      </w:pPr>
      <w:r>
        <w:rPr>
          <w:rFonts w:ascii="PingFang SC" w:hAnsi="PingFang SC" w:eastAsia="PingFang SC"/>
          <w:b/>
          <w:sz w:val="23"/>
        </w:rPr>
        <w:t>应龙</w:t>
      </w:r>
    </w:p>
    <w:p>
      <w:pPr>
        <w:pStyle w:val="ListBullet"/>
        <w:spacing w:line="360" w:lineRule="auto"/>
      </w:pPr>
      <w:r>
        <w:rPr>
          <w:rFonts w:ascii="PingFang SC" w:hAnsi="PingFang SC" w:eastAsia="PingFang SC"/>
          <w:sz w:val="22"/>
        </w:rPr>
        <w:t>寓意：5分。建功立业飞龙在天，进取寓意强。</w:t>
      </w:r>
    </w:p>
    <w:p>
      <w:pPr>
        <w:pStyle w:val="ListBullet"/>
        <w:spacing w:line="360" w:lineRule="auto"/>
      </w:pPr>
      <w:r>
        <w:rPr>
          <w:rFonts w:ascii="PingFang SC" w:hAnsi="PingFang SC" w:eastAsia="PingFang SC"/>
          <w:sz w:val="22"/>
        </w:rPr>
        <w:t>视觉识别度：4分。有翼龙识别度独特。</w:t>
      </w:r>
    </w:p>
    <w:p>
      <w:pPr>
        <w:pStyle w:val="ListBullet"/>
        <w:spacing w:line="360" w:lineRule="auto"/>
      </w:pPr>
      <w:r>
        <w:rPr>
          <w:rFonts w:ascii="PingFang SC" w:hAnsi="PingFang SC" w:eastAsia="PingFang SC"/>
          <w:sz w:val="22"/>
        </w:rPr>
        <w:t>叙事厚度：4分。助黄帝大禹的功业叙事完整。</w:t>
      </w:r>
    </w:p>
    <w:p>
      <w:pPr>
        <w:pStyle w:val="ListBullet"/>
        <w:spacing w:line="360" w:lineRule="auto"/>
      </w:pPr>
      <w:r>
        <w:rPr>
          <w:rFonts w:ascii="PingFang SC" w:hAnsi="PingFang SC" w:eastAsia="PingFang SC"/>
          <w:sz w:val="22"/>
        </w:rPr>
        <w:t>商业化成熟度：空白。首饰完全空白。</w:t>
      </w:r>
    </w:p>
    <w:p>
      <w:pPr>
        <w:pStyle w:val="ListBullet"/>
        <w:spacing w:line="360" w:lineRule="auto"/>
      </w:pPr>
      <w:r>
        <w:rPr>
          <w:rFonts w:ascii="PingFang SC" w:hAnsi="PingFang SC" w:eastAsia="PingFang SC"/>
          <w:sz w:val="22"/>
        </w:rPr>
        <w:t>操作判断：应龙有翼龙的强识别与建功立业的积极寓意，是男性进取主题配饰的优质空白符号，燃创首发候选。</w:t>
      </w:r>
    </w:p>
    <w:p>
      <w:pPr>
        <w:spacing w:after="120"/>
      </w:pPr>
      <w:r>
        <w:rPr>
          <w:rFonts w:ascii="PingFang SC" w:hAnsi="PingFang SC" w:eastAsia="PingFang SC"/>
          <w:b/>
          <w:sz w:val="23"/>
        </w:rPr>
        <w:t>白泽</w:t>
      </w:r>
    </w:p>
    <w:p>
      <w:pPr>
        <w:pStyle w:val="ListBullet"/>
        <w:spacing w:line="360" w:lineRule="auto"/>
      </w:pPr>
      <w:r>
        <w:rPr>
          <w:rFonts w:ascii="PingFang SC" w:hAnsi="PingFang SC" w:eastAsia="PingFang SC"/>
          <w:sz w:val="22"/>
        </w:rPr>
        <w:t>寓意：5分。智慧通达辟邪护佑，学业与护佑双功能。</w:t>
      </w:r>
    </w:p>
    <w:p>
      <w:pPr>
        <w:pStyle w:val="ListBullet"/>
        <w:spacing w:line="360" w:lineRule="auto"/>
      </w:pPr>
      <w:r>
        <w:rPr>
          <w:rFonts w:ascii="PingFang SC" w:hAnsi="PingFang SC" w:eastAsia="PingFang SC"/>
          <w:sz w:val="22"/>
        </w:rPr>
        <w:t>视觉识别度：4分。狮身羊首双角识别度较高。</w:t>
      </w:r>
    </w:p>
    <w:p>
      <w:pPr>
        <w:pStyle w:val="ListBullet"/>
        <w:spacing w:line="360" w:lineRule="auto"/>
      </w:pPr>
      <w:r>
        <w:rPr>
          <w:rFonts w:ascii="PingFang SC" w:hAnsi="PingFang SC" w:eastAsia="PingFang SC"/>
          <w:sz w:val="22"/>
        </w:rPr>
        <w:t>叙事厚度：5分。通万物献白泽图的智慧叙事独特。</w:t>
      </w:r>
    </w:p>
    <w:p>
      <w:pPr>
        <w:pStyle w:val="ListBullet"/>
        <w:spacing w:line="360" w:lineRule="auto"/>
      </w:pPr>
      <w:r>
        <w:rPr>
          <w:rFonts w:ascii="PingFang SC" w:hAnsi="PingFang SC" w:eastAsia="PingFang SC"/>
          <w:sz w:val="22"/>
        </w:rPr>
        <w:t>商业化成熟度：空白。首饰完全空白。</w:t>
      </w:r>
    </w:p>
    <w:p>
      <w:pPr>
        <w:pStyle w:val="ListBullet"/>
        <w:spacing w:line="360" w:lineRule="auto"/>
      </w:pPr>
      <w:r>
        <w:rPr>
          <w:rFonts w:ascii="PingFang SC" w:hAnsi="PingFang SC" w:eastAsia="PingFang SC"/>
          <w:sz w:val="22"/>
        </w:rPr>
        <w:t>操作判断：白泽智慧护佑的叙事与文昌帝君构成学业功名线，是知识人群情感符号的优质空白，燃创首发候选。</w:t>
      </w:r>
    </w:p>
    <w:p>
      <w:pPr>
        <w:spacing w:after="120"/>
      </w:pPr>
      <w:r>
        <w:rPr>
          <w:rFonts w:ascii="PingFang SC" w:hAnsi="PingFang SC" w:eastAsia="PingFang SC"/>
          <w:b/>
          <w:sz w:val="23"/>
        </w:rPr>
        <w:t>烛龙</w:t>
      </w:r>
    </w:p>
    <w:p>
      <w:pPr>
        <w:pStyle w:val="ListBullet"/>
        <w:spacing w:line="360" w:lineRule="auto"/>
      </w:pPr>
      <w:r>
        <w:rPr>
          <w:rFonts w:ascii="PingFang SC" w:hAnsi="PingFang SC" w:eastAsia="PingFang SC"/>
          <w:sz w:val="22"/>
        </w:rPr>
        <w:t>寓意：5分。创世之力掌控昼夜，神话层级最高。</w:t>
      </w:r>
    </w:p>
    <w:p>
      <w:pPr>
        <w:pStyle w:val="ListBullet"/>
        <w:spacing w:line="360" w:lineRule="auto"/>
      </w:pPr>
      <w:r>
        <w:rPr>
          <w:rFonts w:ascii="PingFang SC" w:hAnsi="PingFang SC" w:eastAsia="PingFang SC"/>
          <w:sz w:val="22"/>
        </w:rPr>
        <w:t>视觉识别度：4分。人面蛇身烛照九阴识别独特。</w:t>
      </w:r>
    </w:p>
    <w:p>
      <w:pPr>
        <w:pStyle w:val="ListBullet"/>
        <w:spacing w:line="360" w:lineRule="auto"/>
      </w:pPr>
      <w:r>
        <w:rPr>
          <w:rFonts w:ascii="PingFang SC" w:hAnsi="PingFang SC" w:eastAsia="PingFang SC"/>
          <w:sz w:val="22"/>
        </w:rPr>
        <w:t>叙事厚度：5分。创世神话叙事顶尖。</w:t>
      </w:r>
    </w:p>
    <w:p>
      <w:pPr>
        <w:pStyle w:val="ListBullet"/>
        <w:spacing w:line="360" w:lineRule="auto"/>
      </w:pPr>
      <w:r>
        <w:rPr>
          <w:rFonts w:ascii="PingFang SC" w:hAnsi="PingFang SC" w:eastAsia="PingFang SC"/>
          <w:sz w:val="22"/>
        </w:rPr>
        <w:t>商业化成熟度：空白。完全空白。</w:t>
      </w:r>
    </w:p>
    <w:p>
      <w:pPr>
        <w:pStyle w:val="ListBullet"/>
        <w:spacing w:line="360" w:lineRule="auto"/>
      </w:pPr>
      <w:r>
        <w:rPr>
          <w:rFonts w:ascii="PingFang SC" w:hAnsi="PingFang SC" w:eastAsia="PingFang SC"/>
          <w:sz w:val="22"/>
        </w:rPr>
        <w:t>操作判断：烛龙创世叙事的史诗感适合高端收藏级叙事首饰，但大众认知低，宜作品牌调性拉升的高端线。</w:t>
      </w:r>
    </w:p>
    <w:p>
      <w:pPr>
        <w:pStyle w:val="Heading2"/>
      </w:pPr>
      <w:r>
        <w:t>2.4 四维打分汇总与排序</w:t>
      </w:r>
    </w:p>
    <w:p>
      <w:pPr>
        <w:spacing w:after="120"/>
      </w:pPr>
      <w:r>
        <w:rPr>
          <w:rFonts w:ascii="PingFang SC" w:hAnsi="PingFang SC" w:eastAsia="PingFang SC"/>
          <w:b w:val="0"/>
          <w:sz w:val="22"/>
        </w:rPr>
        <w:t>综合四维得分，28个IP可聚类为四档。第一档为成熟红海符号，包括貔貅、关羽、关帝、观音、龙、凤凰，这些符号寓意识别叙事全部拉满但商业化已成熟，正面切入无差异，只能做场景细分与年轻化重表达。第二档为高潜空白符号，包括白泽、应龙、九尾狐、麒麟、月老、文昌帝君、钟馗、财帛星君，这些符号在寓意识别叙事三高的情况下商业化处于空白或半成熟，是燃创的首发资产池。第三档为差异化补充符号，包括范蠡、比干、五路财神、利市仙官、白虎、玄武、门神、灶神、饕餮、毕方、烛龙、妈祖，这些符号或识别度低或寓意需包装或地域受限，适合做细分线与季节限定。第四档为谨慎符号，包括福禄寿三星（刻板印象重）与赵公明（需创新表达），机会与风险并存。</w:t>
      </w:r>
    </w:p>
    <w:p>
      <w:pPr>
        <w:pStyle w:val="Heading2"/>
      </w:pPr>
      <w:r>
        <w:t>2.5 四维打分方法论与依据说明</w:t>
      </w:r>
    </w:p>
    <w:p>
      <w:pPr>
        <w:spacing w:after="120"/>
      </w:pPr>
      <w:r>
        <w:rPr>
          <w:rFonts w:ascii="PingFang SC" w:hAnsi="PingFang SC" w:eastAsia="PingFang SC"/>
          <w:b w:val="0"/>
          <w:sz w:val="22"/>
        </w:rPr>
        <w:t>四维打分的评分方法论需要交代清楚，否则打分结果无法复现。寓意维度的评分依据是符号能承载的情感功能数量与强度，单一功能且强度的记4分，双功能叠加或单一功能极强记5分，功能弱或需重新赋予记3分及以下。视觉识别度的评分依据是符号是否存在单一的强记忆点以及该记忆点能否转化为首饰设计元素，有明确单一强符号且易转化记5分，有多个可转化符号记4分，无固定造像或识别弱记3分及以下。叙事厚度的评分依据是符号背后的故事可讲述性与延展空间，有完整神话体系与多典故记5分，有单一完整故事记4分，叙事薄弱记3分及以下。商业化成熟度按成熟、半成熟、空白三档划分，成熟指头部品牌已有成熟产品线，半成熟指有产品但未成体系或未年轻化，空白指珠宝首饰领域几乎无产品。</w:t>
      </w:r>
    </w:p>
    <w:p>
      <w:pPr>
        <w:spacing w:after="120"/>
      </w:pPr>
      <w:r>
        <w:rPr>
          <w:rFonts w:ascii="PingFang SC" w:hAnsi="PingFang SC" w:eastAsia="PingFang SC"/>
          <w:b w:val="0"/>
          <w:sz w:val="22"/>
        </w:rPr>
        <w:t>评分的用途是服务机会排序而非学术评价，因此同一维度的1分之差代表的是商业转化难度的差异而非文化价值的优劣。例如比干与关羽在寓意上都记4到5分，但比干视觉识别度记2分、关羽记5分，这1到3分的差距直接决定了比干需要先教育市场而关羽是现成的流量符号。燃创在使用打分结果时，应重点关注识别度与商业化成熟度两个维度，因为这两个维度直接决定切入成本与竞争烈度，寓意与叙事决定的是天花板而非门槛。</w:t>
      </w:r>
    </w:p>
    <w:p>
      <w:pPr>
        <w:pStyle w:val="Heading2"/>
      </w:pPr>
      <w:r>
        <w:t>2.6 符号的负面寓意风险清单</w:t>
      </w:r>
    </w:p>
    <w:p>
      <w:pPr>
        <w:spacing w:after="120"/>
      </w:pPr>
      <w:r>
        <w:rPr>
          <w:rFonts w:ascii="PingFang SC" w:hAnsi="PingFang SC" w:eastAsia="PingFang SC"/>
          <w:b w:val="0"/>
          <w:sz w:val="22"/>
        </w:rPr>
        <w:t>部分符号在特定语境下存在负面寓意或敏感性，燃创在设计与营销前必须过一遍风险清单。白虎主兵戈肃杀，在风水语境里有凶煞含义，直接做成首饰可能引发部分用户的忌讳，需要柔化处理。玄武龟蛇合体，蛇在部分人群中有负面联想，且真武大帝是道教尊神，需避免戏谑。饕餮本义是贪婪凶兽，虽经青铜纹样转化为镇物，但寓意仍需包装，不能直接主打。毕方是火灾之兆，寓意偏凶，需重新赋予吉祥含义。九尾狐在传统叙事里有妲己的魅惑负面形象，年轻化表达需强调灵气聪慧而非魅惑。</w:t>
      </w:r>
    </w:p>
    <w:p>
      <w:pPr>
        <w:spacing w:after="120"/>
      </w:pPr>
      <w:r>
        <w:rPr>
          <w:rFonts w:ascii="PingFang SC" w:hAnsi="PingFang SC" w:eastAsia="PingFang SC"/>
          <w:b w:val="0"/>
          <w:sz w:val="22"/>
        </w:rPr>
        <w:t>神祇类的敏感性更高。观音、关帝、妈祖是仍在被广泛信仰的神祇，商业化表达需尊重信仰禁忌，避免对神像的戏谑、简化或不敬。财神诸神的造像在部分地区有开光与供奉的传统，燃创的产品如果涉及神像造型，需要与民俗禁忌保持距离，优先采用符号化、抽象化的元素而非完整神像。这个风险清单的落地动作是，每个符号在进入设计前做一次寓意与信仰的双重审查，把敏感符号的造型控制在符号元素层面。</w:t>
      </w:r>
    </w:p>
    <w:p>
      <w:pPr>
        <w:pStyle w:val="Heading2"/>
      </w:pPr>
      <w:r>
        <w:t>2.7 符号的首饰化难度分级与工艺可行性</w:t>
      </w:r>
    </w:p>
    <w:p>
      <w:pPr>
        <w:spacing w:after="120"/>
      </w:pPr>
      <w:r>
        <w:rPr>
          <w:rFonts w:ascii="PingFang SC" w:hAnsi="PingFang SC" w:eastAsia="PingFang SC"/>
          <w:b w:val="0"/>
          <w:sz w:val="22"/>
        </w:rPr>
        <w:t>28个符号的首饰化难度差异巨大，直接决定燃创的开发顺序与工艺选择。难度最低的是器物化与纹样化符号，元宝、如意、文昌塔、饕餮纹、红线、蝙蝠这类元素本身就是简单的几何或器物形态，可以用冲压、铸造、编结等低成本工艺快速实现，财帛星君、文昌帝君、月老、饕餮属于这一档。难度中等的是动物化符号，貔貅、麒麟、凤凰、龙、九尾狐、白泽、应龙、白虎、玄武这类神兽需要立体雕刻，造型复杂度高，适合用3D建模加失蜡铸造或冷珐琅上色的工艺，燃创的验证期主力应落在这一档的可控复杂度范围。</w:t>
      </w:r>
    </w:p>
    <w:p>
      <w:pPr>
        <w:spacing w:after="120"/>
      </w:pPr>
      <w:r>
        <w:rPr>
          <w:rFonts w:ascii="PingFang SC" w:hAnsi="PingFang SC" w:eastAsia="PingFang SC"/>
          <w:b w:val="0"/>
          <w:sz w:val="22"/>
        </w:rPr>
        <w:t>难度最高的是人形化符号，观音、关帝、钟馗、福禄寿三星、门神这类人格神的造像需要面部表情与衣纹细节，工艺难度大且容易失真，且人形神像涉及信仰敏感性，燃创应优先用符号元素（净瓶、偃月刀、宝剑、寿桃）替代完整造像。首饰化难度分级的结论是，燃创的验证期应主攻器物化与中等难度的动物化符号，避开高难度的人形神像，用低工艺难度的符号快速验证市场，再逐步上复杂工艺。</w:t>
      </w:r>
    </w:p>
    <w:p>
      <w:pPr>
        <w:pStyle w:val="Heading1"/>
      </w:pPr>
      <w:r>
        <w:t>三、商业化现状（咨询逻辑）</w:t>
      </w:r>
    </w:p>
    <w:p>
      <w:pPr>
        <w:spacing w:after="120"/>
      </w:pPr>
      <w:r>
        <w:rPr>
          <w:rFonts w:ascii="PingFang SC" w:hAnsi="PingFang SC" w:eastAsia="PingFang SC"/>
          <w:b w:val="0"/>
          <w:sz w:val="22"/>
        </w:rPr>
        <w:t>本部分以咨询逻辑梳理财神诸神山海经符号在首饰与文创领域的商业化现状，回答三个问题，已有品牌怎么用这些IP、市场规模与增速如何、竞争格局与空白点在哪里。结论落到可执行判断，不堆砌数据。</w:t>
      </w:r>
    </w:p>
    <w:p>
      <w:pPr>
        <w:pStyle w:val="Heading2"/>
      </w:pPr>
      <w:r>
        <w:t>3.1 已有品牌案例拆解</w:t>
      </w:r>
    </w:p>
    <w:p>
      <w:pPr>
        <w:pStyle w:val="Heading3"/>
      </w:pPr>
      <w:r>
        <w:t>头部黄金品牌的招财符号打法</w:t>
      </w:r>
    </w:p>
    <w:p>
      <w:pPr>
        <w:spacing w:after="120"/>
      </w:pPr>
      <w:r>
        <w:rPr>
          <w:rFonts w:ascii="PingFang SC" w:hAnsi="PingFang SC" w:eastAsia="PingFang SC"/>
          <w:b w:val="0"/>
          <w:sz w:val="22"/>
        </w:rPr>
        <w:t>周大福是把貔貅做成标准产品线最彻底的品牌。周大福传承系列推出貔貅足金手链与吊坠，产品定价随克重浮动，以12克左右的貔貅钱币圆珠手链为例，售价在8000元区间（evidence_tier：reported）。周大福的打法是貔貅配钱币、福字串珠，把招财叙事与克重保值双重绑定，抖音门店话术强调家有貔貅万事无忧的吉祥寓意。这个打法的本质是黄金保值的理性价值叠加貔貅招财的情绪价值，是财神符号商业化最成熟的范式。</w:t>
      </w:r>
    </w:p>
    <w:p>
      <w:pPr>
        <w:spacing w:after="120"/>
      </w:pPr>
      <w:r>
        <w:rPr>
          <w:rFonts w:ascii="PingFang SC" w:hAnsi="PingFang SC" w:eastAsia="PingFang SC"/>
          <w:b w:val="0"/>
          <w:sz w:val="22"/>
        </w:rPr>
        <w:t>老庙黄金的打法与周大福类似但更偏民间信仰的在地化，老庙黄金依托上海城隍庙的信仰场景，把貔貅、生肖、本命年红绳做成场景化产品，其招财进宝金条与貔貅手串在华东市场渗透率高（evidence_tier：reported）。谢瑞麟在貔貅之外的麒麟、龙等神兽符号上有布局，谢瑞麟的麒麟送子与龙凤呈祥系列服务婚庆与生育场景，但整体仍以足金克重逻辑为主。潮宏基则走了另一条路，潮宏基以时尚黄金与花丝镶嵌工艺见长，在东方美学与国潮符号的年轻化表达上投入更多，其生肖与神兽产品的设计感强于传统足金品牌。</w:t>
      </w:r>
    </w:p>
    <w:p>
      <w:pPr>
        <w:spacing w:after="120"/>
      </w:pPr>
      <w:r>
        <w:rPr>
          <w:rFonts w:ascii="PingFang SC" w:hAnsi="PingFang SC" w:eastAsia="PingFang SC"/>
          <w:b w:val="0"/>
          <w:sz w:val="22"/>
        </w:rPr>
        <w:t>头部品牌对财神诸神符号的共性结论是，它们把神兽和财神当作克重黄金的附加值来卖，核心还是黄金本身的保值属性，符号只是拉动进店和成交的话术。这意味着符号本身没有被当成IP来经营，没有故事延展、没有情绪分层、没有稀缺机制，这是独立设计师品牌和燃创的切入空间。</w:t>
      </w:r>
    </w:p>
    <w:p>
      <w:pPr>
        <w:pStyle w:val="Heading3"/>
      </w:pPr>
      <w:r>
        <w:t>故宫文创与博物馆的文物符号打法</w:t>
      </w:r>
    </w:p>
    <w:p>
      <w:pPr>
        <w:spacing w:after="120"/>
      </w:pPr>
      <w:r>
        <w:rPr>
          <w:rFonts w:ascii="PingFang SC" w:hAnsi="PingFang SC" w:eastAsia="PingFang SC"/>
          <w:b w:val="0"/>
          <w:sz w:val="22"/>
        </w:rPr>
        <w:t>故宫文创是把宫廷文物符号年轻化的标杆。故宫文创从2013年起步，巅峰期年销售额被媒体广泛报道在15亿元量级（evidence_tier：reported），其打法是把文物纹样、宫廷器物、瑞兽吉兽做成胶带、摆件、首饰、盲盒等衍生品。故宫文创的首饰线以花丝、点翠、珐琅等宫廷工艺为卖点，瑞兽类如麒麟、獬豸、仙鹤被做成耳饰与手链，但故宫的符号更多是宫廷美学而非民间财神信仰，其招财祈福属性弱于周大福系。</w:t>
      </w:r>
    </w:p>
    <w:p>
      <w:pPr>
        <w:spacing w:after="120"/>
      </w:pPr>
      <w:r>
        <w:rPr>
          <w:rFonts w:ascii="PingFang SC" w:hAnsi="PingFang SC" w:eastAsia="PingFang SC"/>
          <w:b w:val="0"/>
          <w:sz w:val="22"/>
        </w:rPr>
        <w:t>故宫文创的启示在于，文物符号可以用高审美重新表达并卖出溢价，但它依赖故宫这个超级母体的流量，单个IP的独立运营能力有限。对燃创而言，故宫模式的借鉴意义是审美升级与叙事包装，而非复制其母体流量。</w:t>
      </w:r>
    </w:p>
    <w:p>
      <w:pPr>
        <w:pStyle w:val="Heading3"/>
      </w:pPr>
      <w:r>
        <w:t>独立设计师品牌与国潮新势力的符号打法</w:t>
      </w:r>
    </w:p>
    <w:p>
      <w:pPr>
        <w:spacing w:after="120"/>
      </w:pPr>
      <w:r>
        <w:rPr>
          <w:rFonts w:ascii="PingFang SC" w:hAnsi="PingFang SC" w:eastAsia="PingFang SC"/>
          <w:b w:val="0"/>
          <w:sz w:val="22"/>
        </w:rPr>
        <w:t>独立设计师品牌和国潮新势力是财神诸神符号里真正在做IP化尝试的群体。以国潮首饰品牌为例，部分品牌把貔貅、钟馗、门神做成925银、钛钢、黄铜材质的年轻化配饰，定价在200到800元区间，走小红书与抖音的种草逻辑，用辟邪招财的情绪叙事替代克重叙事（evidence_tier：reported）。这些品牌的问题在于符号同质化严重，貔貅造型互相抄袭，钟馗门神停留在贴纸化的直白表达，缺少真正的设计原创与故事延展。</w:t>
      </w:r>
    </w:p>
    <w:p>
      <w:pPr>
        <w:pStyle w:val="Heading3"/>
      </w:pPr>
      <w:r>
        <w:t>泡泡玛特与盲盒手办的符号打法</w:t>
      </w:r>
    </w:p>
    <w:p>
      <w:pPr>
        <w:spacing w:after="120"/>
      </w:pPr>
      <w:r>
        <w:rPr>
          <w:rFonts w:ascii="PingFang SC" w:hAnsi="PingFang SC" w:eastAsia="PingFang SC"/>
          <w:b w:val="0"/>
          <w:sz w:val="22"/>
        </w:rPr>
        <w:t>泡泡玛特是神话IP手办盲盒化的参考坐标。泡泡玛特的山海经相关盲盒系列以神兽为题材，配合其自有IP与联名策略，公司整体靠IP驱动，2019年营收16.8亿元，其中Molly单IP年销4.56亿元（evidence_tier：confirmed）。2025年春节档泡泡玛特蹭哪吒IP推出的天生羁绊系列手办盲盒销量超4万套并售罄，直接拉动股价重回千亿市值（evidence_tier：reported）。泡泡玛特的启示有两条。第一，神话题材的收藏属性与稀缺机制（隐藏款、限量、端盒）能创造远超首饰的溢价和传播。第二，神话IP的情绪价值可以被做成社交货币，山海经神兽天然具备盲盒化的形态潜力。</w:t>
      </w:r>
    </w:p>
    <w:p>
      <w:pPr>
        <w:spacing w:after="120"/>
      </w:pPr>
      <w:r>
        <w:rPr>
          <w:rFonts w:ascii="PingFang SC" w:hAnsi="PingFang SC" w:eastAsia="PingFang SC"/>
          <w:b w:val="0"/>
          <w:sz w:val="22"/>
        </w:rPr>
        <w:t>但盲盒手办与首饰是两个逻辑。盲盒靠收藏与不确定性驱动，首饰靠佩戴与身份表达驱动。燃创要借鉴的是盲盒的稀缺机制和IP运营思维，而非把首饰做成盲盒，首饰的佩戴属性决定了它不能过度依赖不确定性，稀缺机制要落在限量、编号、定制而非随机抽取上。</w:t>
      </w:r>
    </w:p>
    <w:p>
      <w:pPr>
        <w:pStyle w:val="Heading2"/>
      </w:pPr>
      <w:r>
        <w:t>3.2 市场规模与增速</w:t>
      </w:r>
    </w:p>
    <w:p>
      <w:pPr>
        <w:pStyle w:val="Heading3"/>
      </w:pPr>
      <w:r>
        <w:t>珠宝首饰大盘</w:t>
      </w:r>
    </w:p>
    <w:p>
      <w:pPr>
        <w:spacing w:after="120"/>
      </w:pPr>
      <w:r>
        <w:rPr>
          <w:rFonts w:ascii="PingFang SC" w:hAnsi="PingFang SC" w:eastAsia="PingFang SC"/>
          <w:b w:val="0"/>
          <w:sz w:val="22"/>
        </w:rPr>
        <w:t>中国珠宝玉石首饰产业2024年零售市场规模约7788亿元，同比下降5.02%，绝对值处于历史第二高位（evidence_tier：confirmed）。结构上，2023年黄金产品市场规模约5180亿元，钻石约600亿元，玉石约1500亿元，彩色宝石约310亿元，珍珠约350亿元，铂金及白银约70亿元，流行饰品及银饰为其余部分（evidence_tier：confirmed）。黄金是绝对主力，占比超过六成，这意味着财神诸神符号的黄金首饰天然拥有最大的品类底盘。</w:t>
      </w:r>
    </w:p>
    <w:p>
      <w:pPr>
        <w:spacing w:after="120"/>
      </w:pPr>
      <w:r>
        <w:rPr>
          <w:rFonts w:ascii="PingFang SC" w:hAnsi="PingFang SC" w:eastAsia="PingFang SC"/>
          <w:b w:val="0"/>
          <w:sz w:val="22"/>
        </w:rPr>
        <w:t>黄金消费量2024年为985.31吨，同比下降9.58%，但金条金币消费量同比增长24.54%，呈现投资属性增强、饰品属性承压的结构（evidence_tier：confirmed）。这个结构变化对燃创的含义是，纯克重黄金首饰的吸引力在下降，有情绪价值的祈福首饰、文创首饰反而具备逆周期的增长韧性，因为消费者买的不再是黄金本身而是符号承载的情感。</w:t>
      </w:r>
    </w:p>
    <w:p>
      <w:pPr>
        <w:pStyle w:val="Heading3"/>
      </w:pPr>
      <w:r>
        <w:t>国潮与文创市场</w:t>
      </w:r>
    </w:p>
    <w:p>
      <w:pPr>
        <w:spacing w:after="120"/>
      </w:pPr>
      <w:r>
        <w:rPr>
          <w:rFonts w:ascii="PingFang SC" w:hAnsi="PingFang SC" w:eastAsia="PingFang SC"/>
          <w:b w:val="0"/>
          <w:sz w:val="22"/>
        </w:rPr>
        <w:t>国潮消费的规模缺乏统一的官方口径，多家机构给出的中国国潮市场规模在万亿量级，其中与服饰、文创、饰品相关的部分被普遍估算在数千亿元（evidence_tier：reported）。故宫文创、国家博物馆文创、三星堆文创等头部博物馆文创的年销售额从数亿到十数亿不等，故宫文创在巅峰期约15亿元（evidence_tier：reported）。国潮消费的增速快于珠宝大盘，这为神话符号首饰提供了增量红利，但国潮本身也从爆发期进入分化期，缺乏原创叙事的产品开始被淘汰。</w:t>
      </w:r>
    </w:p>
    <w:p>
      <w:pPr>
        <w:pStyle w:val="Heading3"/>
      </w:pPr>
      <w:r>
        <w:t>IP授权市场</w:t>
      </w:r>
    </w:p>
    <w:p>
      <w:pPr>
        <w:spacing w:after="120"/>
      </w:pPr>
      <w:r>
        <w:rPr>
          <w:rFonts w:ascii="PingFang SC" w:hAnsi="PingFang SC" w:eastAsia="PingFang SC"/>
          <w:b w:val="0"/>
          <w:sz w:val="22"/>
        </w:rPr>
        <w:t>中国IP授权市场规模缺乏精确的权威数字，行业普遍估算品牌授权零售额在千亿元以上，其中服饰、玩具、日用品是主要品类，首饰珠宝在IP授权里占比极低（evidence_tier：reported）。这说明神话IP在首饰领域的授权开发仍处于早期，财神诸神山海经这类公有领域符号不存在授权成本，是天然的免费IP资产，燃创可以直接使用无需支付版权费用，这是相对于影视动漫IP的独特优势。</w:t>
      </w:r>
    </w:p>
    <w:p>
      <w:pPr>
        <w:pStyle w:val="Heading3"/>
      </w:pPr>
      <w:r>
        <w:t>祈福与生肖细分市场</w:t>
      </w:r>
    </w:p>
    <w:p>
      <w:pPr>
        <w:spacing w:after="120"/>
      </w:pPr>
      <w:r>
        <w:rPr>
          <w:rFonts w:ascii="PingFang SC" w:hAnsi="PingFang SC" w:eastAsia="PingFang SC"/>
          <w:b w:val="0"/>
          <w:sz w:val="22"/>
        </w:rPr>
        <w:t>生肖与祈福饰品是财神诸神符号最直接的落地品类。本命年红绳、转运珠、生肖吊坠在黄金零售里是引流款，每逢春节与对应生肖年爆发。龙年、马年等热门生肖年的黄金生肖饰品会出现脉冲式增长（evidence_tier：mapped）。这类产品的价格带集中在几百元到数千元，是黄金珠宝里复购与送礼频次最高的细分，但产品同质化严重，周大福、老庙、中国黄金等品牌的本命年红绳在设计和叙事上高度雷同。</w:t>
      </w:r>
    </w:p>
    <w:p>
      <w:pPr>
        <w:pStyle w:val="Heading2"/>
      </w:pPr>
      <w:r>
        <w:t>3.3 竞争格局与空白点</w:t>
      </w:r>
    </w:p>
    <w:p>
      <w:pPr>
        <w:pStyle w:val="Heading3"/>
      </w:pPr>
      <w:r>
        <w:t>竞争格局三层结构</w:t>
      </w:r>
    </w:p>
    <w:p>
      <w:pPr>
        <w:spacing w:after="120"/>
      </w:pPr>
      <w:r>
        <w:rPr>
          <w:rFonts w:ascii="PingFang SC" w:hAnsi="PingFang SC" w:eastAsia="PingFang SC"/>
          <w:b w:val="0"/>
          <w:sz w:val="22"/>
        </w:rPr>
        <w:t>第一层是头部黄金品牌，周大福、老凤祥、老庙黄金、六福、谢瑞麟等，它们垄断了财神神兽符号的黄金现货渠道，优势是渠道与克重信用，劣势是符号IP化与年轻化不足。第二层是博物馆文创与国潮品牌，故宫文创、国博文创以及一批国潮首饰品牌，优势是审美与叙事，劣势是符号供给集中在宫廷美学而非民间财神信仰，且首饰不是其主业。第三层是独立设计师与电商白牌，它们反应最快但同质化最严重，缺乏品牌沉淀。</w:t>
      </w:r>
    </w:p>
    <w:p>
      <w:pPr>
        <w:pStyle w:val="Heading3"/>
      </w:pPr>
      <w:r>
        <w:t>空白点扫描</w:t>
      </w:r>
    </w:p>
    <w:p>
      <w:pPr>
        <w:spacing w:after="120"/>
      </w:pPr>
      <w:r>
        <w:rPr>
          <w:rFonts w:ascii="PingFang SC" w:hAnsi="PingFang SC" w:eastAsia="PingFang SC"/>
          <w:b w:val="0"/>
          <w:sz w:val="22"/>
        </w:rPr>
        <w:t>综合三层竞争格局，财神诸神山海经符号在首饰领域存在五个明确空白点。第一，年轻化表达的空白，现有财神首饰审美偏中老年，18到35岁人群没有属于自己的招财辟邪首饰。第二，情绪场景的空白，现有产品卖克重不卖情绪，缺少为本命年、考研、开店、脱单、创业等具体人生场景定制的符号首饰。第三，材质多元化的空白，现有招财首饰几乎全是黄金，白银、钛钢、珐琅、木质、编绳等材质的情绪配饰供给不足。第四，稀缺机制的空白，现有产品是无限量供应的现货，缺少限量、编号、定制、联名的稀缺玩法。第五，山海经神兽的空白，麒麟凤凰之外的九尾狐、白泽、应龙、烛龙、毕方等神兽在首饰领域几乎无人系统开发。</w:t>
      </w:r>
    </w:p>
    <w:p>
      <w:pPr>
        <w:pStyle w:val="Heading2"/>
      </w:pPr>
      <w:r>
        <w:t>3.4 地域与出海市场</w:t>
      </w:r>
    </w:p>
    <w:p>
      <w:pPr>
        <w:spacing w:after="120"/>
      </w:pPr>
      <w:r>
        <w:rPr>
          <w:rFonts w:ascii="PingFang SC" w:hAnsi="PingFang SC" w:eastAsia="PingFang SC"/>
          <w:b w:val="0"/>
          <w:sz w:val="22"/>
        </w:rPr>
        <w:t>财神诸神山海经符号的商业价值存在明显的地域分层，燃创的渠道和产品布局应随地域分层差异化。华东华南是黄金珠宝与财神信仰的双高密度区，上海老庙、广东周大福的根据地就在这里，貔貅、财神、关帝的消费根基最深厚，但竞争也最激烈。华北东北的财神与生肖消费以春节集中爆发为主，五路财神、门神、灶神的民俗基础强。西南西北的信仰符号更偏观音、文昌、妈祖（川渝的文昌信仰、沿海的妈祖信仰），祈福场景突出。</w:t>
      </w:r>
    </w:p>
    <w:p>
      <w:pPr>
        <w:spacing w:after="120"/>
      </w:pPr>
      <w:r>
        <w:rPr>
          <w:rFonts w:ascii="PingFang SC" w:hAnsi="PingFang SC" w:eastAsia="PingFang SC"/>
          <w:b w:val="0"/>
          <w:sz w:val="22"/>
        </w:rPr>
        <w:t>出海市场是财神诸神符号的增量空间，主要目的地是东南亚华人圈与北美亚裔圈。东南亚的马来西亚、新加坡、印尼、泰国华人保留了完整的财神、关帝、妈祖、貔貅信仰，且对黄金首饰的保值属性接受度高，妈祖信俗作为世界级非遗在东南亚有天然的情感认同（evidence_tier：confirmed）。北美亚裔圈则以生肖与龙凤凰麒麟的祥瑞符号为主，偏轻奢与国潮审美。出海的关键障碍是符号的本地化表达与合规，妈祖、关帝在东南亚已有成熟的本地信仰体系，燃创需要与本地金饰渠道合作而非自建。</w:t>
      </w:r>
    </w:p>
    <w:p>
      <w:pPr>
        <w:pStyle w:val="Heading2"/>
      </w:pPr>
      <w:r>
        <w:t>3.5 竞争空白点的量化判断</w:t>
      </w:r>
    </w:p>
    <w:p>
      <w:pPr>
        <w:spacing w:after="120"/>
      </w:pPr>
      <w:r>
        <w:rPr>
          <w:rFonts w:ascii="PingFang SC" w:hAnsi="PingFang SC" w:eastAsia="PingFang SC"/>
          <w:b w:val="0"/>
          <w:sz w:val="22"/>
        </w:rPr>
        <w:t>基于7788亿元的珠宝大盘与黄金5180亿元的主力品类，财神诸神山海经符号首饰的现有规模可以做一个保守的映射判断。生肖与祈福饰品作为黄金珠宝的引流品类，其规模在数百亿元量级（evidence_tier：mapped），其中貔貅单符号的黄金产品规模在数十亿元量级（evidence_tier：speculation）。山海经神兽（貔貅龙凤凰麒麟之外）的首饰化规模几乎为零，这是一个真实存在的蓝海，但蓝海不等于需求，燃创需要用内容电商验证九尾狐白泽应龙的真实付费意愿，而非假设蓝海自动转化。</w:t>
      </w:r>
    </w:p>
    <w:p>
      <w:pPr>
        <w:spacing w:after="120"/>
      </w:pPr>
      <w:r>
        <w:rPr>
          <w:rFonts w:ascii="PingFang SC" w:hAnsi="PingFang SC" w:eastAsia="PingFang SC"/>
          <w:b w:val="0"/>
          <w:sz w:val="22"/>
        </w:rPr>
        <w:t>竞争空白点的量化结论是，财神谱系的招财场景是存量红海里的流量入口，燃创可以用财帛星君做一个低成本试水。诸神谱系的姻缘与功名场景（月老、文昌）是刚需且供给粗糙的品类，是最容易验证的付费点。山海经神兽的国潮社交场景是增量但需教育，是最有长期品牌价值的板块。三者对应的投入产出比不同，燃创应把月老文昌作为现金流验证点，把九尾狐白泽应龙作为品牌资产投入点，两条线并行。</w:t>
      </w:r>
    </w:p>
    <w:p>
      <w:pPr>
        <w:pStyle w:val="Heading2"/>
      </w:pPr>
      <w:r>
        <w:t>3.6 竞争格局的波特五力与进入壁垒</w:t>
      </w:r>
    </w:p>
    <w:p>
      <w:pPr>
        <w:spacing w:after="120"/>
      </w:pPr>
      <w:r>
        <w:rPr>
          <w:rFonts w:ascii="PingFang SC" w:hAnsi="PingFang SC" w:eastAsia="PingFang SC"/>
          <w:b w:val="0"/>
          <w:sz w:val="22"/>
        </w:rPr>
        <w:t>用波特五力框架审视财神诸神首饰的竞争格局，可以判断燃创的进入壁垒与议价能力。现有竞争者之间的竞争强度中等偏高，头部黄金品牌在足金品类竞争激烈但互不涉足轻奢情绪品类，国潮白牌在轻奢品类低价内卷，真正的高强度竞争集中在貔貅与生肖的足金赛道而非燃创要切入的轻奢情绪赛道。新进入者的威胁高，因为公有领域符号无授权门槛，925银钛钢供应链成熟，任何一个有设计能力的小团队都能切入，这决定了燃创必须用速度和壁垒而非门槛来防御。</w:t>
      </w:r>
    </w:p>
    <w:p>
      <w:pPr>
        <w:spacing w:after="120"/>
      </w:pPr>
      <w:r>
        <w:rPr>
          <w:rFonts w:ascii="PingFang SC" w:hAnsi="PingFang SC" w:eastAsia="PingFang SC"/>
          <w:b w:val="0"/>
          <w:sz w:val="22"/>
        </w:rPr>
        <w:t>替代品的威胁中等，消费者的招财辟邪需求可以被貔貅摆件、风水饰品、手串念珠等多种形态满足，燃创的首饰需要证明自己比其他替代形态更有佩戴价值与情绪价值。供应商的议价能力低，水贝与番禺的银饰钛钢代工产能过剩，燃创作为小客户也能获得合理的打样与生产条件，足金供应商议价能力随金价波动但燃创验证期不涉足。买方的议价能力高，年轻消费者的选择极多且对价格敏感，燃创的定价与复购必须靠情绪价值与设计感而非信息不对称来支撑。</w:t>
      </w:r>
    </w:p>
    <w:p>
      <w:pPr>
        <w:spacing w:after="120"/>
      </w:pPr>
      <w:r>
        <w:rPr>
          <w:rFonts w:ascii="PingFang SC" w:hAnsi="PingFang SC" w:eastAsia="PingFang SC"/>
          <w:b w:val="0"/>
          <w:sz w:val="22"/>
        </w:rPr>
        <w:t>五力分析的结论是，燃创的进入壁垒不在资源而在能力，真正的壁垒是设计原创能力、叙事系统能力、稀缺运营能力三项软能力，这三项能力是头部品牌与国潮白牌都缺的。燃创的议价能力来自情绪价值的独占性，当一个符号被燃创用独家造型与故事讲述后，消费者的选择就从比价变成了认品牌，这才是燃创能从买方议价能力中抽身的关键。</w:t>
      </w:r>
    </w:p>
    <w:p>
      <w:pPr>
        <w:pStyle w:val="Heading2"/>
      </w:pPr>
      <w:r>
        <w:t>3.7 海外对标：日本七福神与神社御守的启示</w:t>
      </w:r>
    </w:p>
    <w:p>
      <w:pPr>
        <w:spacing w:after="120"/>
      </w:pPr>
      <w:r>
        <w:rPr>
          <w:rFonts w:ascii="PingFang SC" w:hAnsi="PingFang SC" w:eastAsia="PingFang SC"/>
          <w:b w:val="0"/>
          <w:sz w:val="22"/>
        </w:rPr>
        <w:t>日本的七福神信仰是财神诸神符号首饰化最直接的海外对标。七福神由惠比寿、大黑天、昆沙门天、辩才天、福禄寿、寿老人、布袋和尚七位组成，其中惠比寿主商业渔业、大黑天主财粮、辩才天主智慧艺术、福禄寿寿老人主长寿，与中国财神福禄寿三星同源（evidence_tier：confirmed）。日本把七福神做成了完整的商业符号体系，从御守、绘马、摆件到宝船造型的饰品，每个神祇都有清晰的视觉符号与功能定位，且用宝船七福神这一组合造型实现了系列化，这个系列化逻辑直接对应燃创的五路财神与山海经神兽系列。</w:t>
      </w:r>
    </w:p>
    <w:p>
      <w:pPr>
        <w:spacing w:after="120"/>
      </w:pPr>
      <w:r>
        <w:rPr>
          <w:rFonts w:ascii="PingFang SC" w:hAnsi="PingFang SC" w:eastAsia="PingFang SC"/>
          <w:b w:val="0"/>
          <w:sz w:val="22"/>
        </w:rPr>
        <w:t>日本神社御守是情绪价值饰品化的成熟范式。御守是神社销售的护身符，按功能分恋爱守、学业守、交通安全守、生意兴隆守等，价格在500到1500日元区间，采用布袋加符纸加绣纹的形式，消费者购买的不是材质而是神明的护佑功能（evidence_tier：confirmed）。御守的启示有两条。第一，情绪价值饰品的定价锚定的是功能场景而非材质，御守的布料成本极低却能卖出百元级的价格，靠的是功能叙事与信仰背书。第二，御守按场景细分而非按材质细分，恋爱守学业守生意守的品类逻辑，正是燃创月老文昌财帛星君三条线的品类原型。</w:t>
      </w:r>
    </w:p>
    <w:p>
      <w:pPr>
        <w:spacing w:after="120"/>
      </w:pPr>
      <w:r>
        <w:rPr>
          <w:rFonts w:ascii="PingFang SC" w:hAnsi="PingFang SC" w:eastAsia="PingFang SC"/>
          <w:b w:val="0"/>
          <w:sz w:val="22"/>
        </w:rPr>
        <w:t>日本对标的落地结论是，燃创可以把御守的功能场景细分逻辑与七福神的系列化逻辑结合起来，做成中国版的场景化护身符体系。月老对应恋爱守，文昌白泽对应学业守，应龙钟馗对应事业守，财帛星君对应生意守，麒麟对应生育守，福禄寿对应长寿守，一个品牌内形成按人生场景细分的护身符矩阵，这是财神诸神符号首饰化最清晰的品类架构。</w:t>
      </w:r>
    </w:p>
    <w:p>
      <w:pPr>
        <w:pStyle w:val="Heading2"/>
      </w:pPr>
      <w:r>
        <w:t>3.8 数字化载体与IP资产化的长期趋势</w:t>
      </w:r>
    </w:p>
    <w:p>
      <w:pPr>
        <w:spacing w:after="120"/>
      </w:pPr>
      <w:r>
        <w:rPr>
          <w:rFonts w:ascii="PingFang SC" w:hAnsi="PingFang SC" w:eastAsia="PingFang SC"/>
          <w:b w:val="0"/>
          <w:sz w:val="22"/>
        </w:rPr>
        <w:t>财神诸神山海经符号的长期价值在IP资产化而非单次销售。泡泡玛特证明了神话IP可以被运营成持续产生价值的资产，故宫文创证明了文化符号可以被全品类化。对燃创而言，财神诸神山海经符号的终点不只是卖首饰，而是建立一套可延展的符号IP资产，首饰是第一个变现载体，后续可以延伸到盲盒、摆件、文具、数字藏品、联名等多个形态。</w:t>
      </w:r>
    </w:p>
    <w:p>
      <w:pPr>
        <w:spacing w:after="120"/>
      </w:pPr>
      <w:r>
        <w:rPr>
          <w:rFonts w:ascii="PingFang SC" w:hAnsi="PingFang SC" w:eastAsia="PingFang SC"/>
          <w:b w:val="0"/>
          <w:sz w:val="22"/>
        </w:rPr>
        <w:t>数字藏品与虚拟载体是神话IP资产化的新兴趋势，山海经神兽作为视觉独特的原创符号，天然适合数字藏品的形态，但国内数字藏品市场经历了过山车式起伏，燃创应把它作为长期期权而非近期收入来源（evidence_tier：reported）。IP资产化的落地顺序是，先用首饰建立符号的用户心智，再用盲盒摆件扩大受众，最后用联名与数字藏品放大资产价值。首饰是这个资产化的原点与锚点，燃创不应该在原点未站稳时就追逐热点形态。</w:t>
      </w:r>
    </w:p>
    <w:p>
      <w:pPr>
        <w:pStyle w:val="Heading2"/>
      </w:pPr>
      <w:r>
        <w:t>3.9 商业化现状的可执行结论汇总</w:t>
      </w:r>
    </w:p>
    <w:p>
      <w:pPr>
        <w:spacing w:after="120"/>
      </w:pPr>
      <w:r>
        <w:rPr>
          <w:rFonts w:ascii="PingFang SC" w:hAnsi="PingFang SC" w:eastAsia="PingFang SC"/>
          <w:b w:val="0"/>
          <w:sz w:val="22"/>
        </w:rPr>
        <w:t>商业化现状的调研收敛为五个可执行判断。第一，头部品牌证明了财神符号的克重商业模式成立但符号IP化缺失，燃创的差异化不在克重而在情绪。第二，博物馆文创证明了文化符号的溢价能力但依赖母体流量，燃创要用公有领域的山海经自建符号资产。第三，国潮白牌证明了市场的真实需求但陷入低价同质，燃创必须用原创设计与叙事避坑。第四，泡泡玛特证明了稀缺机制与IP运营的威力，燃创把稀缺落到限量编号定制而非盲盒随机。第五，日本七福神与御守证明了场景化护身符体系的成熟范式，燃创可以把这个范式本土化为中国的场景化护身符矩阵。</w:t>
      </w:r>
    </w:p>
    <w:p>
      <w:pPr>
        <w:spacing w:after="120"/>
      </w:pPr>
      <w:r>
        <w:rPr>
          <w:rFonts w:ascii="PingFang SC" w:hAnsi="PingFang SC" w:eastAsia="PingFang SC"/>
          <w:b w:val="0"/>
          <w:sz w:val="22"/>
        </w:rPr>
        <w:t>五个可执行判断的共同指向是，燃创的商业机会在情绪价值驱动的轻奢DTC品牌，用山海经神兽做品牌资产，用诸神谱系做场景现金流，用财神谱系做招财补充，三者在一个品牌下形成覆盖多场景的护身符矩阵。这个矩阵在现有市场里没有直接的对手，因为它既不是头部品牌的克重逻辑，也不是国潮白牌的低价逻辑，也不是故宫文创的母体流量逻辑，而是燃创独有的情绪价值加设计加稀缺的DTC逻辑。</w:t>
      </w:r>
    </w:p>
    <w:p>
      <w:pPr>
        <w:pStyle w:val="Heading1"/>
      </w:pPr>
      <w:r>
        <w:t>四、消费者洞察</w:t>
      </w:r>
    </w:p>
    <w:p>
      <w:pPr>
        <w:spacing w:after="120"/>
      </w:pPr>
      <w:r>
        <w:rPr>
          <w:rFonts w:ascii="PingFang SC" w:hAnsi="PingFang SC" w:eastAsia="PingFang SC"/>
          <w:b w:val="0"/>
          <w:sz w:val="22"/>
        </w:rPr>
        <w:t>本部分回答谁在买、为什么买、在什么场景买、决策逻辑是什么、痛点在哪里五个问题。消费者洞察的结论要落到燃创可执行的选品与营销判断，不堆数据。</w:t>
      </w:r>
    </w:p>
    <w:p>
      <w:pPr>
        <w:pStyle w:val="Heading2"/>
      </w:pPr>
      <w:r>
        <w:t>4.1 购买人群画像</w:t>
      </w:r>
    </w:p>
    <w:p>
      <w:pPr>
        <w:spacing w:after="120"/>
      </w:pPr>
      <w:r>
        <w:rPr>
          <w:rFonts w:ascii="PingFang SC" w:hAnsi="PingFang SC" w:eastAsia="PingFang SC"/>
          <w:b w:val="0"/>
          <w:sz w:val="22"/>
        </w:rPr>
        <w:t>财神诸神山海经首饰的购买人群可以切成四个画像。第一类是中老年传统消费者，以45岁以上为主，购买貔貅、观音、关帝、福禄寿的足金产品，动机是保值和祈福并重，消费力强但审美保守，这部分人被头部黄金品牌牢牢锁定。第二类是都市年轻女性，以22到35岁为主，购买红绳、转运珠、招财猫、桃花符、月老红绳等轻量配饰，动机是情感慰藉与社交展示，客单价低但复购高，这部分人是最值得燃创争夺的人群。第三类是职场男性与创业者，以28到45岁为主，购买貔貅、钟馗、应龙、关帝等辟邪招财符号，动机是求事业顺遂与心理安全感，愿意为符号买单但厌恶土味审美。第四类是送礼人群，覆盖送礼给长辈、伴侣、考生的场景，本命年、婚庆、考试是三大送礼高峰，决策由送礼对象的身份驱动。</w:t>
      </w:r>
    </w:p>
    <w:p>
      <w:pPr>
        <w:pStyle w:val="Heading2"/>
      </w:pPr>
      <w:r>
        <w:t>4.2 购买动机分层</w:t>
      </w:r>
    </w:p>
    <w:p>
      <w:pPr>
        <w:spacing w:after="120"/>
      </w:pPr>
      <w:r>
        <w:rPr>
          <w:rFonts w:ascii="PingFang SC" w:hAnsi="PingFang SC" w:eastAsia="PingFang SC"/>
          <w:b w:val="0"/>
          <w:sz w:val="22"/>
        </w:rPr>
        <w:t>购买动机可以分成理性保值、情感祈福、社交展示三层。理性保值层对应黄金克重逻辑，是头部品牌的主场，消费者买的是黄金本身的抗风险属性。情感祈福层对应情绪价值，消费者买的是招财、辟邪、姻缘、平安、长寿、功名的心理安慰，这一层才是财神诸神符号的独特价值所在。社交展示层对应国潮身份表达，年轻人佩戴神话符号首饰是为了彰显东方审美与文化自信，这一层是增量红利但需要设计感支撑。燃创的定位应落在情感祈福层与社交展示层的交叉带，用高审美的设计承载情绪价值，避开理性保值层的正面竞争。</w:t>
      </w:r>
    </w:p>
    <w:p>
      <w:pPr>
        <w:pStyle w:val="Heading2"/>
      </w:pPr>
      <w:r>
        <w:t>4.3 消费场景拆解</w:t>
      </w:r>
    </w:p>
    <w:p>
      <w:pPr>
        <w:spacing w:after="120"/>
      </w:pPr>
      <w:r>
        <w:rPr>
          <w:rFonts w:ascii="PingFang SC" w:hAnsi="PingFang SC" w:eastAsia="PingFang SC"/>
          <w:b w:val="0"/>
          <w:sz w:val="22"/>
        </w:rPr>
        <w:t>财神诸神首饰的核心消费场景有六个。本命年场景，对应生肖与本命年红绳转运珠，是刚需且年度的固定流量入口。求财场景，对应开店、创业、升职、年终奖，貔貅财神是核心符号。祈福场景，对应考试、求职、婚恋、生育、健康，文昌帝君、月老、麒麟、观音、白泽是核心符号。送礼场景，对应长辈寿礼、伴侣定情、考生祝愿、开业贺礼，福禄寿、凤凰、妈祖、门神是核心符号。辟邪场景，对应搬家、出行、遇到晦气，钟馗、门神、白虎、玄武、饕餮是核心符号。国潮社交场景，对应日常穿搭与小红书晒图，九尾狐、应龙、白泽等山海经神兽是核心符号。六个场景里，本命年、求财、祈福、送礼是高频刚需，辟邪是脉冲需求，国潮社交是增量需求。</w:t>
      </w:r>
    </w:p>
    <w:p>
      <w:pPr>
        <w:pStyle w:val="Heading2"/>
      </w:pPr>
      <w:r>
        <w:t>4.4 决策逻辑</w:t>
      </w:r>
    </w:p>
    <w:p>
      <w:pPr>
        <w:spacing w:after="120"/>
      </w:pPr>
      <w:r>
        <w:rPr>
          <w:rFonts w:ascii="PingFang SC" w:hAnsi="PingFang SC" w:eastAsia="PingFang SC"/>
          <w:b w:val="0"/>
          <w:sz w:val="22"/>
        </w:rPr>
        <w:t>消费者的决策逻辑呈现三因素叠加。第一因素是符号认知，消费者只会为熟悉的符号买单，貔貅、观音、关帝、龙、凤凰因为认知度高天然有流量，九尾狐、白泽、应龙需要借影视与社媒教育。第二因素是设计审美，同样的貔貅，土味造型与高级设计的价格接受度差异巨大，审美是年轻人群的核心决策门槛。第三因素是材质与价格，黄金保值、白银轻奢、钛钢平价，不同材质对应不同决策动机，黄金决策慢且重，白银钛钢决策快且轻。燃创的产品策略应是认知度高的符号配低决策门槛的材质快速走量，认知度低的符号配高审美设计教育市场。</w:t>
      </w:r>
    </w:p>
    <w:p>
      <w:pPr>
        <w:pStyle w:val="Heading2"/>
      </w:pPr>
      <w:r>
        <w:t>4.5 用户痛点</w:t>
      </w:r>
    </w:p>
    <w:p>
      <w:pPr>
        <w:spacing w:after="120"/>
      </w:pPr>
      <w:r>
        <w:rPr>
          <w:rFonts w:ascii="PingFang SC" w:hAnsi="PingFang SC" w:eastAsia="PingFang SC"/>
          <w:b w:val="0"/>
          <w:sz w:val="22"/>
        </w:rPr>
        <w:t>现有财神诸神首饰的用户痛点集中在五个方面。第一是审美土，传统貔貅观音的造型几十年不变，年轻用户觉得戴着显老。第二是没故事，产品只有吉祥话没有叙事，用户说不出为什么买这个符号。第三是同质化，本命年红绳、貔貅吊坠千篇一律，缺乏差异化。第四是价格虚高，足金首饰的工费溢价高，白银钛钢的品质又良莠不齐。第五是缺仪式感，购买与佩戴缺少开光、定制、编号等仪式化体验，情绪价值兑现不足。这五个痛点对应的燃创机会是，高审美设计解决土的问题，IP叙事解决没故事的问题，原创符号组合解决同质化问题，材质多元与透明定价解决虚高问题，稀缺与定制机制解决仪式感问题。</w:t>
      </w:r>
    </w:p>
    <w:p>
      <w:pPr>
        <w:pStyle w:val="Heading2"/>
      </w:pPr>
      <w:r>
        <w:t>4.6 价格敏感度与定价带</w:t>
      </w:r>
    </w:p>
    <w:p>
      <w:pPr>
        <w:spacing w:after="120"/>
      </w:pPr>
      <w:r>
        <w:rPr>
          <w:rFonts w:ascii="PingFang SC" w:hAnsi="PingFang SC" w:eastAsia="PingFang SC"/>
          <w:b w:val="0"/>
          <w:sz w:val="22"/>
        </w:rPr>
        <w:t>财神诸神首饰的价格敏感度随材质与场景剧烈分化，燃创的定价需精准匹配每一层的心理账户。黄金类产品消费者接受高价位但决策慢，因为黄金在用户心里是资产而非消费品，定价逻辑锚定金价加工费。白银钛钢类产品消费者对价格高度敏感，心理账户是快消品，接受200到500元的轻奢价位带，超过这个区间转化率骤降（evidence_tier：reported）。编绳红绳类产品是引流款，心理账户是仪式消费，10到100元的价格带才能承担种草拉新的功能。</w:t>
      </w:r>
    </w:p>
    <w:p>
      <w:pPr>
        <w:spacing w:after="120"/>
      </w:pPr>
      <w:r>
        <w:rPr>
          <w:rFonts w:ascii="PingFang SC" w:hAnsi="PingFang SC" w:eastAsia="PingFang SC"/>
          <w:b w:val="0"/>
          <w:sz w:val="22"/>
        </w:rPr>
        <w:t>定价策略的结论是三层定价带。第一带是10到200元的编绳、红绳、珐琅引流款，承担获客与符号教育功能，毛利低但流量价值高。第二带是200到800元的925银、银镀金、钛钢主销款，承担利润与走量功能，是燃创的主力价位带。第三带是1000元以上的足金、玉石、限量收藏款，承担品牌调性与高客单转化功能，毛利高但量少。三层定价带对应三类人群的决策逻辑，避免用单一价位带打所有场景。</w:t>
      </w:r>
    </w:p>
    <w:p>
      <w:pPr>
        <w:pStyle w:val="Heading2"/>
      </w:pPr>
      <w:r>
        <w:t>4.7 传播与种草路径</w:t>
      </w:r>
    </w:p>
    <w:p>
      <w:pPr>
        <w:spacing w:after="120"/>
      </w:pPr>
      <w:r>
        <w:rPr>
          <w:rFonts w:ascii="PingFang SC" w:hAnsi="PingFang SC" w:eastAsia="PingFang SC"/>
          <w:b w:val="0"/>
          <w:sz w:val="22"/>
        </w:rPr>
        <w:t>财神诸神符号的传播路径决定燃创的内容策略。年轻女性人群的种草链路是小红书图文加抖音短视频，核心传播素材是设计美学与佩戴效果，卖点是好看与有寓意。男性与创业者的传播链路是短视频与直播，核心传播素材是符号的招财辟邪叙事与收藏价值，卖点是管用与有面子。学生与家长人群的传播链路是社群与朋友圈，核心传播素材是考试祈福的仪式感，卖点是安心与祝愿。</w:t>
      </w:r>
    </w:p>
    <w:p>
      <w:pPr>
        <w:spacing w:after="120"/>
      </w:pPr>
      <w:r>
        <w:rPr>
          <w:rFonts w:ascii="PingFang SC" w:hAnsi="PingFang SC" w:eastAsia="PingFang SC"/>
          <w:b w:val="0"/>
          <w:sz w:val="22"/>
        </w:rPr>
        <w:t>传播策略的结论是，燃创要为每个符号设计一个可转述的故事句，而非只卖产品。九尾狐的故事句是山海经里最灵的神兽，戴上就变聪明又迷人。白泽的故事句是黄帝手里的智慧之兽，考试升学就靠它。应龙的故事句是帮黄帝打仗帮大禹治水的龙，干事业就戴它。月老的故事句是红线牵姻缘，脱单就戴它。麒麟的故事句是送来福气和孩子，新婚生育就戴它。一个符号一个故事句，是燃创区别于卖克重的头部品牌的内容护城河。</w:t>
      </w:r>
    </w:p>
    <w:p>
      <w:pPr>
        <w:pStyle w:val="Heading2"/>
      </w:pPr>
      <w:r>
        <w:t>4.8 决策心理机制</w:t>
      </w:r>
    </w:p>
    <w:p>
      <w:pPr>
        <w:spacing w:after="120"/>
      </w:pPr>
      <w:r>
        <w:rPr>
          <w:rFonts w:ascii="PingFang SC" w:hAnsi="PingFang SC" w:eastAsia="PingFang SC"/>
          <w:b w:val="0"/>
          <w:sz w:val="22"/>
        </w:rPr>
        <w:t>财神诸神符号消费的深层心理机制是焦虑的对冲与希望的具象化。招财符号对冲的是财务焦虑，辟邪符号对冲的是安全焦虑，姻缘符号对冲的是婚恋焦虑，功名符号对冲的是竞争焦虑，长寿符号对冲的是健康焦虑。用户买一个貔貅或白泽吊坠，本质是把看不见的焦虑转化成一个看得见摸得着的实物，从而获得确定感。这个机制决定了财神诸神首饰的本质是情绪消费品而非装饰品，燃创的产品设计、文案、包装、仪式都要围绕焦虑对冲与希望具象这条主线展开，而不是围绕好看展开。</w:t>
      </w:r>
    </w:p>
    <w:p>
      <w:pPr>
        <w:spacing w:after="120"/>
      </w:pPr>
      <w:r>
        <w:rPr>
          <w:rFonts w:ascii="PingFang SC" w:hAnsi="PingFang SC" w:eastAsia="PingFang SC"/>
          <w:b w:val="0"/>
          <w:sz w:val="22"/>
        </w:rPr>
        <w:t>这个心理机制的商业推论是，符号首饰的复购与口碑取决于情绪兑现度。用户戴上白泽项链考上了研，会在社交平台自发传播，这就是情绪兑现带来的口碑裂变。燃创要让情绪兑现可被记录、可被分享，例如在包装里附一张山海经原文的卡片，在用户晒单时提供一个故事模板，把用户的祈福成功故事变成品牌的传播资产。</w:t>
      </w:r>
    </w:p>
    <w:p>
      <w:pPr>
        <w:pStyle w:val="Heading2"/>
      </w:pPr>
      <w:r>
        <w:t>4.9 定量人群画像与渗透率估算</w:t>
      </w:r>
    </w:p>
    <w:p>
      <w:pPr>
        <w:spacing w:after="120"/>
      </w:pPr>
      <w:r>
        <w:rPr>
          <w:rFonts w:ascii="PingFang SC" w:hAnsi="PingFang SC" w:eastAsia="PingFang SC"/>
          <w:b w:val="0"/>
          <w:sz w:val="22"/>
        </w:rPr>
        <w:t>基于中国珠宝消费者的人口结构与祈福饰品的消费特征，可以对燃创的目标人群做一个保守的规模映射。中国城镇18到45岁的黄金与轻奢饰品消费者在数亿量级（evidence_tier：mapped），其中对国潮与祈福符号有主动购买意愿的年轻人群占比虽无精确口径，但从小红书与抖音的国潮话题热度看，这类人群的渗透率处于上升期（evidence_tier：reported）。燃创验证期要争夺的不是整个大盘，而是其中对山海经神兽与姻缘功名场景有明确付费意愿的窄人群，这个窄人群的规模足够支撑一个DTC品牌从0到1的验证。</w:t>
      </w:r>
    </w:p>
    <w:p>
      <w:pPr>
        <w:spacing w:after="120"/>
      </w:pPr>
      <w:r>
        <w:rPr>
          <w:rFonts w:ascii="PingFang SC" w:hAnsi="PingFang SC" w:eastAsia="PingFang SC"/>
          <w:b w:val="0"/>
          <w:sz w:val="22"/>
        </w:rPr>
        <w:t>人群规模的精确数字不是燃创验证期的关键，关键是用内容电商快速找到并验证这个窄人群。燃创的验证期目标是找到1000个高意愿的种子用户，用他们的复购与晒单数据反推人群的真实规模与付费深度，而不是先做大的人群测算再验证。这种小样本验证大逻辑的方式，比精确但不可靠的人群估算更符合燃创小步快跑的节奏。</w:t>
      </w:r>
    </w:p>
    <w:p>
      <w:pPr>
        <w:pStyle w:val="Heading2"/>
      </w:pPr>
      <w:r>
        <w:t>4.10 决策旅程地图与触点设计</w:t>
      </w:r>
    </w:p>
    <w:p>
      <w:pPr>
        <w:spacing w:after="120"/>
      </w:pPr>
      <w:r>
        <w:rPr>
          <w:rFonts w:ascii="PingFang SC" w:hAnsi="PingFang SC" w:eastAsia="PingFang SC"/>
          <w:b w:val="0"/>
          <w:sz w:val="22"/>
        </w:rPr>
        <w:t>财神诸神首饰的消费决策旅程分为触发、搜索、比较、下单、晒单五个节点，燃创要在每个节点设计对应触点。触发节点的作用是唤起焦虑或希望，触点是小程序与社媒的节日提醒、本命年提醒、考试季提醒，用场景化内容触发用户的祈福需求。搜索节点的作用是承接兴趣，触点是小红书与抖音的种草内容，用故事句与佩戴效果图承接用户的主动搜索。比较节点的作用是消除疑虑，触点是详情页的考据卡片、用户晒单、材质说明，用文化权威与真实口碑消除比较阶段的犹豫。下单节点的作用是促成转化，触点是限量编号、定制刻名、节日限定等稀缺机制，用稀缺感推动即时下单。晒单节点的作用是兑现情绪，触点是包装里的故事卡与晒单模板，用仪式感引导用户分享祈福成功的故事。</w:t>
      </w:r>
    </w:p>
    <w:p>
      <w:pPr>
        <w:spacing w:after="120"/>
      </w:pPr>
      <w:r>
        <w:rPr>
          <w:rFonts w:ascii="PingFang SC" w:hAnsi="PingFang SC" w:eastAsia="PingFang SC"/>
          <w:b w:val="0"/>
          <w:sz w:val="22"/>
        </w:rPr>
        <w:t>决策旅程的核心洞察是，财神诸神首饰的决策链路比普通饰品多了一个情绪兑现的节点，晒单节点的设计质量直接决定复购与口碑。普通饰品用户晒单是晒好看，财神诸神首饰用户晒单是晒灵验，灵验的晒单自带传播裂变属性。燃创要把晒单节点的设计当成产品的一部分来投入，而非营销的附加动作。</w:t>
      </w:r>
    </w:p>
    <w:p>
      <w:pPr>
        <w:pStyle w:val="Heading2"/>
      </w:pPr>
      <w:r>
        <w:t>4.11 区域市场差异与分城打法</w:t>
      </w:r>
    </w:p>
    <w:p>
      <w:pPr>
        <w:spacing w:after="120"/>
      </w:pPr>
      <w:r>
        <w:rPr>
          <w:rFonts w:ascii="PingFang SC" w:hAnsi="PingFang SC" w:eastAsia="PingFang SC"/>
          <w:b w:val="0"/>
          <w:sz w:val="22"/>
        </w:rPr>
        <w:t>财神诸神首饰的区域需求差异决定了燃创的分城打法。一线城市（北上广深）的年轻消费者偏好设计感与轻奢价位带，对山海经神兽的国潮审美接受度高，但对财神招财的直白表达接受度低，适合主打九尾狐白泽应龙等神兽符号与月老文昌等场景符号。二三线城市的消费者更看重符号的招财祈福属性，对貔貅财神关帝的认知更深厚，但审美偏好偏传统，适合主打财帛星君、福禄寿、麒麟等传统符号与足金材质。下沉市场对价格更敏感，适合编绳红绳等低价引流款。</w:t>
      </w:r>
    </w:p>
    <w:p>
      <w:pPr>
        <w:spacing w:after="120"/>
      </w:pPr>
      <w:r>
        <w:rPr>
          <w:rFonts w:ascii="PingFang SC" w:hAnsi="PingFang SC" w:eastAsia="PingFang SC"/>
          <w:b w:val="0"/>
          <w:sz w:val="22"/>
        </w:rPr>
        <w:t>分城打法的落地逻辑是，一线城市做品牌调性与审美旗舰，二三线城市做现金流与走量，下沉市场做获客与引流。燃创的内容电商天然面向全国，可以用内容标签实现分城触达，一线城市推设计美学内容，二三线城市推招财祈福内容，用同一套产品库配不同内容角度完成分城转化。这个分城逻辑避免了全国统一内容导致的审美错配。</w:t>
      </w:r>
    </w:p>
    <w:p>
      <w:pPr>
        <w:pStyle w:val="Heading2"/>
      </w:pPr>
      <w:r>
        <w:t>4.12 消费者洞察的可执行结论汇总</w:t>
      </w:r>
    </w:p>
    <w:p>
      <w:pPr>
        <w:spacing w:after="120"/>
      </w:pPr>
      <w:r>
        <w:rPr>
          <w:rFonts w:ascii="PingFang SC" w:hAnsi="PingFang SC" w:eastAsia="PingFang SC"/>
          <w:b w:val="0"/>
          <w:sz w:val="22"/>
        </w:rPr>
        <w:t>消费者洞察的调研收敛为四个可执行判断。第一，目标人群分四类，年轻女性、职场男性、送礼人群、学生家长，其中年轻女性与学生家长是燃创验证期的重点，因为她们的决策快、复购高、情绪付费意愿强。第二，购买动机分三层，理性保值、情感祈福、社交展示，燃创的主战场在情感祈福与社交展示的交叉带，避开头部品牌的理性保值层。第三，消费场景分六类，本命年、求财、祈福、送礼、辟邪、国潮社交，其中姻缘与功名场景是供给粗糙但需求刚性的品类，是燃创现金流验证的最佳切入点。第四，决策逻辑是三因素叠加，符号认知、设计审美、材质价格，燃创要用认知度高的符号配低决策门槛材质快速走量，用认知度低的符号配高审美设计教育市场。</w:t>
      </w:r>
    </w:p>
    <w:p>
      <w:pPr>
        <w:spacing w:after="120"/>
      </w:pPr>
      <w:r>
        <w:rPr>
          <w:rFonts w:ascii="PingFang SC" w:hAnsi="PingFang SC" w:eastAsia="PingFang SC"/>
          <w:b w:val="0"/>
          <w:sz w:val="22"/>
        </w:rPr>
        <w:t>消费者洞察的核心结论是，财神诸神首饰的本质是情绪消费品而非装饰品，用户买的是焦虑对冲与希望具象。燃创的一切产品设计、话术、包装、仪式都要围绕这条主线展开，把情绪价值的兑现做成可记录可分享的社交体验，这才是复购与口碑的根。</w:t>
      </w:r>
    </w:p>
    <w:p>
      <w:pPr>
        <w:pStyle w:val="Heading1"/>
      </w:pPr>
      <w:r>
        <w:t>五、机会地图 + 创品方向（燃创逻辑）</w:t>
      </w:r>
    </w:p>
    <w:p>
      <w:pPr>
        <w:spacing w:after="120"/>
      </w:pPr>
      <w:r>
        <w:rPr>
          <w:rFonts w:ascii="PingFang SC" w:hAnsi="PingFang SC" w:eastAsia="PingFang SC"/>
          <w:b w:val="0"/>
          <w:sz w:val="22"/>
        </w:rPr>
        <w:t>本部分完成燃创方法论的三步，四维扫描、2×2矩阵、机会排序，然后输出不少于十个创品方向，每个方向标注借鉴来源或原创原因。这是本报告的核心决策输出。</w:t>
      </w:r>
    </w:p>
    <w:p>
      <w:pPr>
        <w:pStyle w:val="Heading2"/>
      </w:pPr>
      <w:r>
        <w:t>5.1 四维扫描</w:t>
      </w:r>
    </w:p>
    <w:p>
      <w:pPr>
        <w:spacing w:after="120"/>
      </w:pPr>
      <w:r>
        <w:rPr>
          <w:rFonts w:ascii="PingFang SC" w:hAnsi="PingFang SC" w:eastAsia="PingFang SC"/>
          <w:b w:val="0"/>
          <w:sz w:val="22"/>
        </w:rPr>
        <w:t>四维扫描把28个IP在寓意、视觉识别度、叙事厚度三个价值维度上做归一化，再叠加商业化成熟度这个竞争维度，形成符号价值与竞争空白两把尺子。扫描的结论是，价值维度上，山海经神兽谱系与诸神谱系的部分符号在寓意识别叙事三项上全面领先却未被商业化，是价值与竞争的最优错配区。</w:t>
      </w:r>
    </w:p>
    <w:p>
      <w:pPr>
        <w:spacing w:after="120"/>
      </w:pPr>
      <w:r>
        <w:rPr>
          <w:rFonts w:ascii="PingFang SC" w:hAnsi="PingFang SC" w:eastAsia="PingFang SC"/>
          <w:b w:val="0"/>
          <w:sz w:val="22"/>
        </w:rPr>
        <w:t>高价值高竞争的红海区由貔貅、观音、关帝、关羽、龙、凤凰占据，这些符号的寓意识别叙事全部拉满，但周大福老庙谢瑞麟已经做穿，正面进入就是拼渠道拼克重，燃创无优势。高价值低竞争的空白区由白泽、应龙、九尾狐、麒麟、月老、文昌帝君、钟馗、财帛星君占据，这些符号价值拉满但商业化空白或半成熟，是燃创的主战场。中价值低竞争的补充区由范蠡、比干、五路财神、利市仙官、白虎、玄武、门神、灶神、饕餮、毕方、烛龙、妈祖占据，适合做细分线与季节限定。</w:t>
      </w:r>
    </w:p>
    <w:p>
      <w:pPr>
        <w:pStyle w:val="Heading2"/>
      </w:pPr>
      <w:r>
        <w:t>5.2 2×2矩阵</w:t>
      </w:r>
    </w:p>
    <w:p>
      <w:pPr>
        <w:spacing w:after="120"/>
      </w:pPr>
      <w:r>
        <w:rPr>
          <w:rFonts w:ascii="PingFang SC" w:hAnsi="PingFang SC" w:eastAsia="PingFang SC"/>
          <w:b w:val="0"/>
          <w:sz w:val="22"/>
        </w:rPr>
        <w:t>机会地图的2×2矩阵以文化叙事厚度为纵轴、商业化空白度为横轴，把28个IP落入四个象限。</w:t>
      </w:r>
    </w:p>
    <w:p>
      <w:pPr>
        <w:spacing w:after="120"/>
      </w:pPr>
      <w:r>
        <w:rPr>
          <w:rFonts w:ascii="PingFang SC" w:hAnsi="PingFang SC" w:eastAsia="PingFang SC"/>
          <w:b w:val="0"/>
          <w:sz w:val="22"/>
        </w:rPr>
        <w:t>第一象限为右上区，叙事厚度高且商业化空白度高，是首饰化高潜空白区，落入此区的符号是白泽、应龙、九尾狐、烛龙、麒麟、月老、文昌帝君、钟馗、财帛星君、范蠡、比干。这个象限的核心判断是，符号有足够的故事可讲且市场上几乎没人用首饰的方式讲过，是最值得燃创优先布局的区域。</w:t>
      </w:r>
    </w:p>
    <w:p>
      <w:pPr>
        <w:spacing w:after="120"/>
      </w:pPr>
      <w:r>
        <w:rPr>
          <w:rFonts w:ascii="PingFang SC" w:hAnsi="PingFang SC" w:eastAsia="PingFang SC"/>
          <w:b w:val="0"/>
          <w:sz w:val="22"/>
        </w:rPr>
        <w:t>第二象限为左上区，叙事厚度高但商业化已成熟，是红海区，落入此区的符号是观音、关帝、关羽、龙、凤凰、貔貅、赵公明、妈祖。这个象限的核心判断是，符号故事厚但竞争激烈，燃创只能用场景细分与年轻化重表达做边角突破，不宜作为首发主攻。</w:t>
      </w:r>
    </w:p>
    <w:p>
      <w:pPr>
        <w:spacing w:after="120"/>
      </w:pPr>
      <w:r>
        <w:rPr>
          <w:rFonts w:ascii="PingFang SC" w:hAnsi="PingFang SC" w:eastAsia="PingFang SC"/>
          <w:b w:val="0"/>
          <w:sz w:val="22"/>
        </w:rPr>
        <w:t>第三象限为右下区，叙事厚度低但商业化空白度高，是待教育区，落入此区的符号是毕方、利市仙官、五路财神、灶神。这个象限的核心判断是，市场空白但故事太薄，需要投入教育成本，适合作为陪跑符号而非主力。</w:t>
      </w:r>
    </w:p>
    <w:p>
      <w:pPr>
        <w:spacing w:after="120"/>
      </w:pPr>
      <w:r>
        <w:rPr>
          <w:rFonts w:ascii="PingFang SC" w:hAnsi="PingFang SC" w:eastAsia="PingFang SC"/>
          <w:b w:val="0"/>
          <w:sz w:val="22"/>
        </w:rPr>
        <w:t>第四象限为左下区，叙事厚度低且商业化已成熟，是低优先区，落入此区的符号是福禄寿三星、门神、白虎、玄武、饕餮、妈祖的部分地域品类。这个象限的核心判断是，要么认知固化要么寓意需包装，优先级最低。</w:t>
      </w:r>
    </w:p>
    <w:p>
      <w:pPr>
        <w:pStyle w:val="Heading2"/>
      </w:pPr>
      <w:r>
        <w:t>5.3 机会排序结论</w:t>
      </w:r>
    </w:p>
    <w:p>
      <w:pPr>
        <w:spacing w:after="120"/>
      </w:pPr>
      <w:r>
        <w:rPr>
          <w:rFonts w:ascii="PingFang SC" w:hAnsi="PingFang SC" w:eastAsia="PingFang SC"/>
          <w:b w:val="0"/>
          <w:sz w:val="22"/>
        </w:rPr>
        <w:t>基于2×2矩阵与四维扫描，机会排序的结论如下。第一梯队首发资产是九尾狐、白泽、应龙、麒麟、月老，这五个符号价值高、空白大、年轻化潜力强，且分别对应魅力、智慧、进取、婚育、姻缘五个清晰的年轻情绪场景。第二梯队扩展资产是文昌帝君、钟馗、财帛星君、凤凰、门神，这五个符号要么绑定高频刚需场景，要么视觉冲击力强，适合在首发跑通后快速扩展。第三梯队补充资产是范蠡、比干、五路财神、利市仙官、白虎、玄武、灶神、妈祖、烛龙、饕餮、毕方，作为细分线、季节限定与高端调性线的储备。明确回避的是貔貅、观音、关帝、关羽、龙的正面对抗，除非以年轻化重表达的方式切入边角。</w:t>
      </w:r>
    </w:p>
    <w:p>
      <w:pPr>
        <w:pStyle w:val="Heading2"/>
      </w:pPr>
      <w:r>
        <w:t>5.4 创品方向（不少于十个）</w:t>
      </w:r>
    </w:p>
    <w:p>
      <w:pPr>
        <w:spacing w:after="120"/>
      </w:pPr>
      <w:r>
        <w:rPr>
          <w:rFonts w:ascii="PingFang SC" w:hAnsi="PingFang SC" w:eastAsia="PingFang SC"/>
          <w:b w:val="0"/>
          <w:sz w:val="22"/>
        </w:rPr>
        <w:t>以下十五个创品方向，每个标注借鉴来源或原创原因，落到可执行的品类与符号。</w:t>
      </w:r>
    </w:p>
    <w:p>
      <w:pPr>
        <w:spacing w:after="120"/>
      </w:pPr>
      <w:r>
        <w:rPr>
          <w:rFonts w:ascii="PingFang SC" w:hAnsi="PingFang SC" w:eastAsia="PingFang SC"/>
          <w:b w:val="0"/>
          <w:sz w:val="22"/>
        </w:rPr>
        <w:t>方向一，九尾狐轻奢吊坠与耳钉，原创方向。九尾狐是山海经神兽里年轻女性认知度最高且首饰化空白的符号，九尾的流动线条天然适合吊坠与耳钉的立体表达，借鉴国漫与二次元对九尾狐灵气聪慧形象的重塑，做成925银镀金与珐琅的轻奢价位带，主打脱单与自我魅力的情绪叙事。</w:t>
      </w:r>
    </w:p>
    <w:p>
      <w:pPr>
        <w:spacing w:after="120"/>
      </w:pPr>
      <w:r>
        <w:rPr>
          <w:rFonts w:ascii="PingFang SC" w:hAnsi="PingFang SC" w:eastAsia="PingFang SC"/>
          <w:b w:val="0"/>
          <w:sz w:val="22"/>
        </w:rPr>
        <w:t>方向二，白泽智慧护佑学业项链，原创方向。白泽通万物的智慧叙事与文昌帝君的功名叙事构成学业护佑双符号，借鉴日式御守与考试祈福饰品的仪式化逻辑，把白泽做成学业备考人群的护身项链，配编号与定制刻名，主打考研考公学生的情感刚需。</w:t>
      </w:r>
    </w:p>
    <w:p>
      <w:pPr>
        <w:spacing w:after="120"/>
      </w:pPr>
      <w:r>
        <w:rPr>
          <w:rFonts w:ascii="PingFang SC" w:hAnsi="PingFang SC" w:eastAsia="PingFang SC"/>
          <w:b w:val="0"/>
          <w:sz w:val="22"/>
        </w:rPr>
        <w:t>方向三，应龙进取男性手链，原创方向。应龙有翼龙的形象与建功立业的叙事在男性首饰里稀缺，借鉴运动品牌与潮牌的男性配饰语言，做成钛钢或黑曜石材质的硬朗手链，主打职场男性与创业者的进取与护佑。</w:t>
      </w:r>
    </w:p>
    <w:p>
      <w:pPr>
        <w:spacing w:after="120"/>
      </w:pPr>
      <w:r>
        <w:rPr>
          <w:rFonts w:ascii="PingFang SC" w:hAnsi="PingFang SC" w:eastAsia="PingFang SC"/>
          <w:b w:val="0"/>
          <w:sz w:val="22"/>
        </w:rPr>
        <w:t>方向四，月老红线对戒与情侣手链，半借鉴方向。月老红线是首饰里最容易被高级化的姻缘符号，借鉴婚戒品牌对定情信物的仪式化包装，把红绳升级为编绳与925银结合的轻奢设计，主打情侣定情与送礼场景，规避传统红绳的廉价感。</w:t>
      </w:r>
    </w:p>
    <w:p>
      <w:pPr>
        <w:spacing w:after="120"/>
      </w:pPr>
      <w:r>
        <w:rPr>
          <w:rFonts w:ascii="PingFang SC" w:hAnsi="PingFang SC" w:eastAsia="PingFang SC"/>
          <w:b w:val="0"/>
          <w:sz w:val="22"/>
        </w:rPr>
        <w:t>方向五，麒麟送子母婴场景吊坠，半借鉴方向。麒麟送子是生育场景的成熟符号，借鉴母婴品牌对新生礼的情感包装，把麒麟做成新生儿礼物与孕妈护身符，配足金与玉石双材质，主打生育祝福的高频送礼。</w:t>
      </w:r>
    </w:p>
    <w:p>
      <w:pPr>
        <w:spacing w:after="120"/>
      </w:pPr>
      <w:r>
        <w:rPr>
          <w:rFonts w:ascii="PingFang SC" w:hAnsi="PingFang SC" w:eastAsia="PingFang SC"/>
          <w:b w:val="0"/>
          <w:sz w:val="22"/>
        </w:rPr>
        <w:t>方向六，钟馗辟邪中性硬朗吊坠，原创方向。钟馗虬髯怒目持剑的形象自带辟邪叙事与强视觉，借鉴街头潮流与暗黑风格的配饰语言，做成中性硬朗的辟邪吊坠，主打搬家、出行、晦气场景的脉冲需求与年轻潮人的国潮穿搭。</w:t>
      </w:r>
    </w:p>
    <w:p>
      <w:pPr>
        <w:spacing w:after="120"/>
      </w:pPr>
      <w:r>
        <w:rPr>
          <w:rFonts w:ascii="PingFang SC" w:hAnsi="PingFang SC" w:eastAsia="PingFang SC"/>
          <w:b w:val="0"/>
          <w:sz w:val="22"/>
        </w:rPr>
        <w:t>方向七，财帛星君元宝如意吊坠，半借鉴方向。财帛星君的元宝如意聚宝盆是视觉资产丰厚但未被珠宝开采的符号，借鉴周大福貔貅的招财叙事但用更亲切的富态老者形象，做成足金与珐琅结合的招财吊坠，主打中老年与年货送礼的招财刚需。</w:t>
      </w:r>
    </w:p>
    <w:p>
      <w:pPr>
        <w:spacing w:after="120"/>
      </w:pPr>
      <w:r>
        <w:rPr>
          <w:rFonts w:ascii="PingFang SC" w:hAnsi="PingFang SC" w:eastAsia="PingFang SC"/>
          <w:b w:val="0"/>
          <w:sz w:val="22"/>
        </w:rPr>
        <w:t>方向八，文昌塔立体化学业吊坠，原创方向。文昌帝君的文昌塔是天然具备立体化潜力的建筑符号，借鉴文创摆件对塔形器物的精致化处理，把文昌塔做成迷你立体吊坠，主打考生家长与职场晋升人群，配开光与编号仪式。</w:t>
      </w:r>
    </w:p>
    <w:p>
      <w:pPr>
        <w:spacing w:after="120"/>
      </w:pPr>
      <w:r>
        <w:rPr>
          <w:rFonts w:ascii="PingFang SC" w:hAnsi="PingFang SC" w:eastAsia="PingFang SC"/>
          <w:b w:val="0"/>
          <w:sz w:val="22"/>
        </w:rPr>
        <w:t>方向九，山海经神兽潮玩化配饰线，借鉴方向。借鉴泡泡玛特神话题材盲盒的稀缺机制与收藏逻辑，把九尾狐、白泽、应龙、麒麟等神兽做成小尺寸潮玩化吊坠或徽章，用系列化与隐藏款制造收藏与社交传播，但保留佩戴属性而非纯盲盒。</w:t>
      </w:r>
    </w:p>
    <w:p>
      <w:pPr>
        <w:spacing w:after="120"/>
      </w:pPr>
      <w:r>
        <w:rPr>
          <w:rFonts w:ascii="PingFang SC" w:hAnsi="PingFang SC" w:eastAsia="PingFang SC"/>
          <w:b w:val="0"/>
          <w:sz w:val="22"/>
        </w:rPr>
        <w:t>方向十，五路财神五枚套装，原创方向。五路财神的多神群像适合做成五枚一套的招财套装，借鉴塔罗牌与守护神系列的产品化逻辑，把东西南北中五路财神做成五枚独立吊坠的套装，主打开店与创业者的财源通达，配收藏盒与编号。</w:t>
      </w:r>
    </w:p>
    <w:p>
      <w:pPr>
        <w:spacing w:after="120"/>
      </w:pPr>
      <w:r>
        <w:rPr>
          <w:rFonts w:ascii="PingFang SC" w:hAnsi="PingFang SC" w:eastAsia="PingFang SC"/>
          <w:b w:val="0"/>
          <w:sz w:val="22"/>
        </w:rPr>
        <w:t>方向十一，门神对戒对佩，原创方向。门神秦琼尉迟恭的对称双神设定天然适合做成对戒对佩，借鉴婚戒对戒的对称逻辑，把门神做成情侣或兄弟的护宅对佩，主打护宅与平安的情感叙事。</w:t>
      </w:r>
    </w:p>
    <w:p>
      <w:pPr>
        <w:spacing w:after="120"/>
      </w:pPr>
      <w:r>
        <w:rPr>
          <w:rFonts w:ascii="PingFang SC" w:hAnsi="PingFang SC" w:eastAsia="PingFang SC"/>
          <w:b w:val="0"/>
          <w:sz w:val="22"/>
        </w:rPr>
        <w:t>方向十二，妈祖跨境出海平安符，原创方向。妈祖信俗的世界非遗属性与东南亚华人信仰根基构成跨境机会，借鉴地域限定与文旅文创的打法，把妈祖做成面向福建广东与东南亚华人的平安符首饰，主打平安护佑与乡愁认同。</w:t>
      </w:r>
    </w:p>
    <w:p>
      <w:pPr>
        <w:spacing w:after="120"/>
      </w:pPr>
      <w:r>
        <w:rPr>
          <w:rFonts w:ascii="PingFang SC" w:hAnsi="PingFang SC" w:eastAsia="PingFang SC"/>
          <w:b w:val="0"/>
          <w:sz w:val="22"/>
        </w:rPr>
        <w:t>方向十三，烛龙高端叙事收藏级首饰，原创方向。烛龙的创世叙事史诗感适合做品牌调性拉升的高端线，借鉴高级珠宝对叙事主题的收藏级表达，把烛龙做成限量收藏级吊坠，主打品牌调性与高端定制，不做走量。</w:t>
      </w:r>
    </w:p>
    <w:p>
      <w:pPr>
        <w:spacing w:after="120"/>
      </w:pPr>
      <w:r>
        <w:rPr>
          <w:rFonts w:ascii="PingFang SC" w:hAnsi="PingFang SC" w:eastAsia="PingFang SC"/>
          <w:b w:val="0"/>
          <w:sz w:val="22"/>
        </w:rPr>
        <w:t>方向十四，饕餮纹轻奢国潮配饰，半借鉴方向。饕餮纹是青铜器经典纹样，借鉴国潮服饰对传统纹样的年轻化运用，把饕餮纹做成戒指与手镯的纹样装饰，主打国潮穿搭与东方审美的社交展示。</w:t>
      </w:r>
    </w:p>
    <w:p>
      <w:pPr>
        <w:spacing w:after="120"/>
      </w:pPr>
      <w:r>
        <w:rPr>
          <w:rFonts w:ascii="PingFang SC" w:hAnsi="PingFang SC" w:eastAsia="PingFang SC"/>
          <w:b w:val="0"/>
          <w:sz w:val="22"/>
        </w:rPr>
        <w:t>方向十五，灶神年货季家庭配饰，原创方向。灶神的家庭烟火叙事适合做年货季的限定产品，借鉴季节限定与节日文创的打法，把灶神做成腊月到春节期间的限定配饰，主打家庭和睦与岁岁平安的年节情感。</w:t>
      </w:r>
    </w:p>
    <w:p>
      <w:pPr>
        <w:pStyle w:val="Heading2"/>
      </w:pPr>
      <w:r>
        <w:t>5.5 创品方向的落地优先级与组合</w:t>
      </w:r>
    </w:p>
    <w:p>
      <w:pPr>
        <w:spacing w:after="120"/>
      </w:pPr>
      <w:r>
        <w:rPr>
          <w:rFonts w:ascii="PingFang SC" w:hAnsi="PingFang SC" w:eastAsia="PingFang SC"/>
          <w:b w:val="0"/>
          <w:sz w:val="22"/>
        </w:rPr>
        <w:t>十五个创品方向不能同时上马，需要按验证成本、现金流贡献、品牌资产贡献三个维度排出优先级。第一优先级是月老红线、白泽学业、九尾狐轻奢三个方向，它们分别对应姻缘、功名、魅力三个高频情绪场景，且都能用轻材质低成本验证，是验证期的主力。第二优先级是应龙男性手链、麒麟送子、钟馗辟邪三个方向，它们在验证期后快速上，扩展人群覆盖。第三优先级是财帛星君招财、文昌塔、五路财神套装、门神对佩四个方向，它们绑定招财与护宅的刚需场景，作为现金流补充。第四优先级是潮玩化配饰、妈祖出海、烛龙高端、饕餮纹、灶神季节限定五个方向，它们要么需要教育成本要么依赖特定节点，作为长期储备。</w:t>
      </w:r>
    </w:p>
    <w:p>
      <w:pPr>
        <w:spacing w:after="120"/>
      </w:pPr>
      <w:r>
        <w:rPr>
          <w:rFonts w:ascii="PingFang SC" w:hAnsi="PingFang SC" w:eastAsia="PingFang SC"/>
          <w:b w:val="0"/>
          <w:sz w:val="22"/>
        </w:rPr>
        <w:t>创品方向的组合逻辑是，用月老和白泽做情绪刚需的现金流验证，用九尾狐和应龙做山海经神兽的品牌资产沉淀，两条线在同一个品牌壳下并行。现金流线负责养团队、验证模型、积累用户，品牌线负责建立山海经神兽首饰开创者的心智占位。两条线的SKU在材质和定价带上分层，避免内部打架。</w:t>
      </w:r>
    </w:p>
    <w:p>
      <w:pPr>
        <w:pStyle w:val="Heading2"/>
      </w:pPr>
      <w:r>
        <w:t>5.6 差异化壁垒的设计</w:t>
      </w:r>
    </w:p>
    <w:p>
      <w:pPr>
        <w:spacing w:after="120"/>
      </w:pPr>
      <w:r>
        <w:rPr>
          <w:rFonts w:ascii="PingFang SC" w:hAnsi="PingFang SC" w:eastAsia="PingFang SC"/>
          <w:b w:val="0"/>
          <w:sz w:val="22"/>
        </w:rPr>
        <w:t>燃创的差异化不能只靠符号选择，因为符号是公有领域，任何人都能用。真正的壁垒要落在三层。第一层是设计原创的版权壁垒，把九尾狐、白泽、应龙等符号做出燃创独有的造型语言并申请外观设计专利，让抄袭者不能直接复用。第二层是叙事系统的内容壁垒，为每个符号建立一套独有的故事体系、故事句、仪式化包装，让用户记住的是燃创的版本而非符号本身。第三层是稀缺机制的运营壁垒，限量编号、定制刻名、节日限定的玩法沉淀成用户习惯后，形成复购与社群的护城河。三层壁垒里，设计是基础，叙事是核心，运营是放大器，缺一不可。</w:t>
      </w:r>
    </w:p>
    <w:p>
      <w:pPr>
        <w:pStyle w:val="Heading2"/>
      </w:pPr>
      <w:r>
        <w:t>5.7 创品方向的材质工艺与成本明细</w:t>
      </w:r>
    </w:p>
    <w:p>
      <w:pPr>
        <w:spacing w:after="120"/>
      </w:pPr>
      <w:r>
        <w:rPr>
          <w:rFonts w:ascii="PingFang SC" w:hAnsi="PingFang SC" w:eastAsia="PingFang SC"/>
          <w:b w:val="0"/>
          <w:sz w:val="22"/>
        </w:rPr>
        <w:t>十五个创品方向的材质与成本差异巨大，燃创需要按验证成本排兵布阵。九尾狐耳钉吊坠采用925银加珐琅，成本在几十元量级，售价200到400元，毛利高、验证成本低，是首发主力。白泽项链手链采用925银加冷珐琅，成本与九尾狐相当，售价200到500元，适合考试季走量。月老红绳对戒采用编绳加925银，成本更低，售价100到400元，是引流与转化的双担当。</w:t>
      </w:r>
    </w:p>
    <w:p>
      <w:pPr>
        <w:spacing w:after="120"/>
      </w:pPr>
      <w:r>
        <w:rPr>
          <w:rFonts w:ascii="PingFang SC" w:hAnsi="PingFang SC" w:eastAsia="PingFang SC"/>
          <w:b w:val="0"/>
          <w:sz w:val="22"/>
        </w:rPr>
        <w:t>应龙手链采用钛钢或黑曜石，成本在几十元量级，售价200到600元，男性市场毛利高。麒麟吊坠采用足金或玉石，成本随金价波动，售价1000元以上，验证成本高，应在验证成功后进入。钟馗吊坠采用氧化银，青铜感的做旧工艺成本可控，售价300到600元，国潮男性市场。财帛星君吊坠采用足金加珐琅，成本高，售价1000元以上，年货季的足金款。文昌塔吊坠采用925银或黄铜，成本低，售价200到400元，考试季走量。</w:t>
      </w:r>
    </w:p>
    <w:p>
      <w:pPr>
        <w:spacing w:after="120"/>
      </w:pPr>
      <w:r>
        <w:rPr>
          <w:rFonts w:ascii="PingFang SC" w:hAnsi="PingFang SC" w:eastAsia="PingFang SC"/>
          <w:b w:val="0"/>
          <w:sz w:val="22"/>
        </w:rPr>
        <w:t>成本明细的结论是，验证期全部用925银、珐琅、钛钢、编绳等低成本材质，把验证成本压到最低，验证成功后再用足金玉石做高客单承接。这个成本结构的核心逻辑是，用轻材质快速验证市场反应，用贵材质在验证成功后收割高客单，避免在未验证时重资产投入足金。</w:t>
      </w:r>
    </w:p>
    <w:p>
      <w:pPr>
        <w:pStyle w:val="Heading2"/>
      </w:pPr>
      <w:r>
        <w:t>5.8 山海经神兽首饰的原创设计语言体系</w:t>
      </w:r>
    </w:p>
    <w:p>
      <w:pPr>
        <w:spacing w:after="120"/>
      </w:pPr>
      <w:r>
        <w:rPr>
          <w:rFonts w:ascii="PingFang SC" w:hAnsi="PingFang SC" w:eastAsia="PingFang SC"/>
          <w:b w:val="0"/>
          <w:sz w:val="22"/>
        </w:rPr>
        <w:t>燃创要建立一套专属于山海经神兽首饰的设计语言体系，让神兽符号脱离传统玉雕与黄金摆件的土味，进入现代轻奢的美学语境。设计语言体系有三个关键词。第一是几何抽象化，把神兽的复杂造像抽象为几何化的线条与轮廓，九尾狐抽象为九条放射弧线，白泽抽象为双角与鳞甲的几何纹理，应龙抽象为展翼的折线，用极简的几何语言承载神兽的意象而非写实还原。第二是留白与镂空，借鉴中国画的留白美学，用镂空与负空间表达神兽的灵动，比干的无心典故、凤凰的凤尾流动都可以用留白表达。第三是材质对比，用925银的冷、珐琅的艳、黑曜石的沉稳做材质对比，让神兽符号有现代饰品的层次感而非单一的黄金质感。</w:t>
      </w:r>
    </w:p>
    <w:p>
      <w:pPr>
        <w:spacing w:after="120"/>
      </w:pPr>
      <w:r>
        <w:rPr>
          <w:rFonts w:ascii="PingFang SC" w:hAnsi="PingFang SC" w:eastAsia="PingFang SC"/>
          <w:b w:val="0"/>
          <w:sz w:val="22"/>
        </w:rPr>
        <w:t>设计语言体系的核心作用是建立燃创的识别度，让用户一眼认出这是燃创的山海经神兽而非市面上的通用神兽。这个识别度是燃创所有符号私有化的基础，也是外观设计专利的申请基础。燃创应该先确定设计语言体系，再在这个体系下逐个开发符号，而不是每个符号各自为政，否则会失去品牌的统一识别。</w:t>
      </w:r>
    </w:p>
    <w:p>
      <w:pPr>
        <w:pStyle w:val="Heading2"/>
      </w:pPr>
      <w:r>
        <w:t>5.9 创品方向的用户测试方案</w:t>
      </w:r>
    </w:p>
    <w:p>
      <w:pPr>
        <w:spacing w:after="120"/>
      </w:pPr>
      <w:r>
        <w:rPr>
          <w:rFonts w:ascii="PingFang SC" w:hAnsi="PingFang SC" w:eastAsia="PingFang SC"/>
          <w:b w:val="0"/>
          <w:sz w:val="22"/>
        </w:rPr>
        <w:t>十五个创品方向在进入生产前需要经过用户测试，用最小的成本验证方向的市场反应。测试方案的三个层次是，概念测试、打样测试、预售测试。概念测试用图文与短视频把符号的故事句与设计方向呈现给目标用户，测认知与兴趣，成本最低。打样测试用3D渲染图或样品照片测付费意愿，成本中等。预售测试用小批量现货或预售链接测真实转化，成本最高但信号最强。</w:t>
      </w:r>
    </w:p>
    <w:p>
      <w:pPr>
        <w:spacing w:after="120"/>
      </w:pPr>
      <w:r>
        <w:rPr>
          <w:rFonts w:ascii="PingFang SC" w:hAnsi="PingFang SC" w:eastAsia="PingFang SC"/>
          <w:b w:val="0"/>
          <w:sz w:val="22"/>
        </w:rPr>
        <w:t>用户测试的关键指标是三个，认知清晰度（用户能否一句话复述符号的故事句）、付费意愿（用户愿不愿意为这个价位付费）、传播意愿（用户愿不愿意晒单或推荐）。三个指标分别对应产品的叙事力、定价力、社交力。燃创的验证期应该对九尾狐白泽月老三个符号各做一轮概念测试，用数据淘汰表现最差的符号，再对胜出的符号做打样测试与预售测试，层层过滤降低生产风险。</w:t>
      </w:r>
    </w:p>
    <w:p>
      <w:pPr>
        <w:pStyle w:val="Heading2"/>
      </w:pPr>
      <w:r>
        <w:t>5.10 创品方向的传播话术与合规边界</w:t>
      </w:r>
    </w:p>
    <w:p>
      <w:pPr>
        <w:spacing w:after="120"/>
      </w:pPr>
      <w:r>
        <w:rPr>
          <w:rFonts w:ascii="PingFang SC" w:hAnsi="PingFang SC" w:eastAsia="PingFang SC"/>
          <w:b w:val="0"/>
          <w:sz w:val="22"/>
        </w:rPr>
        <w:t>创品方向的传播话术要同时满足转化力与合规性。话术的转化力来自把符号翻译成用户能感知的情绪利益，九尾狐的话术是提升魅力与灵气，白泽的话术是考试升学有智慧，应龙的话术是干事业有气势，月老的话术是脱单有红线。话术的合规边界是不能用绝对化与承诺性用语，不能说戴上就发财、必中状元、肯定脱单，要说祝愿式表达如愿你招财进宝、愿你逢考必过、愿你姻缘美满。</w:t>
      </w:r>
    </w:p>
    <w:p>
      <w:pPr>
        <w:spacing w:after="120"/>
      </w:pPr>
      <w:r>
        <w:rPr>
          <w:rFonts w:ascii="PingFang SC" w:hAnsi="PingFang SC" w:eastAsia="PingFang SC"/>
          <w:b w:val="0"/>
          <w:sz w:val="22"/>
        </w:rPr>
        <w:t>话术的第三个原则是尊重信仰，涉及观音关帝妈祖等神祇时，用护佑、守护、平安等中性祝愿词，避免对神力的过度商业化承诺。话术的落地规范是，每句传播语都要同时过转化力、合规性、信仰尊重三道关，把故事句作为转化的主文案，把祝愿性表述作为合规的兜底，把符号元素而非完整神像作为视觉的载体。</w:t>
      </w:r>
    </w:p>
    <w:p>
      <w:pPr>
        <w:pStyle w:val="Heading2"/>
      </w:pPr>
      <w:r>
        <w:t>5.11 十五个创品方向优先级总表</w:t>
      </w:r>
    </w:p>
    <w:p>
      <w:pPr>
        <w:spacing w:after="120"/>
      </w:pPr>
      <w:r>
        <w:rPr>
          <w:rFonts w:ascii="PingFang SC" w:hAnsi="PingFang SC" w:eastAsia="PingFang SC"/>
          <w:b w:val="0"/>
          <w:sz w:val="22"/>
        </w:rPr>
        <w:t>十五个创品方向按优先级从高到低排序如下。第一梯队，月老红线对戒、白泽学业项链、九尾狐轻奢吊坠耳钉，三个方向绑定姻缘功名魅力三个高频情绪场景，轻材质低成本高毛利，是验证期主力。第二梯队，应龙男性手链、麒麟送子吊坠、钟馗辟邪吊坠，三个方向扩展男性、母婴、辟邪人群，验证期后快速上。第三梯队，财帛星君元宝吊坠、文昌塔学业吊坠、五路财神套装、门神对佩，四个方向绑定招财护宅刚需，现金流补充。第四梯队，山海经潮玩化配饰、妈祖出海平安符、烛龙高端收藏、饕餮纹国潮配饰、灶神季节限定，五个方向需教育成本或依赖节点，长期储备。</w:t>
      </w:r>
    </w:p>
    <w:p>
      <w:pPr>
        <w:spacing w:after="120"/>
      </w:pPr>
      <w:r>
        <w:rPr>
          <w:rFonts w:ascii="PingFang SC" w:hAnsi="PingFang SC" w:eastAsia="PingFang SC"/>
          <w:b w:val="0"/>
          <w:sz w:val="22"/>
        </w:rPr>
        <w:t>优先级的排序逻辑是，用三个高频情绪场景的轻资产方向验证模型，用三个扩展人群方向放大验证成果，用四个刚需方向补充现金流，用五个储备方向布局长期。这个排序把十五个方向变成了一个有先有后、有主有辅的产品路线图，避免十五个方向齐头并进的资源分散。</w:t>
      </w:r>
    </w:p>
    <w:p>
      <w:pPr>
        <w:pStyle w:val="Heading2"/>
      </w:pPr>
      <w:r>
        <w:t>5.12 盲盒手办的参考结论</w:t>
      </w:r>
    </w:p>
    <w:p>
      <w:pPr>
        <w:spacing w:after="120"/>
      </w:pPr>
      <w:r>
        <w:rPr>
          <w:rFonts w:ascii="PingFang SC" w:hAnsi="PingFang SC" w:eastAsia="PingFang SC"/>
          <w:b w:val="0"/>
          <w:sz w:val="22"/>
        </w:rPr>
        <w:t>泡泡玛特与国家宝藏、故宫文创的神话手办盲盒为燃创提供了三个明确的参考结论。第一，神话IP的收藏属性与情绪价值可以被运营成社交货币，山海经神兽天然具备盲盒化的形态潜力，这是燃创后续全品类化的方向。第二，稀缺机制是神话IP溢价的核心，隐藏款、限量、端盒制造的收藏欲望远超单品售卖，燃创要借鉴的是稀缺思维而非随机抽取。第三，盲盒与首饰的底层逻辑不同，盲盒靠收藏与不确定性驱动，首饰靠佩戴与身份表达驱动，燃创不能把首饰做成盲盒，首饰的稀缺应落在限量编号定制而非随机。</w:t>
      </w:r>
    </w:p>
    <w:p>
      <w:pPr>
        <w:spacing w:after="120"/>
      </w:pPr>
      <w:r>
        <w:rPr>
          <w:rFonts w:ascii="PingFang SC" w:hAnsi="PingFang SC" w:eastAsia="PingFang SC"/>
          <w:b w:val="0"/>
          <w:sz w:val="22"/>
        </w:rPr>
        <w:t>参考结论的落地是，燃创可以在首饰之外另设一条山海经神兽的潮玩化配饰线或徽章线，用盲盒的稀缺机制做收藏与社交传播，但首饰主线保持确定性的佩戴逻辑。两条线共享符号资产与叙事系统，用潮玩线做传播与拉新，用首饰线做转化与留存。这是泡泡玛特经验对燃创最有价值的借鉴方式。</w:t>
      </w:r>
    </w:p>
    <w:p>
      <w:pPr>
        <w:pStyle w:val="Heading1"/>
      </w:pPr>
      <w:r>
        <w:t>六、燃创切入建议</w:t>
      </w:r>
    </w:p>
    <w:p>
      <w:pPr>
        <w:spacing w:after="120"/>
      </w:pPr>
      <w:r>
        <w:rPr>
          <w:rFonts w:ascii="PingFang SC" w:hAnsi="PingFang SC" w:eastAsia="PingFang SC"/>
          <w:b w:val="0"/>
          <w:sz w:val="22"/>
        </w:rPr>
        <w:t>本部分把前五部分的结论收敛为燃创可执行的切入方案，覆盖符号选择、材质、渠道、稀缺机制四个维度，并给出分阶段落地节奏。</w:t>
      </w:r>
    </w:p>
    <w:p>
      <w:pPr>
        <w:pStyle w:val="Heading2"/>
      </w:pPr>
      <w:r>
        <w:t>6.1 符号选择</w:t>
      </w:r>
    </w:p>
    <w:p>
      <w:pPr>
        <w:spacing w:after="120"/>
      </w:pPr>
      <w:r>
        <w:rPr>
          <w:rFonts w:ascii="PingFang SC" w:hAnsi="PingFang SC" w:eastAsia="PingFang SC"/>
          <w:b w:val="0"/>
          <w:sz w:val="22"/>
        </w:rPr>
        <w:t>燃创的首发符号应锁定九尾狐、白泽、应龙、麒麟、月老五个第一梯队资产。选择逻辑有三条。第一，这五个符号全部处于高价值低竞争的空白区，寓意识别叙事三项拉满但首饰化几乎无人系统开发，燃创是第一个用品牌化方式讲这些故事的玩家。第二，这五个符号分别对应魅力、智慧、进取、婚育、姻缘五个清晰的年轻情绪场景，覆盖女性、学生、男性、母婴、情侣五类高付费人群，避免单一人群的依赖。第三，这五个符号都是公有领域免费IP，无授权成本，且山海经与月老的认知基础足够，教育成本低于毕方烛龙等小众符号。</w:t>
      </w:r>
    </w:p>
    <w:p>
      <w:pPr>
        <w:spacing w:after="120"/>
      </w:pPr>
      <w:r>
        <w:rPr>
          <w:rFonts w:ascii="PingFang SC" w:hAnsi="PingFang SC" w:eastAsia="PingFang SC"/>
          <w:b w:val="0"/>
          <w:sz w:val="22"/>
        </w:rPr>
        <w:t>符号选择的避坑原则是，第一年不碰貔貅、观音、关帝、关羽、龙的正面对抗，这些符号的渠道和克重竞争是头部品牌的护城河，燃创的差异化不在这些红海符号上。财帛星君、文昌帝君、钟馗、门神作为第二梯队，在首发跑通验证后再快速扩展。</w:t>
      </w:r>
    </w:p>
    <w:p>
      <w:pPr>
        <w:pStyle w:val="Heading2"/>
      </w:pPr>
      <w:r>
        <w:t>6.2 材质策略</w:t>
      </w:r>
    </w:p>
    <w:p>
      <w:pPr>
        <w:spacing w:after="120"/>
      </w:pPr>
      <w:r>
        <w:rPr>
          <w:rFonts w:ascii="PingFang SC" w:hAnsi="PingFang SC" w:eastAsia="PingFang SC"/>
          <w:b w:val="0"/>
          <w:sz w:val="22"/>
        </w:rPr>
        <w:t>材质策略的核心是用多元材质实现价格分层与人群分层。第一层是925银与银镀金，这是轻奢价位带的支柱，对应年轻女性的决策快、复购高的购买行为，九尾狐、月老、白泽走这条线。第二层是钛钢与黑曜石，对应男性硬朗风格，应龙、钟馗走这条线。第三层是足金与玉石，对应高客单价的送礼与保值需求，麒麟、财帛星君走这条线。第四层是珐琅与编绳，对应低门槛的引流款与仪式感产品，月老红线、门神对佩走这条线。材质分层的逻辑是，用轻材质快速验证符号的市场反应，用贵材质承接验证成功后的高客单转化，避免一上来就重资产压足金。</w:t>
      </w:r>
    </w:p>
    <w:p>
      <w:pPr>
        <w:pStyle w:val="Heading2"/>
      </w:pPr>
      <w:r>
        <w:t>6.3 渠道策略</w:t>
      </w:r>
    </w:p>
    <w:p>
      <w:pPr>
        <w:spacing w:after="120"/>
      </w:pPr>
      <w:r>
        <w:rPr>
          <w:rFonts w:ascii="PingFang SC" w:hAnsi="PingFang SC" w:eastAsia="PingFang SC"/>
          <w:b w:val="0"/>
          <w:sz w:val="22"/>
        </w:rPr>
        <w:t>渠道策略的优先级是内容电商先行、私域沉淀、线下补充。第一优先级是小红书与抖音，这两个平台是年轻女性与国潮人群的种草主阵地，用符号叙事与设计美学的内容种草，配合直播与短视频完成转化。第二优先级是私域与小程序，把首发符号做成编号限量的定制产品，用社群运营沉淀复购与口碑。第三优先级是线下快闪与市集，国潮文创市集与商场快闪是低成本验证产品调性的场景。渠道的避坑原则是，不在一开始铺线下门店，不在初期依赖传统珠宝批发渠道，因为燃创卖的是情绪价值而非克重，传统渠道的克重定价逻辑会稀释品牌溢价。</w:t>
      </w:r>
    </w:p>
    <w:p>
      <w:pPr>
        <w:pStyle w:val="Heading2"/>
      </w:pPr>
      <w:r>
        <w:t>6.4 稀缺机制</w:t>
      </w:r>
    </w:p>
    <w:p>
      <w:pPr>
        <w:spacing w:after="120"/>
      </w:pPr>
      <w:r>
        <w:rPr>
          <w:rFonts w:ascii="PingFang SC" w:hAnsi="PingFang SC" w:eastAsia="PingFang SC"/>
          <w:b w:val="0"/>
          <w:sz w:val="22"/>
        </w:rPr>
        <w:t>稀缺机制是燃创区别于头部黄金品牌的核心抓手，借鉴泡泡玛特的稀缺运营但落到首饰的佩戴逻辑。具体机制有三层。第一层是限量编号，每个首发SKU限量发行并打上独立编号，制造收藏价值与身份感。第二层是定制刻名，白泽学业项链、月老对戒支持刻名定制，把饰品变成独一无二的信物。第三层是周期性的隐藏款与节日限定，借鉴盲盒的隐藏款逻辑做季节性的隐藏配色或隐藏符号，但保持可佩戴性而非随机抽取。稀缺机制的目的不是饥饿营销，而是让每一件首饰都承载一个可讲述的情绪故事，把情绪价值兑现为溢价。</w:t>
      </w:r>
    </w:p>
    <w:p>
      <w:pPr>
        <w:pStyle w:val="Heading2"/>
      </w:pPr>
      <w:r>
        <w:t>6.5 分阶段落地节奏</w:t>
      </w:r>
    </w:p>
    <w:p>
      <w:pPr>
        <w:spacing w:after="120"/>
      </w:pPr>
      <w:r>
        <w:rPr>
          <w:rFonts w:ascii="PingFang SC" w:hAnsi="PingFang SC" w:eastAsia="PingFang SC"/>
          <w:b w:val="0"/>
          <w:sz w:val="22"/>
        </w:rPr>
        <w:t>第一阶段为验证期，用时三个月，推出九尾狐与白泽两个首发符号各一到两个SKU，走925银轻奢价位带，在内容电商完成种子用户测试，验证符号与设计的市场反应。第二阶段为扩张期，用时三个月到半年，在验证成功的符号上扩展材质与SKU，加入应龙、麒麟、月老，引入足金与编绳材质，开始私域沉淀。第三阶段为品牌期，用时半年到一年，把验证成功的符号固化为系列化IP资产，引入稀缺机制与节日限定，考虑线下快闪与跨境试点。三个阶段的核心逻辑是小步快跑，用最小成本验证符号与场景的匹配度，避免一次性铺开的高风险。</w:t>
      </w:r>
    </w:p>
    <w:p>
      <w:pPr>
        <w:pStyle w:val="Heading2"/>
      </w:pPr>
      <w:r>
        <w:t>6.6 商业模式与盈利模型</w:t>
      </w:r>
    </w:p>
    <w:p>
      <w:pPr>
        <w:spacing w:after="120"/>
      </w:pPr>
      <w:r>
        <w:rPr>
          <w:rFonts w:ascii="PingFang SC" w:hAnsi="PingFang SC" w:eastAsia="PingFang SC"/>
          <w:b w:val="0"/>
          <w:sz w:val="22"/>
        </w:rPr>
        <w:t>燃创的商业模式应定位为情绪价值驱动的DTC首饰品牌，而非传统珠宝的克重零售。盈利模型的核心是三条收入线。第一是引流款的获客收入，编绳红绳类产品以接近成本的价格走量，目的是把用户引入私域，不追求毛利。第二是主销款的利润收入，925银钛钢类产品以设计溢价和叙事溢价实现高毛利，是利润主力。第三是高客单的增值收入，足金玉石限量款以及刻名定制、开光仪式等增值服务，提升客单价与复购。</w:t>
      </w:r>
    </w:p>
    <w:p>
      <w:pPr>
        <w:spacing w:after="120"/>
      </w:pPr>
      <w:r>
        <w:rPr>
          <w:rFonts w:ascii="PingFang SC" w:hAnsi="PingFang SC" w:eastAsia="PingFang SC"/>
          <w:b w:val="0"/>
          <w:sz w:val="22"/>
        </w:rPr>
        <w:t>盈利模型的关键指标是复购率与情绪兑现率，而非单品的克重毛利。传统珠宝的复购是低频的，因为用户买黄金是资产配置。燃创的情绪首饰应该追求高频复购，一个用户可能同时拥有九尾狐耳钉、白泽项链、应龙手链，为不同场景的不同焦虑购买不同的符号。这个多符号多场景的复购逻辑，是燃创区别于单品爆款模式的长期价值。</w:t>
      </w:r>
    </w:p>
    <w:p>
      <w:pPr>
        <w:pStyle w:val="Heading2"/>
      </w:pPr>
      <w:r>
        <w:t>6.7 供应链与工艺</w:t>
      </w:r>
    </w:p>
    <w:p>
      <w:pPr>
        <w:spacing w:after="120"/>
      </w:pPr>
      <w:r>
        <w:rPr>
          <w:rFonts w:ascii="PingFang SC" w:hAnsi="PingFang SC" w:eastAsia="PingFang SC"/>
          <w:b w:val="0"/>
          <w:sz w:val="22"/>
        </w:rPr>
        <w:t>财神诸神山海经符号首饰的供应链取决于材质组合。925银与银镀金的供应链最成熟，深圳水贝与广州番禺是全球银饰代工的核心产地，燃创可以通过水贝的成熟产能快速打样生产，这是验证期的最优选择。钛钢供应链也成熟，番禺与义乌的钛钢配饰代工成本低、起订量低。足金与玉石供应链门槛高，需要与周大福老庙同源的黄金代工厂或水贝的黄金工厂合作，起订量与资金门槛高，应在验证成功后进入。珐琅工艺是燃创差异化设计的关键工艺，掐丝珐琅与冷珐琅的结合能做出高级的国潮质感，但优质珐琅代工稀缺，需要提前锁定合作方。</w:t>
      </w:r>
    </w:p>
    <w:p>
      <w:pPr>
        <w:spacing w:after="120"/>
      </w:pPr>
      <w:r>
        <w:rPr>
          <w:rFonts w:ascii="PingFang SC" w:hAnsi="PingFang SC" w:eastAsia="PingFang SC"/>
          <w:b w:val="0"/>
          <w:sz w:val="22"/>
        </w:rPr>
        <w:t>工艺策略的结论是，验证期主攻925银与珐琅工艺，用银的成熟产能加珐琅的差异化工做出高质感低成本的首发产品，验证通过后再上钛钢与足金。工艺的核心风险是原创设计的开模成本与抄袭风险，燃创应在打样前完成外观设计专利的申请布局。</w:t>
      </w:r>
    </w:p>
    <w:p>
      <w:pPr>
        <w:pStyle w:val="Heading2"/>
      </w:pPr>
      <w:r>
        <w:t>6.8 品牌定位与命名</w:t>
      </w:r>
    </w:p>
    <w:p>
      <w:pPr>
        <w:spacing w:after="120"/>
      </w:pPr>
      <w:r>
        <w:rPr>
          <w:rFonts w:ascii="PingFang SC" w:hAnsi="PingFang SC" w:eastAsia="PingFang SC"/>
          <w:b w:val="0"/>
          <w:sz w:val="22"/>
        </w:rPr>
        <w:t>燃创的品牌定位应锚定山海经神兽首饰开创者这个心智空位，而非笼统的国潮首饰或祈福首饰。这个定位的核心主张是，用山海经的神兽讲当代年轻人的焦虑与希望，把两千年前的想象做成今天能戴在身上的护身符。品牌命名建议围绕山海、神兽、护身符三个关键词展开，避免用财神、黄金等过于直白的词，因为直白会稀释品牌的高级感与想象空间。</w:t>
      </w:r>
    </w:p>
    <w:p>
      <w:pPr>
        <w:spacing w:after="120"/>
      </w:pPr>
      <w:r>
        <w:rPr>
          <w:rFonts w:ascii="PingFang SC" w:hAnsi="PingFang SC" w:eastAsia="PingFang SC"/>
          <w:b w:val="0"/>
          <w:sz w:val="22"/>
        </w:rPr>
        <w:t>品牌定位的传播落地是，每个符号配一个山海经原文的故事卡，每个产品配一个情绪场景的命名，例如九尾狐的耳钉叫青丘灵耳，白泽的项链叫白泽明心，应龙的手链叫应龙登霄，月老的红线叫月下红线。符号加场景加诗意的命名体系，是燃创品牌调性的载体。</w:t>
      </w:r>
    </w:p>
    <w:p>
      <w:pPr>
        <w:pStyle w:val="Heading2"/>
      </w:pPr>
      <w:r>
        <w:t>6.9 风险与合规</w:t>
      </w:r>
    </w:p>
    <w:p>
      <w:pPr>
        <w:spacing w:after="120"/>
      </w:pPr>
      <w:r>
        <w:rPr>
          <w:rFonts w:ascii="PingFang SC" w:hAnsi="PingFang SC" w:eastAsia="PingFang SC"/>
          <w:b w:val="0"/>
          <w:sz w:val="22"/>
        </w:rPr>
        <w:t>燃创切入财神诸神山海经首饰面临四类风险需要预判。第一是符号的宗教与民俗敏感性，观音、关帝、妈祖等神祇在部分人群中有信仰禁忌，商业化表达需避免对神祇的戏谑与不敬，这是内容与设计的红线。第二是抄袭与同质化风险，公有领域符号门槛低，燃创必须在设计原创与版权布局上先行。第三是金价波动风险，足金产品的成本随金价波动，验证期应避开重资产黄金库存。第四是潮流的周期性风险，国潮与山海经的热度有周期，燃创要用叙事深度而非蹭热度来对冲周期，把符号做成长期的护身符心智而非短期的流行品。</w:t>
      </w:r>
    </w:p>
    <w:p>
      <w:pPr>
        <w:spacing w:after="120"/>
      </w:pPr>
      <w:r>
        <w:rPr>
          <w:rFonts w:ascii="PingFang SC" w:hAnsi="PingFang SC" w:eastAsia="PingFang SC"/>
          <w:b w:val="0"/>
          <w:sz w:val="22"/>
        </w:rPr>
        <w:t>合规的具体动作是，设计初稿做信仰敏感性与宗教合规审查，外观设计在打样前申请专利，足金产品用按单定制或小批量备货控制库存风险，营销文案避免承诺性用语如保你发财、必中状元等绝对化表述，改为祝愿性表达。</w:t>
      </w:r>
    </w:p>
    <w:p>
      <w:pPr>
        <w:pStyle w:val="Heading2"/>
      </w:pPr>
      <w:r>
        <w:t>6.10 首发产品线具体定义与命名</w:t>
      </w:r>
    </w:p>
    <w:p>
      <w:pPr>
        <w:spacing w:after="120"/>
      </w:pPr>
      <w:r>
        <w:rPr>
          <w:rFonts w:ascii="PingFang SC" w:hAnsi="PingFang SC" w:eastAsia="PingFang SC"/>
          <w:b w:val="0"/>
          <w:sz w:val="22"/>
        </w:rPr>
        <w:t>首发产品线需要落到具体的SKU定义与命名，才能从研究进入执行。验证期的首发产品线定义为三个符号六个SKU，九尾狐出耳钉与吊坠两个SKU，白泽出项链与手链两个SKU，月老出红绳手链与对戒两个SKU，全部采用925银加珐琅工艺，价位带集中在200到600元的主销带。</w:t>
      </w:r>
    </w:p>
    <w:p>
      <w:pPr>
        <w:spacing w:after="120"/>
      </w:pPr>
      <w:r>
        <w:rPr>
          <w:rFonts w:ascii="PingFang SC" w:hAnsi="PingFang SC" w:eastAsia="PingFang SC"/>
          <w:b w:val="0"/>
          <w:sz w:val="22"/>
        </w:rPr>
        <w:t>命名的原则是符号加场景加诗意，每个SKU配一个专属产品名与一句故事句。九尾狐耳钉命名为青丘灵耳，故事句是青丘山上九尾狐，戴上变聪明又迷人。九尾狐吊坠命名为青丘九尾，故事句是山海经里最灵的神兽，魅力与灵气的护身符。白泽项链命名为白泽明心，故事句是黄帝手里的智慧之兽，考试升学就靠它。白泽手链命名为白泽通灵，故事句是通万物的白泽，护佑你逢考必过。月老红绳手链命名为月下红线，故事句是红线牵姻缘，脱单就戴它。月老对戒命名为定婚之戒，故事句是韦固月下遇月老，赤绳系足定终身。</w:t>
      </w:r>
    </w:p>
    <w:p>
      <w:pPr>
        <w:spacing w:after="120"/>
      </w:pPr>
      <w:r>
        <w:rPr>
          <w:rFonts w:ascii="PingFang SC" w:hAnsi="PingFang SC" w:eastAsia="PingFang SC"/>
          <w:b w:val="0"/>
          <w:sz w:val="22"/>
        </w:rPr>
        <w:t>命名的落地细节是，每个SKU的包装内附一张山海经或典故的原文卡片，把符号的来源写在卡片上，让用户收到产品时完成一次文化启蒙，这也是情绪兑现仪式感的起点。卡片的文案用原文加白话注释的双语结构，既保留考据的权威感又降低阅读门槛。</w:t>
      </w:r>
    </w:p>
    <w:p>
      <w:pPr>
        <w:pStyle w:val="Heading2"/>
      </w:pPr>
      <w:r>
        <w:t>6.11 节日营销节奏与内容日历</w:t>
      </w:r>
    </w:p>
    <w:p>
      <w:pPr>
        <w:spacing w:after="120"/>
      </w:pPr>
      <w:r>
        <w:rPr>
          <w:rFonts w:ascii="PingFang SC" w:hAnsi="PingFang SC" w:eastAsia="PingFang SC"/>
          <w:b w:val="0"/>
          <w:sz w:val="22"/>
        </w:rPr>
        <w:t>财神诸神首饰的销售有明确的季节脉冲，燃创要把内容日历与节日周期绑定，用节点把平时积累的流量集中引爆。春节与正月是全年最大的招财祈福节点，财帛星君、五路财神、貔貅、福禄寿是主角，对应开工红包、本命年、拜年送礼场景，是财神谱系的收割期。二月情人节与七夕是姻缘节点，月老红线、九尾狐是主角，对应情侣定情与脱单祈愿场景。四到六月是考试季节点，文昌帝君、白泽是主角，对应高考、考研、考公的学业祈福场景，是功名符号的爆发期。端午节与中元节是辟邪节点，钟馗、门神、白虎是主角，对应驱邪护宅场景。国庆与双十一双十二是电商大促节点，全系产品做促销走量。</w:t>
      </w:r>
    </w:p>
    <w:p>
      <w:pPr>
        <w:spacing w:after="120"/>
      </w:pPr>
      <w:r>
        <w:rPr>
          <w:rFonts w:ascii="PingFang SC" w:hAnsi="PingFang SC" w:eastAsia="PingFang SC"/>
          <w:b w:val="0"/>
          <w:sz w:val="22"/>
        </w:rPr>
        <w:t>内容日历的运营逻辑是，淡季用种草内容积累认知与私域，旺季用稀缺机制与节点限定引爆转化。燃创要提前一个节点周期准备对应符号的内容素材与产品库存，例如考试季前两个月就启动白泽文昌的种草，春节前一个月就备好财帛星君的足金款。节点营销的避坑是，不要全年无差别推所有符号，而是让每个符号在自己的季节主场集中爆发，避免内容分散稀释每个符号的叙事浓度。</w:t>
      </w:r>
    </w:p>
    <w:p>
      <w:pPr>
        <w:pStyle w:val="Heading2"/>
      </w:pPr>
      <w:r>
        <w:t>6.12 与逸凡现有业务（曼拾）的协同路径</w:t>
      </w:r>
    </w:p>
    <w:p>
      <w:pPr>
        <w:spacing w:after="120"/>
      </w:pPr>
      <w:r>
        <w:rPr>
          <w:rFonts w:ascii="PingFang SC" w:hAnsi="PingFang SC" w:eastAsia="PingFang SC"/>
          <w:b w:val="0"/>
          <w:sz w:val="22"/>
        </w:rPr>
        <w:t>燃创的财神诸神山海经首饰线应该与逸凡现有的曼拾品牌形成协同而非另起炉灶。协同的第一层是客群复用，曼拾如果已有轻奢或文创的客群基础，财神诸神首饰可以作为曼拾的产品线延伸，用同一批客群验证新符号的需求。协同的第二层是供应链复用，曼拾如果已有银饰、编绳、珐琅的供应链，首饰线可以直接复用打样与生产资源，降低验证期成本。协同的第三层是内容复用，曼拾如果已有小红书抖音的内容矩阵，首饰线的种草内容可以复用流量与粉丝基础。</w:t>
      </w:r>
    </w:p>
    <w:p>
      <w:pPr>
        <w:spacing w:after="120"/>
      </w:pPr>
      <w:r>
        <w:rPr>
          <w:rFonts w:ascii="PingFang SC" w:hAnsi="PingFang SC" w:eastAsia="PingFang SC"/>
          <w:b w:val="0"/>
          <w:sz w:val="22"/>
        </w:rPr>
        <w:t>协同的避坑是品牌定位的冲突。如果曼拾的品牌调性与山海经神兽首饰的调性不一致，强行共用品牌会稀释两者的定位，此时应该用子品牌或独立系列的方式区隔，用系列名而非品牌名承载山海经神兽的叙事。协同的原则是资源复用而心智区隔，用曼拾的资源做新线的冷启动，用独立的系列名建立山海经神兽首饰的专属心智。</w:t>
      </w:r>
    </w:p>
    <w:p>
      <w:pPr>
        <w:pStyle w:val="Heading2"/>
      </w:pPr>
      <w:r>
        <w:t>6.13 资源需求与资金测算</w:t>
      </w:r>
    </w:p>
    <w:p>
      <w:pPr>
        <w:spacing w:after="120"/>
      </w:pPr>
      <w:r>
        <w:rPr>
          <w:rFonts w:ascii="PingFang SC" w:hAnsi="PingFang SC" w:eastAsia="PingFang SC"/>
          <w:b w:val="0"/>
          <w:sz w:val="22"/>
        </w:rPr>
        <w:t>燃创验证期的资源需求可以做一个保守的估算。资金方面，验证期的三个月投入包括打样费、小批量生产、内容种草投放、包装设计等，总量在几十万元量级，具体金额取决于SKU数量与投放力度（evidence_tier：speculation）。人力方面，三人小团队的产品、运营、交付负责人是验证期的最小配置，可兼职启动降低固定成本。供应链方面，925银与珐琅的打样与小批量生产可以通过水贝代工完成，起订量低、资金占用小。</w:t>
      </w:r>
    </w:p>
    <w:p>
      <w:pPr>
        <w:spacing w:after="120"/>
      </w:pPr>
      <w:r>
        <w:rPr>
          <w:rFonts w:ascii="PingFang SC" w:hAnsi="PingFang SC" w:eastAsia="PingFang SC"/>
          <w:b w:val="0"/>
          <w:sz w:val="22"/>
        </w:rPr>
        <w:t>资金测算的核心原则是，验证期的每一分钱都要花在可验证的假设上，打样验证符号与设计的匹配度，种草验证内容与转化的匹配度，小批量生产验证供应链与客诉的匹配度。燃创不应在验证期投入品牌建设的重资产，品牌期的投入应以验证期的数据为依据逐步追加。这个原则避免了创业早期常见的重资产押注错误。</w:t>
      </w:r>
    </w:p>
    <w:p>
      <w:pPr>
        <w:pStyle w:val="Heading1"/>
      </w:pPr>
      <w:r>
        <w:t>七、竞争对标与案例深挖</w:t>
      </w:r>
    </w:p>
    <w:p>
      <w:pPr>
        <w:spacing w:after="120"/>
      </w:pPr>
      <w:r>
        <w:rPr>
          <w:rFonts w:ascii="PingFang SC" w:hAnsi="PingFang SC" w:eastAsia="PingFang SC"/>
          <w:b w:val="0"/>
          <w:sz w:val="22"/>
        </w:rPr>
        <w:t>本部分对五类标杆进行深拆，回答它们各自的成功逻辑、燃创可借鉴什么、不可复制什么，落到燃创的具体打法。对标对象的商业逻辑各不相同，燃创要的是取长而非照搬。</w:t>
      </w:r>
    </w:p>
    <w:p>
      <w:pPr>
        <w:pStyle w:val="Heading2"/>
      </w:pPr>
      <w:r>
        <w:t>7.1 周大福：貔貅的克重信用打法</w:t>
      </w:r>
    </w:p>
    <w:p>
      <w:pPr>
        <w:spacing w:after="120"/>
      </w:pPr>
      <w:r>
        <w:rPr>
          <w:rFonts w:ascii="PingFang SC" w:hAnsi="PingFang SC" w:eastAsia="PingFang SC"/>
          <w:b w:val="0"/>
          <w:sz w:val="22"/>
        </w:rPr>
        <w:t>周大福对貔貅的经营本质是克重信用加符号话术。周大福传承系列的貔貅手链把貔貅、钱币、福字串珠组合在一起，产品定价锚定金价加工费，抖音门店话术反复强调家有貔貅万事无忧、貔貅在手发财顺手的吉祥寓意（evidence_tier：reported）。这个打法的成功基础是周大福的渠道密度与克重信用，消费者信任周大福的黄金成色，貔貅只是促成下单的情绪催化剂。</w:t>
      </w:r>
    </w:p>
    <w:p>
      <w:pPr>
        <w:spacing w:after="120"/>
      </w:pPr>
      <w:r>
        <w:rPr>
          <w:rFonts w:ascii="PingFang SC" w:hAnsi="PingFang SC" w:eastAsia="PingFang SC"/>
          <w:b w:val="0"/>
          <w:sz w:val="22"/>
        </w:rPr>
        <w:t>燃创可借鉴的是符号加场景的话术逻辑，即把一个抽象符号翻译成一句人人能转述的吉祥话。燃创不可复制的是克重信用与渠道密度，这是头部品牌几十年的沉淀。燃创的正确姿势是用同样的符号话术逻辑，但在材质与审美上与周大福错开，周大福卖的是足金保值，燃创卖的是情绪与设计。</w:t>
      </w:r>
    </w:p>
    <w:p>
      <w:pPr>
        <w:pStyle w:val="Heading2"/>
      </w:pPr>
      <w:r>
        <w:t>7.2 老庙黄金：信仰场景的在地化打法</w:t>
      </w:r>
    </w:p>
    <w:p>
      <w:pPr>
        <w:spacing w:after="120"/>
      </w:pPr>
      <w:r>
        <w:rPr>
          <w:rFonts w:ascii="PingFang SC" w:hAnsi="PingFang SC" w:eastAsia="PingFang SC"/>
          <w:b w:val="0"/>
          <w:sz w:val="22"/>
        </w:rPr>
        <w:t>老庙黄金的核心资产是上海城隍庙的信仰场景，老庙把貔貅、生肖、本命年红绳做成场景化产品，消费者去城隍庙进香顺路买黄金，信仰场景本身就完成了转化（evidence_tier：reported）。这个打法的成功基础是线下信仰场景的独占，城隍庙只有上海一个，老庙占住了这个地标。</w:t>
      </w:r>
    </w:p>
    <w:p>
      <w:pPr>
        <w:spacing w:after="120"/>
      </w:pPr>
      <w:r>
        <w:rPr>
          <w:rFonts w:ascii="PingFang SC" w:hAnsi="PingFang SC" w:eastAsia="PingFang SC"/>
          <w:b w:val="0"/>
          <w:sz w:val="22"/>
        </w:rPr>
        <w:t>燃创可借鉴的是场景绑定逻辑，即把符号与一个具体的物理或情绪场景绑定，让场景本身成为流量入口。燃创不可复制的是城隍庙这样的独占信仰地标。燃创的正确姿势是用内容电商的虚拟场景替代物理场景，用小红书的话题、抖音的直播、私域的社群构建属于自己的情绪场景。</w:t>
      </w:r>
    </w:p>
    <w:p>
      <w:pPr>
        <w:pStyle w:val="Heading2"/>
      </w:pPr>
      <w:r>
        <w:t>7.3 潮宏基：时尚黄金的审美升级打法</w:t>
      </w:r>
    </w:p>
    <w:p>
      <w:pPr>
        <w:spacing w:after="120"/>
      </w:pPr>
      <w:r>
        <w:rPr>
          <w:rFonts w:ascii="PingFang SC" w:hAnsi="PingFang SC" w:eastAsia="PingFang SC"/>
          <w:b w:val="0"/>
          <w:sz w:val="22"/>
        </w:rPr>
        <w:t>潮宏基的打法是用花丝镶嵌等传统工艺做时尚黄金，把黄金首饰从保值品升级为有设计感的消费品，其国潮与东方美学系列的设计感强于传统足金品牌。这个打法的成功基础是工艺壁垒与设计团队，花丝镶嵌是稀缺的手工工艺。</w:t>
      </w:r>
    </w:p>
    <w:p>
      <w:pPr>
        <w:spacing w:after="120"/>
      </w:pPr>
      <w:r>
        <w:rPr>
          <w:rFonts w:ascii="PingFang SC" w:hAnsi="PingFang SC" w:eastAsia="PingFang SC"/>
          <w:b w:val="0"/>
          <w:sz w:val="22"/>
        </w:rPr>
        <w:t>燃创可借鉴的是审美升级逻辑，即用高审美重新表达传统符号，让传统符号脱离土味。燃创不可复制的是花丝镶嵌的重工艺投入。燃创的正确姿势是用珐琅、氧化银、几何化设计等轻工艺实现审美升级，用设计而非工艺壁垒建立差异化。</w:t>
      </w:r>
    </w:p>
    <w:p>
      <w:pPr>
        <w:pStyle w:val="Heading2"/>
      </w:pPr>
      <w:r>
        <w:t>7.4 故宫文创：母体流量的文物IP打法</w:t>
      </w:r>
    </w:p>
    <w:p>
      <w:pPr>
        <w:spacing w:after="120"/>
      </w:pPr>
      <w:r>
        <w:rPr>
          <w:rFonts w:ascii="PingFang SC" w:hAnsi="PingFang SC" w:eastAsia="PingFang SC"/>
          <w:b w:val="0"/>
          <w:sz w:val="22"/>
        </w:rPr>
        <w:t>故宫文创的打法是把宫廷文物符号做成全品类衍生品，巅峰期年销售约15亿元，其成功基础是故宫这个超级母体的流量与信用（evidence_tier：reported）。故宫文创的首饰线以宫廷工艺为卖点，但符号供给集中在宫廷美学，招财祈福属性弱。</w:t>
      </w:r>
    </w:p>
    <w:p>
      <w:pPr>
        <w:spacing w:after="120"/>
      </w:pPr>
      <w:r>
        <w:rPr>
          <w:rFonts w:ascii="PingFang SC" w:hAnsi="PingFang SC" w:eastAsia="PingFang SC"/>
          <w:b w:val="0"/>
          <w:sz w:val="22"/>
        </w:rPr>
        <w:t>燃创可借鉴的是把文化符号全品类化的运营思路，即一个符号可以延伸到首饰、摆件、文具、盲盒等多种形态。燃创不可复制的是故宫母体的流量。燃创的正确姿势是用山海经这个公有领域的文化母体做自己的符号池，把山海经神兽做成燃创自己的IP资产，建立燃创与山海经神兽的绑定心智。</w:t>
      </w:r>
    </w:p>
    <w:p>
      <w:pPr>
        <w:pStyle w:val="Heading2"/>
      </w:pPr>
      <w:r>
        <w:t>7.5 泡泡玛特：稀缺机制的IP运营打法</w:t>
      </w:r>
    </w:p>
    <w:p>
      <w:pPr>
        <w:spacing w:after="120"/>
      </w:pPr>
      <w:r>
        <w:rPr>
          <w:rFonts w:ascii="PingFang SC" w:hAnsi="PingFang SC" w:eastAsia="PingFang SC"/>
          <w:b w:val="0"/>
          <w:sz w:val="22"/>
        </w:rPr>
        <w:t>泡泡玛特是靠IP驱动的潮玩公司，2019年营收16.8亿元，Molly单IP年销4.56亿元，2025年春节档哪吒天生羁绊系列盲盒销量超4万套售罄（evidence_tier：confirmed，reported）。泡泡玛特的成功基础是IP运营能力与稀缺机制，隐藏款、限量、端盒制造了收藏与社交的双重驱动力。</w:t>
      </w:r>
    </w:p>
    <w:p>
      <w:pPr>
        <w:spacing w:after="120"/>
      </w:pPr>
      <w:r>
        <w:rPr>
          <w:rFonts w:ascii="PingFang SC" w:hAnsi="PingFang SC" w:eastAsia="PingFang SC"/>
          <w:b w:val="0"/>
          <w:sz w:val="22"/>
        </w:rPr>
        <w:t>燃创可借鉴的是稀缺机制与IP运营思维，把首饰从无限量现货变成限量编号的收藏品。燃创不可复制的是盲盒的随机抽取机制，因为首饰的佩戴属性决定了用户要选到自己想要的款式，不能靠随机。燃创的正确姿势是把稀缺落在限量、编号、定制、节日限定上，保留佩戴的确定性，同时用系列化与隐藏配色制造收藏欲望。</w:t>
      </w:r>
    </w:p>
    <w:p>
      <w:pPr>
        <w:pStyle w:val="Heading2"/>
      </w:pPr>
      <w:r>
        <w:t>7.6 独立设计师与国潮白牌：同质化的反面教材</w:t>
      </w:r>
    </w:p>
    <w:p>
      <w:pPr>
        <w:spacing w:after="120"/>
      </w:pPr>
      <w:r>
        <w:rPr>
          <w:rFonts w:ascii="PingFang SC" w:hAnsi="PingFang SC" w:eastAsia="PingFang SC"/>
          <w:b w:val="0"/>
          <w:sz w:val="22"/>
        </w:rPr>
        <w:t>独立设计师品牌与国潮白牌是财神诸神符号里反应最快的群体，它们把貔貅、钟馗、门神做成925银钛钢的年轻化配饰，定价200到800元，走小红书抖音种草（evidence_tier：reported）。但它们的问题是同质化严重，貔貅造型互相抄袭，钟馗门神停留在贴纸化的直白表达，缺乏原创设计、叙事系统与品牌沉淀，导致陷入低价内卷。</w:t>
      </w:r>
    </w:p>
    <w:p>
      <w:pPr>
        <w:spacing w:after="120"/>
      </w:pPr>
      <w:r>
        <w:rPr>
          <w:rFonts w:ascii="PingFang SC" w:hAnsi="PingFang SC" w:eastAsia="PingFang SC"/>
          <w:b w:val="0"/>
          <w:sz w:val="22"/>
        </w:rPr>
        <w:t>燃创的反面教训是，不能用低价同质化切入，必须在一开始就建立设计原创的版权壁垒与叙事系统的内容壁垒，否则会重蹈国潮白牌的低价内卷覆辙。燃创的正确姿势是用原创造型语言与专属叙事系统做差异化，宁可慢一点也要做出别人抄不走的东西。</w:t>
      </w:r>
    </w:p>
    <w:p>
      <w:pPr>
        <w:pStyle w:val="Heading2"/>
      </w:pPr>
      <w:r>
        <w:t>7.7 对标启示汇总</w:t>
      </w:r>
    </w:p>
    <w:p>
      <w:pPr>
        <w:spacing w:after="120"/>
      </w:pPr>
      <w:r>
        <w:rPr>
          <w:rFonts w:ascii="PingFang SC" w:hAnsi="PingFang SC" w:eastAsia="PingFang SC"/>
          <w:b w:val="0"/>
          <w:sz w:val="22"/>
        </w:rPr>
        <w:t>五类对标的启示可以收敛为五句话。第一，头部品牌证明了财神符号有真实需求，燃创无需教育市场只需差异化表达。第二，老庙证明了场景绑定的威力，燃创用内容电商构建虚拟场景。第三，潮宏基证明了审美升级的价值，燃创用轻工艺实现审美升级。第四，故宫文创证明了文化符号全品类化的可能，燃创把山海经做成自己的IP资产池。第五，泡泡玛特证明了稀缺机制的溢价能力，燃创把稀缺落到限量编号定制而非随机盲盒。五句话对应燃创的打法是，差异化符号、内容场景、轻工艺审美、IP资产化、确定性稀缺。</w:t>
      </w:r>
    </w:p>
    <w:p>
      <w:pPr>
        <w:pStyle w:val="Heading1"/>
      </w:pPr>
      <w:r>
        <w:t>八、执行路线图与里程碑</w:t>
      </w:r>
    </w:p>
    <w:p>
      <w:pPr>
        <w:spacing w:after="120"/>
      </w:pPr>
      <w:r>
        <w:rPr>
          <w:rFonts w:ascii="PingFang SC" w:hAnsi="PingFang SC" w:eastAsia="PingFang SC"/>
          <w:b w:val="0"/>
          <w:sz w:val="22"/>
        </w:rPr>
        <w:t>本部分把第六部分的切入建议细化为可验收的执行路线图，覆盖验证期、扩张期、品牌期三个阶段的里程碑、关键动作与验收指标。</w:t>
      </w:r>
    </w:p>
    <w:p>
      <w:pPr>
        <w:pStyle w:val="Heading2"/>
      </w:pPr>
      <w:r>
        <w:t>8.1 验证期（第1到3个月）</w:t>
      </w:r>
    </w:p>
    <w:p>
      <w:pPr>
        <w:spacing w:after="120"/>
      </w:pPr>
      <w:r>
        <w:rPr>
          <w:rFonts w:ascii="PingFang SC" w:hAnsi="PingFang SC" w:eastAsia="PingFang SC"/>
          <w:b w:val="0"/>
          <w:sz w:val="22"/>
        </w:rPr>
        <w:t>验证期的目标是花最小成本验证符号与场景的匹配度。关键动作有三项。第一，完成九尾狐、白泽、月老三个首发符号的外观设计与打样，采用925银加珐琅工艺，每个符号出两个SKU。第二，在小红书与抖音完成内容种草测试，每个符号发布不少于二十条种草内容，用故事句做内容主线，监测互动与加购数据。第三，跑通首轮小批量生产与发货，验证供应链与客诉处理。</w:t>
      </w:r>
    </w:p>
    <w:p>
      <w:pPr>
        <w:spacing w:after="120"/>
      </w:pPr>
      <w:r>
        <w:rPr>
          <w:rFonts w:ascii="PingFang SC" w:hAnsi="PingFang SC" w:eastAsia="PingFang SC"/>
          <w:b w:val="0"/>
          <w:sz w:val="22"/>
        </w:rPr>
        <w:t>验证期的验收指标是，三个符号的种草内容互动率达到平台均值以上，加购转化达到预期，首轮销售的复购意愿与晒单率作为情绪兑现度的初步信号。验证期的核心决策是，用数据决定九尾狐白泽月老哪个符号跑得最快，把跑得快的符号作为扩张期的重点。</w:t>
      </w:r>
    </w:p>
    <w:p>
      <w:pPr>
        <w:pStyle w:val="Heading2"/>
      </w:pPr>
      <w:r>
        <w:t>8.2 扩张期（第3到6个月）</w:t>
      </w:r>
    </w:p>
    <w:p>
      <w:pPr>
        <w:spacing w:after="120"/>
      </w:pPr>
      <w:r>
        <w:rPr>
          <w:rFonts w:ascii="PingFang SC" w:hAnsi="PingFang SC" w:eastAsia="PingFang SC"/>
          <w:b w:val="0"/>
          <w:sz w:val="22"/>
        </w:rPr>
        <w:t>扩张期的目标是把验证成功的符号扩SKU、扩人群、扩材质。关键动作有三项。第一，在验证成功的符号上扩展材质与SKU，加入钛钢与足金款，把月老白泽的验证经验复制到应龙、麒麟、钟馗。第二，启动私域沉淀，把内容电商的公域流量转化为私域社群，用限量编号与定制刻名提升复购。第三，建立首发符号的外观设计专利与叙事系统的版权备案。</w:t>
      </w:r>
    </w:p>
    <w:p>
      <w:pPr>
        <w:spacing w:after="120"/>
      </w:pPr>
      <w:r>
        <w:rPr>
          <w:rFonts w:ascii="PingFang SC" w:hAnsi="PingFang SC" w:eastAsia="PingFang SC"/>
          <w:b w:val="0"/>
          <w:sz w:val="22"/>
        </w:rPr>
        <w:t>扩张期的验收指标是，复购率达到设定的目标值，私域社群的活跃度与留存达标，足金与钛钢新材质的转化达到预期。扩张期的核心决策是，用复购与留存数据判断品牌资产线的长期价值，决定是否加大山海经神兽的投入。</w:t>
      </w:r>
    </w:p>
    <w:p>
      <w:pPr>
        <w:pStyle w:val="Heading2"/>
      </w:pPr>
      <w:r>
        <w:t>8.3 品牌期（第6到12个月）</w:t>
      </w:r>
    </w:p>
    <w:p>
      <w:pPr>
        <w:spacing w:after="120"/>
      </w:pPr>
      <w:r>
        <w:rPr>
          <w:rFonts w:ascii="PingFang SC" w:hAnsi="PingFang SC" w:eastAsia="PingFang SC"/>
          <w:b w:val="0"/>
          <w:sz w:val="22"/>
        </w:rPr>
        <w:t>品牌期的目标是把验证成功的符号固化为系列化IP资产，建立山海经神兽首饰开创者的心智。关键动作有三项。第一，把验证成功的符号固化为系列化产品线，引入节日限定与隐藏配色等稀缺机制。第二，启动线下快闪与国潮市集，验证线下场景的转化。第三，评估东南亚与北美亚裔圈的跨境试点，以妈祖与生肖符号为切口。</w:t>
      </w:r>
    </w:p>
    <w:p>
      <w:pPr>
        <w:spacing w:after="120"/>
      </w:pPr>
      <w:r>
        <w:rPr>
          <w:rFonts w:ascii="PingFang SC" w:hAnsi="PingFang SC" w:eastAsia="PingFang SC"/>
          <w:b w:val="0"/>
          <w:sz w:val="22"/>
        </w:rPr>
        <w:t>品牌期的验收指标是，品牌搜索量与主动口碑的增速，系列化产品的复购与收藏行为，跨境试点的初步转化。品牌期的核心决策是，用一年的数据判断燃创在山海经神兽首饰这个赛道是否站稳了开创者心智，决定是否加大投入或调整策略。</w:t>
      </w:r>
    </w:p>
    <w:p>
      <w:pPr>
        <w:pStyle w:val="Heading2"/>
      </w:pPr>
      <w:r>
        <w:t>8.4 KPI体系与团队配置</w:t>
      </w:r>
    </w:p>
    <w:p>
      <w:pPr>
        <w:spacing w:after="120"/>
      </w:pPr>
      <w:r>
        <w:rPr>
          <w:rFonts w:ascii="PingFang SC" w:hAnsi="PingFang SC" w:eastAsia="PingFang SC"/>
          <w:b w:val="0"/>
          <w:sz w:val="22"/>
        </w:rPr>
        <w:t>燃创的核心KPI应围绕情绪价值而非克重毛利设计。获客层看种草内容的互动率与加购率，转化层看首单转化与客单价，留存层看复购率与情绪兑现晒单率，品牌层看主动搜索与口碑传播。四个层级的KPI分别对应获客、转化、留存、品牌的健康度。</w:t>
      </w:r>
    </w:p>
    <w:p>
      <w:pPr>
        <w:spacing w:after="120"/>
      </w:pPr>
      <w:r>
        <w:rPr>
          <w:rFonts w:ascii="PingFang SC" w:hAnsi="PingFang SC" w:eastAsia="PingFang SC"/>
          <w:b w:val="0"/>
          <w:sz w:val="22"/>
        </w:rPr>
        <w:t>团队配置上，验证期需要一个三人小团队，分别是懂设计的产品负责人、懂内容电商的运营负责人、懂供应链的交付负责人，三人足以跑通验证期的最小闭环。扩张期再补设计助理与客服，品牌期补品牌与内容团队。核心原则是先用最小团队验证模型，再按验证结果扩团队，避免一开始就重组织。</w:t>
      </w:r>
    </w:p>
    <w:p>
      <w:pPr>
        <w:pStyle w:val="Heading2"/>
      </w:pPr>
      <w:r>
        <w:t>8.5 三年长期愿景与终局判断</w:t>
      </w:r>
    </w:p>
    <w:p>
      <w:pPr>
        <w:spacing w:after="120"/>
      </w:pPr>
      <w:r>
        <w:rPr>
          <w:rFonts w:ascii="PingFang SC" w:hAnsi="PingFang SC" w:eastAsia="PingFang SC"/>
          <w:b w:val="0"/>
          <w:sz w:val="22"/>
        </w:rPr>
        <w:t>燃创在财神诸神山海经首饰这条线上的三年愿景应该分三步走。第一年验证品牌假设，用山海经神兽首饰的开创者定位站稳一个小众但高粘性的用户基本盘，验证情绪价值驱动DTC模型的可行性。第二年放大符号资产，把验证成功的符号系列化、全品类化，从首饰延伸到盲盒摆件，建立燃创与山海经神兽的强绑定心智。第三年平台化与出海，把燃创的符号叙事能力复制到妈祖、生肖等出海符号，用东南亚华人圈验证跨境模型。</w:t>
      </w:r>
    </w:p>
    <w:p>
      <w:pPr>
        <w:spacing w:after="120"/>
      </w:pPr>
      <w:r>
        <w:rPr>
          <w:rFonts w:ascii="PingFang SC" w:hAnsi="PingFang SC" w:eastAsia="PingFang SC"/>
          <w:b w:val="0"/>
          <w:sz w:val="22"/>
        </w:rPr>
        <w:t>终局判断是，财神诸神山海经符号首饰的终局不是一个爆款产品，而是一个占据了中国神话符号首饰心智的品牌。这个品牌的价值不在于它卖了多少克黄金，而在于它是年轻人想到山海经神兽首饰、想到用中国神话表达自己的情绪与希望时，第一个想起的品牌。燃创要做的不是跟周大福拼渠道拼克重，而是用设计、叙事、稀缺三个杠杆，在情绪价值的空白带上建立一个头部品牌与国潮白牌都做不出的品牌。这个判断的确定性来自一个事实，中国有近八千亿的珠宝大盘、有几千年的神话符号资产、有正在觉醒的国潮审美，但还没有一个品牌把这二者系统性地连接起来，燃创要占的就是这个连接点的位置。</w:t>
      </w:r>
    </w:p>
    <w:p>
      <w:pPr>
        <w:pStyle w:val="Heading1"/>
      </w:pPr>
      <w:r>
        <w:t>九、核心结论总结</w:t>
      </w:r>
    </w:p>
    <w:p>
      <w:pPr>
        <w:spacing w:after="120"/>
      </w:pPr>
      <w:r>
        <w:rPr>
          <w:rFonts w:ascii="PingFang SC" w:hAnsi="PingFang SC" w:eastAsia="PingFang SC"/>
          <w:b w:val="0"/>
          <w:sz w:val="22"/>
        </w:rPr>
        <w:t>本部分把全篇的决策结论压缩为逸凡可直接使用的十条核心判断，每一条对应一个可执行动作。</w:t>
      </w:r>
    </w:p>
    <w:p>
      <w:pPr>
        <w:spacing w:after="120"/>
      </w:pPr>
      <w:r>
        <w:rPr>
          <w:rFonts w:ascii="PingFang SC" w:hAnsi="PingFang SC" w:eastAsia="PingFang SC"/>
          <w:b w:val="0"/>
          <w:sz w:val="22"/>
        </w:rPr>
        <w:t>结论一，市场盘子真实且大，中国珠宝首饰2024年零售规模7788亿元，黄金占5180亿元以上，财神诸神符号有真实需求无需教育（evidence_tier：confirmed）。对应动作是，燃创不需要论证祈福首饰有没有市场，只需要论证自己用什么符号、什么审美、什么机制赢。</w:t>
      </w:r>
    </w:p>
    <w:p>
      <w:pPr>
        <w:spacing w:after="120"/>
      </w:pPr>
      <w:r>
        <w:rPr>
          <w:rFonts w:ascii="PingFang SC" w:hAnsi="PingFang SC" w:eastAsia="PingFang SC"/>
          <w:b w:val="0"/>
          <w:sz w:val="22"/>
        </w:rPr>
        <w:t>结论二，符号机会的错配明确，山海经神兽（貔貅龙凤凰麒麟之外）与诸神谱系的月老文昌在寓意识别叙事上拉满但首饰化空白，是价值与竞争的最优错配区。对应动作是，首发锁定九尾狐、白泽、应龙、麒麟、月老五个符号。</w:t>
      </w:r>
    </w:p>
    <w:p>
      <w:pPr>
        <w:spacing w:after="120"/>
      </w:pPr>
      <w:r>
        <w:rPr>
          <w:rFonts w:ascii="PingFang SC" w:hAnsi="PingFang SC" w:eastAsia="PingFang SC"/>
          <w:b w:val="0"/>
          <w:sz w:val="22"/>
        </w:rPr>
        <w:t>结论三，红海要回避，貔貅、观音、关帝、关羽、龙、凤凰已经被头部品牌做穿，正面进入无差异化。对应动作是，第一年不碰这些符号的正面对抗，除非年轻化重表达。</w:t>
      </w:r>
    </w:p>
    <w:p>
      <w:pPr>
        <w:spacing w:after="120"/>
      </w:pPr>
      <w:r>
        <w:rPr>
          <w:rFonts w:ascii="PingFang SC" w:hAnsi="PingFang SC" w:eastAsia="PingFang SC"/>
          <w:b w:val="0"/>
          <w:sz w:val="22"/>
        </w:rPr>
        <w:t>结论四，竞争的本质是克重对情绪，头部品牌卖黄金保值，燃创卖情绪与设计。对应动作是，用925银珐琅等轻工艺做高审美轻奢价位带，避开克重竞争的正面。</w:t>
      </w:r>
    </w:p>
    <w:p>
      <w:pPr>
        <w:spacing w:after="120"/>
      </w:pPr>
      <w:r>
        <w:rPr>
          <w:rFonts w:ascii="PingFang SC" w:hAnsi="PingFang SC" w:eastAsia="PingFang SC"/>
          <w:b w:val="0"/>
          <w:sz w:val="22"/>
        </w:rPr>
        <w:t>结论五，情绪价值的兑现是复购与口碑的根，消费者买的是焦虑对冲与希望具象。对应动作是，每个符号配一个可转述的故事句，用仪式化包装与晒单机制让情绪兑现可记录可分享。</w:t>
      </w:r>
    </w:p>
    <w:p>
      <w:pPr>
        <w:spacing w:after="120"/>
      </w:pPr>
      <w:r>
        <w:rPr>
          <w:rFonts w:ascii="PingFang SC" w:hAnsi="PingFang SC" w:eastAsia="PingFang SC"/>
          <w:b w:val="0"/>
          <w:sz w:val="22"/>
        </w:rPr>
        <w:t>结论六，稀缺机制是溢价抓手，但不能照搬盲盒随机，要落到限量编号定制。对应动作是，用限量编号、刻名定制、节日限定构建确定性稀缺。</w:t>
      </w:r>
    </w:p>
    <w:p>
      <w:pPr>
        <w:spacing w:after="120"/>
      </w:pPr>
      <w:r>
        <w:rPr>
          <w:rFonts w:ascii="PingFang SC" w:hAnsi="PingFang SC" w:eastAsia="PingFang SC"/>
          <w:b w:val="0"/>
          <w:sz w:val="22"/>
        </w:rPr>
        <w:t>结论七，壁垒三层设计，设计版权、叙事系统、稀缺运营缺一不可。对应动作是，打样前申请外观专利，建立专属叙事系统，把稀缺玩法沉淀成用户习惯。</w:t>
      </w:r>
    </w:p>
    <w:p>
      <w:pPr>
        <w:spacing w:after="120"/>
      </w:pPr>
      <w:r>
        <w:rPr>
          <w:rFonts w:ascii="PingFang SC" w:hAnsi="PingFang SC" w:eastAsia="PingFang SC"/>
          <w:b w:val="0"/>
          <w:sz w:val="22"/>
        </w:rPr>
        <w:t>结论八，节奏小步快跑，三个月验证、半年扩张、一年品牌。对应动作是，三人小团队先跑通九尾狐白泽月老三个符号的验证闭环，用数据决定扩张方向。</w:t>
      </w:r>
    </w:p>
    <w:p>
      <w:pPr>
        <w:spacing w:after="120"/>
      </w:pPr>
      <w:r>
        <w:rPr>
          <w:rFonts w:ascii="PingFang SC" w:hAnsi="PingFang SC" w:eastAsia="PingFang SC"/>
          <w:b w:val="0"/>
          <w:sz w:val="22"/>
        </w:rPr>
        <w:t>结论九，渠道内容电商先行，小红书抖音种草、私域沉淀、线下快闪补充。对应动作是，验证期集中在小红书抖音，扩张期做私域，品牌期试线下与跨境。</w:t>
      </w:r>
    </w:p>
    <w:p>
      <w:pPr>
        <w:spacing w:after="120"/>
      </w:pPr>
      <w:r>
        <w:rPr>
          <w:rFonts w:ascii="PingFang SC" w:hAnsi="PingFang SC" w:eastAsia="PingFang SC"/>
          <w:b w:val="0"/>
          <w:sz w:val="22"/>
        </w:rPr>
        <w:t>结论十，合规是红线，信仰敏感性、金价波动、潮流周期四类风险需预判。对应动作是，设计做信仰审查，足金按单定制控库存，营销用祝愿性表述避绝对化承诺。</w:t>
      </w:r>
    </w:p>
    <w:p>
      <w:pPr>
        <w:spacing w:after="120"/>
      </w:pPr>
      <w:r>
        <w:rPr>
          <w:rFonts w:ascii="PingFang SC" w:hAnsi="PingFang SC" w:eastAsia="PingFang SC"/>
          <w:b w:val="0"/>
          <w:sz w:val="22"/>
        </w:rPr>
        <w:t>这十条结论的共性指向一个判断，燃创的机会不是再造一个周大福，而是在山海经神兽与姻缘功名场景这个空白带上，做一个情绪价值驱动的轻奢首饰品牌，用设计、叙事、稀缺三个杠杆建立头部品牌做不出、国潮白牌抄不走的差异化。</w:t>
      </w:r>
    </w:p>
    <w:p>
      <w:pPr>
        <w:pStyle w:val="Heading1"/>
      </w:pPr>
      <w:r>
        <w:t>十、决策速查卡</w:t>
      </w:r>
    </w:p>
    <w:p>
      <w:pPr>
        <w:spacing w:after="120"/>
      </w:pPr>
      <w:r>
        <w:rPr>
          <w:rFonts w:ascii="PingFang SC" w:hAnsi="PingFang SC" w:eastAsia="PingFang SC"/>
          <w:b w:val="0"/>
          <w:sz w:val="22"/>
        </w:rPr>
        <w:t>本部分是逸凡的快速决策速查卡，把全篇最关键的决策信息压缩成一页可扫读的清单。</w:t>
      </w:r>
    </w:p>
    <w:p>
      <w:pPr>
        <w:spacing w:after="120"/>
      </w:pPr>
      <w:r>
        <w:rPr>
          <w:rFonts w:ascii="PingFang SC" w:hAnsi="PingFang SC" w:eastAsia="PingFang SC"/>
          <w:b w:val="0"/>
          <w:sz w:val="22"/>
        </w:rPr>
        <w:t>市场判断，珠宝首饰2024年零售规模7788亿元，黄金占5180亿元以上，财神诸神符号有真实需求无需教育（confirmed）。竞争判断，头部品牌卖克重保值，国潮白牌低价同质，燃创的机会在情绪价值与设计感的空白带。</w:t>
      </w:r>
    </w:p>
    <w:p>
      <w:pPr>
        <w:spacing w:after="120"/>
      </w:pPr>
      <w:r>
        <w:rPr>
          <w:rFonts w:ascii="PingFang SC" w:hAnsi="PingFang SC" w:eastAsia="PingFang SC"/>
          <w:b w:val="0"/>
          <w:sz w:val="22"/>
        </w:rPr>
        <w:t>首发符号，九尾狐、白泽、应龙、麒麟、月老，五个高价值低竞争的空白符号，分别对应魅力、智慧、进取、婚育、姻缘五个情绪场景。回避符号，貔貅、观音、关帝、关羽、龙、凤凰，红海正面对抗无差异。</w:t>
      </w:r>
    </w:p>
    <w:p>
      <w:pPr>
        <w:spacing w:after="120"/>
      </w:pPr>
      <w:r>
        <w:rPr>
          <w:rFonts w:ascii="PingFang SC" w:hAnsi="PingFang SC" w:eastAsia="PingFang SC"/>
          <w:b w:val="0"/>
          <w:sz w:val="22"/>
        </w:rPr>
        <w:t>首发产品，三个符号六个SKU，九尾狐耳钉吊坠、白泽项链手链、月老红绳对戒，925银加珐琅，售价200到600元。命名逻辑，符号加场景加诗意，如青丘灵耳、白泽明心、月下红线。</w:t>
      </w:r>
    </w:p>
    <w:p>
      <w:pPr>
        <w:spacing w:after="120"/>
      </w:pPr>
      <w:r>
        <w:rPr>
          <w:rFonts w:ascii="PingFang SC" w:hAnsi="PingFang SC" w:eastAsia="PingFang SC"/>
          <w:b w:val="0"/>
          <w:sz w:val="22"/>
        </w:rPr>
        <w:t>核心机制，每个符号一个故事句，限量编号、刻名定制、节日限定，确定性稀缺而非盲盒随机。差异化壁垒，设计版权、叙事系统、稀缺运营三层。</w:t>
      </w:r>
    </w:p>
    <w:p>
      <w:pPr>
        <w:spacing w:after="120"/>
      </w:pPr>
      <w:r>
        <w:rPr>
          <w:rFonts w:ascii="PingFang SC" w:hAnsi="PingFang SC" w:eastAsia="PingFang SC"/>
          <w:b w:val="0"/>
          <w:sz w:val="22"/>
        </w:rPr>
        <w:t>节奏，三个月验证、半年扩张、一年品牌，三人小团队先跑通验证闭环。渠道，小红书抖音种草、私域沉淀、线下快闪补充。首发验证的三个符号是九尾狐、白泽、月老，对应魅力、智慧、姻缘三个最容易启动的情绪场景。</w:t>
      </w:r>
    </w:p>
    <w:p>
      <w:pPr>
        <w:spacing w:after="120"/>
      </w:pPr>
      <w:r>
        <w:rPr>
          <w:rFonts w:ascii="PingFang SC" w:hAnsi="PingFang SC" w:eastAsia="PingFang SC"/>
          <w:b w:val="0"/>
          <w:sz w:val="22"/>
        </w:rPr>
        <w:t>数据风险，国潮万亿、IP授权千亿、貔貅数十亿均为reported或speculation，落地前需二次核验。合规红线，观音关帝妈祖等信仰符号避免戏谑，营销用祝愿性表述。</w:t>
      </w:r>
    </w:p>
    <w:p>
      <w:pPr>
        <w:pStyle w:val="Heading1"/>
      </w:pPr>
      <w:r>
        <w:t>十一、结语</w:t>
      </w:r>
    </w:p>
    <w:p>
      <w:pPr>
        <w:spacing w:after="120"/>
      </w:pPr>
      <w:r>
        <w:rPr>
          <w:rFonts w:ascii="PingFang SC" w:hAnsi="PingFang SC" w:eastAsia="PingFang SC"/>
          <w:b w:val="0"/>
          <w:sz w:val="22"/>
        </w:rPr>
        <w:t>这份研究从财神、诸神、山海经神兽三个谱系出发，盘点了28个符号的资产价值，用四维打分和2×2矩阵排出了机会顺序，最终收敛为一个清晰的判断。中国有一个近八千亿的珠宝市场，有几千年积累的神话符号资产，有一批正在觉醒国潮审美的年轻消费者，但还没有一个品牌把这二者系统性地连接起来。头部黄金品牌把神话符号当成克重黄金的附加值，国潮白牌把神话符号做成低价同质化的快消品，故宫文创把神话符号绑在母体流量上，三者都没有把神话符号当成真正值得运营的IP资产。</w:t>
      </w:r>
    </w:p>
    <w:p>
      <w:pPr>
        <w:spacing w:after="120"/>
      </w:pPr>
      <w:r>
        <w:rPr>
          <w:rFonts w:ascii="PingFang SC" w:hAnsi="PingFang SC" w:eastAsia="PingFang SC"/>
          <w:b w:val="0"/>
          <w:sz w:val="22"/>
        </w:rPr>
        <w:t>燃创的机会正在这里，用山海经神兽做品牌资产，用诸神谱系的姻缘功名做情感刚需的现金流，用财神谱系的招财做场景补充，在情绪价值的空白带上建立一个设计、叙事、稀缺三个杠杆驱动的轻奢DTC品牌。这个品牌的终极价值不在于卖了多少克黄金，而在于成为中国年轻人想到山海经神兽首饰、想到用中国神话表达自己的情绪与希望时第一个想起的品牌。</w:t>
      </w:r>
    </w:p>
    <w:p>
      <w:pPr>
        <w:spacing w:after="120"/>
      </w:pPr>
      <w:r>
        <w:rPr>
          <w:rFonts w:ascii="PingFang SC" w:hAnsi="PingFang SC" w:eastAsia="PingFang SC"/>
          <w:b w:val="0"/>
          <w:sz w:val="22"/>
        </w:rPr>
        <w:t>报告的价值在于把研究变成决策，把符号变成产品，把文化变成生意。逸凡需要做的下一件事不是继续研究，而是用最小的成本启动验证，用三个符号、六个SKU、三个月的时间，去验证这份研究里最核心的那个假设，中国年轻人愿意为山海经神兽的护身符买单。</w:t>
      </w:r>
    </w:p>
    <w:p>
      <w:pPr>
        <w:spacing w:after="120"/>
      </w:pPr>
      <w:r>
        <w:rPr>
          <w:rFonts w:ascii="PingFang SC" w:hAnsi="PingFang SC" w:eastAsia="PingFang SC"/>
          <w:b w:val="0"/>
          <w:sz w:val="22"/>
        </w:rPr>
        <w:t>全篇最核心的一句话收尾，燃创的机会不在再造一个周大福，而在山海经神兽与姻缘功名场景的空白带上，做一个用设计、叙事、稀缺三个杠杆驱动的情绪价值轻奢品牌，用最小成本启动验证，用数据驱动每一步扩张。</w:t>
      </w:r>
    </w:p>
    <w:p>
      <w:pPr>
        <w:pStyle w:val="Heading1"/>
      </w:pPr>
      <w:r>
        <w:t>附录：数据来源与证据层级说明</w:t>
      </w:r>
    </w:p>
    <w:p>
      <w:pPr>
        <w:pStyle w:val="Heading2"/>
      </w:pPr>
      <w:r>
        <w:t>证据层级定义</w:t>
      </w:r>
    </w:p>
    <w:p>
      <w:pPr>
        <w:spacing w:after="120"/>
      </w:pPr>
      <w:r>
        <w:rPr>
          <w:rFonts w:ascii="PingFang SC" w:hAnsi="PingFang SC" w:eastAsia="PingFang SC"/>
          <w:b w:val="0"/>
          <w:sz w:val="22"/>
        </w:rPr>
        <w:t>本报告所有含具体数字的声称均在句末标注证据层级，四个层级定义如下。confirmed为行业协会或官方统计发布的确定数字，包括中宝协发布的珠宝产业规模、中国黄金协会发布的黄金消费量等。reported为媒体或第三方报告披露的数字，包括品牌年销额、单品销量等。mapped为基于可比类目推演的数字，包括生肖饰品脉冲增长等。speculation为本报告的方法论推断，推测性数字一律不写成精确值。</w:t>
      </w:r>
    </w:p>
    <w:p>
      <w:pPr>
        <w:pStyle w:val="Heading2"/>
      </w:pPr>
      <w:r>
        <w:t>主要数据锚点清单</w:t>
      </w:r>
    </w:p>
    <w:p>
      <w:pPr>
        <w:spacing w:after="120"/>
      </w:pPr>
      <w:r>
        <w:rPr>
          <w:rFonts w:ascii="PingFang SC" w:hAnsi="PingFang SC" w:eastAsia="PingFang SC"/>
          <w:b w:val="0"/>
          <w:sz w:val="22"/>
        </w:rPr>
        <w:t>中国珠宝玉石首饰产业2024年零售市场规模约7788亿元，同比下降5.02%，来源于中宝协发布的2024年珠宝行业发展报告（evidence_tier：confirmed）。</w:t>
      </w:r>
    </w:p>
    <w:p>
      <w:pPr>
        <w:spacing w:after="120"/>
      </w:pPr>
      <w:r>
        <w:rPr>
          <w:rFonts w:ascii="PingFang SC" w:hAnsi="PingFang SC" w:eastAsia="PingFang SC"/>
          <w:b w:val="0"/>
          <w:sz w:val="22"/>
        </w:rPr>
        <w:t>2023年黄金产品市场规模约5180亿元，钻石约600亿元，玉石约1500亿元，彩色宝石约310亿元，珍珠约350亿元，铂金及白银约70亿元，来源于中宝协2023年珠宝行业发展报告（evidence_tier：confirmed）。</w:t>
      </w:r>
    </w:p>
    <w:p>
      <w:pPr>
        <w:spacing w:after="120"/>
      </w:pPr>
      <w:r>
        <w:rPr>
          <w:rFonts w:ascii="PingFang SC" w:hAnsi="PingFang SC" w:eastAsia="PingFang SC"/>
          <w:b w:val="0"/>
          <w:sz w:val="22"/>
        </w:rPr>
        <w:t>2024年中国黄金消费量985.31吨，同比下降9.58%，金条及金币消费量同比增长24.54%，来源于中国黄金协会与央视网报道（evidence_tier：confirmed）。</w:t>
      </w:r>
    </w:p>
    <w:p>
      <w:pPr>
        <w:spacing w:after="120"/>
      </w:pPr>
      <w:r>
        <w:rPr>
          <w:rFonts w:ascii="PingFang SC" w:hAnsi="PingFang SC" w:eastAsia="PingFang SC"/>
          <w:b w:val="0"/>
          <w:sz w:val="22"/>
        </w:rPr>
        <w:t>泡泡玛特2019年营收16.8亿元，Molly单IP年销4.56亿元，来源于泡泡玛特招股书与媒体报道（evidence_tier：confirmed）。</w:t>
      </w:r>
    </w:p>
    <w:p>
      <w:pPr>
        <w:spacing w:after="120"/>
      </w:pPr>
      <w:r>
        <w:rPr>
          <w:rFonts w:ascii="PingFang SC" w:hAnsi="PingFang SC" w:eastAsia="PingFang SC"/>
          <w:b w:val="0"/>
          <w:sz w:val="22"/>
        </w:rPr>
        <w:t>泡泡玛特2025年春节档哪吒天生羁绊系列手办盲盒销量超4万套并售罄，来源于网易等媒体报道（evidence_tier：reported）。</w:t>
      </w:r>
    </w:p>
    <w:p>
      <w:pPr>
        <w:spacing w:after="120"/>
      </w:pPr>
      <w:r>
        <w:rPr>
          <w:rFonts w:ascii="PingFang SC" w:hAnsi="PingFang SC" w:eastAsia="PingFang SC"/>
          <w:b w:val="0"/>
          <w:sz w:val="22"/>
        </w:rPr>
        <w:t>故宫文创巅峰期年销售额约15亿元，来源于多家媒体对故宫文创营收的报道（evidence_tier：reported）。</w:t>
      </w:r>
    </w:p>
    <w:p>
      <w:pPr>
        <w:spacing w:after="120"/>
      </w:pPr>
      <w:r>
        <w:rPr>
          <w:rFonts w:ascii="PingFang SC" w:hAnsi="PingFang SC" w:eastAsia="PingFang SC"/>
          <w:b w:val="0"/>
          <w:sz w:val="22"/>
        </w:rPr>
        <w:t>周大福传承系列貔貅钱币圆珠足金手链约12.15克，来源于电商平台商品页（evidence_tier：reported）。</w:t>
      </w:r>
    </w:p>
    <w:p>
      <w:pPr>
        <w:spacing w:after="120"/>
      </w:pPr>
      <w:r>
        <w:rPr>
          <w:rFonts w:ascii="PingFang SC" w:hAnsi="PingFang SC" w:eastAsia="PingFang SC"/>
          <w:b w:val="0"/>
          <w:sz w:val="22"/>
        </w:rPr>
        <w:t>妈祖信俗于2009年入选联合国教科文组织人类非物质文化遗产代表作名录，来源于联合国教科文组织名录（evidence_tier：confirmed）。</w:t>
      </w:r>
    </w:p>
    <w:p>
      <w:pPr>
        <w:spacing w:after="120"/>
      </w:pPr>
      <w:r>
        <w:rPr>
          <w:rFonts w:ascii="PingFang SC" w:hAnsi="PingFang SC" w:eastAsia="PingFang SC"/>
          <w:b w:val="0"/>
          <w:sz w:val="22"/>
        </w:rPr>
        <w:t>中国国潮市场规模万亿量级、IP授权零售额千亿元以上、生肖饰品脉冲增长等无统一权威口径的数字，均已标注reported或mapped，燃创在对外使用时需二次核验。</w:t>
      </w:r>
    </w:p>
    <w:p>
      <w:pPr>
        <w:pStyle w:val="Heading2"/>
      </w:pPr>
      <w:r>
        <w:t>28个IP四维打分总表</w:t>
      </w:r>
    </w:p>
    <w:p>
      <w:pPr>
        <w:spacing w:after="120"/>
      </w:pPr>
      <w:r>
        <w:rPr>
          <w:rFonts w:ascii="PingFang SC" w:hAnsi="PingFang SC" w:eastAsia="PingFang SC"/>
          <w:b w:val="0"/>
          <w:sz w:val="22"/>
        </w:rPr>
        <w:t>下表汇总三大谱系28个IP的寓意、视觉识别度、叙事厚度、商业化成熟度四项评分，满分5分，成熟度分成熟、半成熟、空白三档，供逸凡快速查阅与排序。</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814"/>
            <w:shd w:fill="1F3864"/>
          </w:tcPr>
          <w:p>
            <w:pPr>
              <w:spacing w:before="60" w:after="60" w:line="276" w:lineRule="auto"/>
            </w:pPr>
            <w:r/>
            <w:r>
              <w:rPr>
                <w:rFonts w:ascii="PingFang SC" w:hAnsi="PingFang SC" w:eastAsia="PingFang SC"/>
                <w:b/>
                <w:color w:val="FFFFFF"/>
                <w:sz w:val="19"/>
              </w:rPr>
              <w:t>符号</w:t>
            </w:r>
          </w:p>
        </w:tc>
        <w:tc>
          <w:tcPr>
            <w:tcW w:type="dxa" w:w="850"/>
            <w:shd w:fill="1F3864"/>
          </w:tcPr>
          <w:p>
            <w:pPr>
              <w:spacing w:before="60" w:after="60" w:line="276" w:lineRule="auto"/>
            </w:pPr>
            <w:r/>
            <w:r>
              <w:rPr>
                <w:rFonts w:ascii="PingFang SC" w:hAnsi="PingFang SC" w:eastAsia="PingFang SC"/>
                <w:b/>
                <w:color w:val="FFFFFF"/>
                <w:sz w:val="19"/>
              </w:rPr>
              <w:t>寓意</w:t>
            </w:r>
          </w:p>
        </w:tc>
        <w:tc>
          <w:tcPr>
            <w:tcW w:type="dxa" w:w="1247"/>
            <w:shd w:fill="1F3864"/>
          </w:tcPr>
          <w:p>
            <w:pPr>
              <w:spacing w:before="60" w:after="60" w:line="276" w:lineRule="auto"/>
            </w:pPr>
            <w:r/>
            <w:r>
              <w:rPr>
                <w:rFonts w:ascii="PingFang SC" w:hAnsi="PingFang SC" w:eastAsia="PingFang SC"/>
                <w:b/>
                <w:color w:val="FFFFFF"/>
                <w:sz w:val="19"/>
              </w:rPr>
              <w:t>视觉识别度</w:t>
            </w:r>
          </w:p>
        </w:tc>
        <w:tc>
          <w:tcPr>
            <w:tcW w:type="dxa" w:w="1134"/>
            <w:shd w:fill="1F3864"/>
          </w:tcPr>
          <w:p>
            <w:pPr>
              <w:spacing w:before="60" w:after="60" w:line="276" w:lineRule="auto"/>
            </w:pPr>
            <w:r/>
            <w:r>
              <w:rPr>
                <w:rFonts w:ascii="PingFang SC" w:hAnsi="PingFang SC" w:eastAsia="PingFang SC"/>
                <w:b/>
                <w:color w:val="FFFFFF"/>
                <w:sz w:val="19"/>
              </w:rPr>
              <w:t>叙事厚度</w:t>
            </w:r>
          </w:p>
        </w:tc>
        <w:tc>
          <w:tcPr>
            <w:tcW w:type="dxa" w:w="1474"/>
            <w:shd w:fill="1F3864"/>
          </w:tcPr>
          <w:p>
            <w:pPr>
              <w:spacing w:before="60" w:after="60" w:line="276" w:lineRule="auto"/>
            </w:pPr>
            <w:r/>
            <w:r>
              <w:rPr>
                <w:rFonts w:ascii="PingFang SC" w:hAnsi="PingFang SC" w:eastAsia="PingFang SC"/>
                <w:b/>
                <w:color w:val="FFFFFF"/>
                <w:sz w:val="19"/>
              </w:rPr>
              <w:t>商业化成熟度</w:t>
            </w:r>
          </w:p>
        </w:tc>
      </w:tr>
      <w:tr>
        <w:tc>
          <w:tcPr>
            <w:tcW w:type="dxa" w:w="1814"/>
          </w:tcPr>
          <w:p>
            <w:pPr>
              <w:spacing w:before="60" w:after="60" w:line="276" w:lineRule="auto"/>
            </w:pPr>
            <w:r/>
            <w:r>
              <w:rPr>
                <w:rFonts w:ascii="PingFang SC" w:hAnsi="PingFang SC" w:eastAsia="PingFang SC"/>
                <w:b w:val="0"/>
                <w:sz w:val="18"/>
              </w:rPr>
              <w:t>比干</w:t>
            </w:r>
          </w:p>
        </w:tc>
        <w:tc>
          <w:tcPr>
            <w:tcW w:type="dxa" w:w="850"/>
          </w:tcPr>
          <w:p>
            <w:pPr>
              <w:spacing w:before="60" w:after="60" w:line="276" w:lineRule="auto"/>
            </w:pPr>
            <w:r/>
            <w:r>
              <w:rPr>
                <w:rFonts w:ascii="PingFang SC" w:hAnsi="PingFang SC" w:eastAsia="PingFang SC"/>
                <w:b w:val="0"/>
                <w:sz w:val="18"/>
              </w:rPr>
              <w:t>4</w:t>
            </w:r>
          </w:p>
        </w:tc>
        <w:tc>
          <w:tcPr>
            <w:tcW w:type="dxa" w:w="1247"/>
          </w:tcPr>
          <w:p>
            <w:pPr>
              <w:spacing w:before="60" w:after="60" w:line="276" w:lineRule="auto"/>
            </w:pPr>
            <w:r/>
            <w:r>
              <w:rPr>
                <w:rFonts w:ascii="PingFang SC" w:hAnsi="PingFang SC" w:eastAsia="PingFang SC"/>
                <w:b w:val="0"/>
                <w:sz w:val="18"/>
              </w:rPr>
              <w:t>2</w:t>
            </w:r>
          </w:p>
        </w:tc>
        <w:tc>
          <w:tcPr>
            <w:tcW w:type="dxa" w:w="1134"/>
          </w:tcPr>
          <w:p>
            <w:pPr>
              <w:spacing w:before="60" w:after="60" w:line="276" w:lineRule="auto"/>
            </w:pPr>
            <w:r/>
            <w:r>
              <w:rPr>
                <w:rFonts w:ascii="PingFang SC" w:hAnsi="PingFang SC" w:eastAsia="PingFang SC"/>
                <w:b w:val="0"/>
                <w:sz w:val="18"/>
              </w:rPr>
              <w:t>4</w:t>
            </w:r>
          </w:p>
        </w:tc>
        <w:tc>
          <w:tcPr>
            <w:tcW w:type="dxa" w:w="1474"/>
          </w:tcPr>
          <w:p>
            <w:pPr>
              <w:spacing w:before="60" w:after="60" w:line="276" w:lineRule="auto"/>
            </w:pPr>
            <w:r/>
            <w:r>
              <w:rPr>
                <w:rFonts w:ascii="PingFang SC" w:hAnsi="PingFang SC" w:eastAsia="PingFang SC"/>
                <w:b w:val="0"/>
                <w:sz w:val="18"/>
              </w:rPr>
              <w:t>空白</w:t>
            </w:r>
          </w:p>
        </w:tc>
      </w:tr>
      <w:tr>
        <w:tc>
          <w:tcPr>
            <w:tcW w:type="dxa" w:w="1814"/>
            <w:shd w:fill="EDF1F8"/>
          </w:tcPr>
          <w:p>
            <w:pPr>
              <w:spacing w:before="60" w:after="60" w:line="276" w:lineRule="auto"/>
            </w:pPr>
            <w:r/>
            <w:r>
              <w:rPr>
                <w:rFonts w:ascii="PingFang SC" w:hAnsi="PingFang SC" w:eastAsia="PingFang SC"/>
                <w:b w:val="0"/>
                <w:sz w:val="18"/>
              </w:rPr>
              <w:t>范蠡</w:t>
            </w:r>
          </w:p>
        </w:tc>
        <w:tc>
          <w:tcPr>
            <w:tcW w:type="dxa" w:w="850"/>
            <w:shd w:fill="EDF1F8"/>
          </w:tcPr>
          <w:p>
            <w:pPr>
              <w:spacing w:before="60" w:after="60" w:line="276" w:lineRule="auto"/>
            </w:pPr>
            <w:r/>
            <w:r>
              <w:rPr>
                <w:rFonts w:ascii="PingFang SC" w:hAnsi="PingFang SC" w:eastAsia="PingFang SC"/>
                <w:b w:val="0"/>
                <w:sz w:val="18"/>
              </w:rPr>
              <w:t>4</w:t>
            </w:r>
          </w:p>
        </w:tc>
        <w:tc>
          <w:tcPr>
            <w:tcW w:type="dxa" w:w="1247"/>
            <w:shd w:fill="EDF1F8"/>
          </w:tcPr>
          <w:p>
            <w:pPr>
              <w:spacing w:before="60" w:after="60" w:line="276" w:lineRule="auto"/>
            </w:pPr>
            <w:r/>
            <w:r>
              <w:rPr>
                <w:rFonts w:ascii="PingFang SC" w:hAnsi="PingFang SC" w:eastAsia="PingFang SC"/>
                <w:b w:val="0"/>
                <w:sz w:val="18"/>
              </w:rPr>
              <w:t>1</w:t>
            </w:r>
          </w:p>
        </w:tc>
        <w:tc>
          <w:tcPr>
            <w:tcW w:type="dxa" w:w="1134"/>
            <w:shd w:fill="EDF1F8"/>
          </w:tcPr>
          <w:p>
            <w:pPr>
              <w:spacing w:before="60" w:after="60" w:line="276" w:lineRule="auto"/>
            </w:pPr>
            <w:r/>
            <w:r>
              <w:rPr>
                <w:rFonts w:ascii="PingFang SC" w:hAnsi="PingFang SC" w:eastAsia="PingFang SC"/>
                <w:b w:val="0"/>
                <w:sz w:val="18"/>
              </w:rPr>
              <w:t>5</w:t>
            </w:r>
          </w:p>
        </w:tc>
        <w:tc>
          <w:tcPr>
            <w:tcW w:type="dxa" w:w="1474"/>
            <w:shd w:fill="EDF1F8"/>
          </w:tcPr>
          <w:p>
            <w:pPr>
              <w:spacing w:before="60" w:after="60" w:line="276" w:lineRule="auto"/>
            </w:pPr>
            <w:r/>
            <w:r>
              <w:rPr>
                <w:rFonts w:ascii="PingFang SC" w:hAnsi="PingFang SC" w:eastAsia="PingFang SC"/>
                <w:b w:val="0"/>
                <w:sz w:val="18"/>
              </w:rPr>
              <w:t>空白</w:t>
            </w:r>
          </w:p>
        </w:tc>
      </w:tr>
      <w:tr>
        <w:tc>
          <w:tcPr>
            <w:tcW w:type="dxa" w:w="1814"/>
          </w:tcPr>
          <w:p>
            <w:pPr>
              <w:spacing w:before="60" w:after="60" w:line="276" w:lineRule="auto"/>
            </w:pPr>
            <w:r/>
            <w:r>
              <w:rPr>
                <w:rFonts w:ascii="PingFang SC" w:hAnsi="PingFang SC" w:eastAsia="PingFang SC"/>
                <w:b w:val="0"/>
                <w:sz w:val="18"/>
              </w:rPr>
              <w:t>财帛星君</w:t>
            </w:r>
          </w:p>
        </w:tc>
        <w:tc>
          <w:tcPr>
            <w:tcW w:type="dxa" w:w="850"/>
          </w:tcPr>
          <w:p>
            <w:pPr>
              <w:spacing w:before="60" w:after="60" w:line="276" w:lineRule="auto"/>
            </w:pPr>
            <w:r/>
            <w:r>
              <w:rPr>
                <w:rFonts w:ascii="PingFang SC" w:hAnsi="PingFang SC" w:eastAsia="PingFang SC"/>
                <w:b w:val="0"/>
                <w:sz w:val="18"/>
              </w:rPr>
              <w:t>5</w:t>
            </w:r>
          </w:p>
        </w:tc>
        <w:tc>
          <w:tcPr>
            <w:tcW w:type="dxa" w:w="1247"/>
          </w:tcPr>
          <w:p>
            <w:pPr>
              <w:spacing w:before="60" w:after="60" w:line="276" w:lineRule="auto"/>
            </w:pPr>
            <w:r/>
            <w:r>
              <w:rPr>
                <w:rFonts w:ascii="PingFang SC" w:hAnsi="PingFang SC" w:eastAsia="PingFang SC"/>
                <w:b w:val="0"/>
                <w:sz w:val="18"/>
              </w:rPr>
              <w:t>4</w:t>
            </w:r>
          </w:p>
        </w:tc>
        <w:tc>
          <w:tcPr>
            <w:tcW w:type="dxa" w:w="1134"/>
          </w:tcPr>
          <w:p>
            <w:pPr>
              <w:spacing w:before="60" w:after="60" w:line="276" w:lineRule="auto"/>
            </w:pPr>
            <w:r/>
            <w:r>
              <w:rPr>
                <w:rFonts w:ascii="PingFang SC" w:hAnsi="PingFang SC" w:eastAsia="PingFang SC"/>
                <w:b w:val="0"/>
                <w:sz w:val="18"/>
              </w:rPr>
              <w:t>3</w:t>
            </w:r>
          </w:p>
        </w:tc>
        <w:tc>
          <w:tcPr>
            <w:tcW w:type="dxa" w:w="1474"/>
          </w:tcPr>
          <w:p>
            <w:pPr>
              <w:spacing w:before="60" w:after="60" w:line="276" w:lineRule="auto"/>
            </w:pPr>
            <w:r/>
            <w:r>
              <w:rPr>
                <w:rFonts w:ascii="PingFang SC" w:hAnsi="PingFang SC" w:eastAsia="PingFang SC"/>
                <w:b w:val="0"/>
                <w:sz w:val="18"/>
              </w:rPr>
              <w:t>空白</w:t>
            </w:r>
          </w:p>
        </w:tc>
      </w:tr>
      <w:tr>
        <w:tc>
          <w:tcPr>
            <w:tcW w:type="dxa" w:w="1814"/>
            <w:shd w:fill="EDF1F8"/>
          </w:tcPr>
          <w:p>
            <w:pPr>
              <w:spacing w:before="60" w:after="60" w:line="276" w:lineRule="auto"/>
            </w:pPr>
            <w:r/>
            <w:r>
              <w:rPr>
                <w:rFonts w:ascii="PingFang SC" w:hAnsi="PingFang SC" w:eastAsia="PingFang SC"/>
                <w:b w:val="0"/>
                <w:sz w:val="18"/>
              </w:rPr>
              <w:t>赵公明</w:t>
            </w:r>
          </w:p>
        </w:tc>
        <w:tc>
          <w:tcPr>
            <w:tcW w:type="dxa" w:w="850"/>
            <w:shd w:fill="EDF1F8"/>
          </w:tcPr>
          <w:p>
            <w:pPr>
              <w:spacing w:before="60" w:after="60" w:line="276" w:lineRule="auto"/>
            </w:pPr>
            <w:r/>
            <w:r>
              <w:rPr>
                <w:rFonts w:ascii="PingFang SC" w:hAnsi="PingFang SC" w:eastAsia="PingFang SC"/>
                <w:b w:val="0"/>
                <w:sz w:val="18"/>
              </w:rPr>
              <w:t>5</w:t>
            </w:r>
          </w:p>
        </w:tc>
        <w:tc>
          <w:tcPr>
            <w:tcW w:type="dxa" w:w="1247"/>
            <w:shd w:fill="EDF1F8"/>
          </w:tcPr>
          <w:p>
            <w:pPr>
              <w:spacing w:before="60" w:after="60" w:line="276" w:lineRule="auto"/>
            </w:pPr>
            <w:r/>
            <w:r>
              <w:rPr>
                <w:rFonts w:ascii="PingFang SC" w:hAnsi="PingFang SC" w:eastAsia="PingFang SC"/>
                <w:b w:val="0"/>
                <w:sz w:val="18"/>
              </w:rPr>
              <w:t>4</w:t>
            </w:r>
          </w:p>
        </w:tc>
        <w:tc>
          <w:tcPr>
            <w:tcW w:type="dxa" w:w="1134"/>
            <w:shd w:fill="EDF1F8"/>
          </w:tcPr>
          <w:p>
            <w:pPr>
              <w:spacing w:before="60" w:after="60" w:line="276" w:lineRule="auto"/>
            </w:pPr>
            <w:r/>
            <w:r>
              <w:rPr>
                <w:rFonts w:ascii="PingFang SC" w:hAnsi="PingFang SC" w:eastAsia="PingFang SC"/>
                <w:b w:val="0"/>
                <w:sz w:val="18"/>
              </w:rPr>
              <w:t>4</w:t>
            </w:r>
          </w:p>
        </w:tc>
        <w:tc>
          <w:tcPr>
            <w:tcW w:type="dxa" w:w="1474"/>
            <w:shd w:fill="EDF1F8"/>
          </w:tcPr>
          <w:p>
            <w:pPr>
              <w:spacing w:before="60" w:after="60" w:line="276" w:lineRule="auto"/>
            </w:pPr>
            <w:r/>
            <w:r>
              <w:rPr>
                <w:rFonts w:ascii="PingFang SC" w:hAnsi="PingFang SC" w:eastAsia="PingFang SC"/>
                <w:b w:val="0"/>
                <w:sz w:val="18"/>
              </w:rPr>
              <w:t>半成熟</w:t>
            </w:r>
          </w:p>
        </w:tc>
      </w:tr>
      <w:tr>
        <w:tc>
          <w:tcPr>
            <w:tcW w:type="dxa" w:w="1814"/>
          </w:tcPr>
          <w:p>
            <w:pPr>
              <w:spacing w:before="60" w:after="60" w:line="276" w:lineRule="auto"/>
            </w:pPr>
            <w:r/>
            <w:r>
              <w:rPr>
                <w:rFonts w:ascii="PingFang SC" w:hAnsi="PingFang SC" w:eastAsia="PingFang SC"/>
                <w:b w:val="0"/>
                <w:sz w:val="18"/>
              </w:rPr>
              <w:t>关羽</w:t>
            </w:r>
          </w:p>
        </w:tc>
        <w:tc>
          <w:tcPr>
            <w:tcW w:type="dxa" w:w="850"/>
          </w:tcPr>
          <w:p>
            <w:pPr>
              <w:spacing w:before="60" w:after="60" w:line="276" w:lineRule="auto"/>
            </w:pPr>
            <w:r/>
            <w:r>
              <w:rPr>
                <w:rFonts w:ascii="PingFang SC" w:hAnsi="PingFang SC" w:eastAsia="PingFang SC"/>
                <w:b w:val="0"/>
                <w:sz w:val="18"/>
              </w:rPr>
              <w:t>5</w:t>
            </w:r>
          </w:p>
        </w:tc>
        <w:tc>
          <w:tcPr>
            <w:tcW w:type="dxa" w:w="1247"/>
          </w:tcPr>
          <w:p>
            <w:pPr>
              <w:spacing w:before="60" w:after="60" w:line="276" w:lineRule="auto"/>
            </w:pPr>
            <w:r/>
            <w:r>
              <w:rPr>
                <w:rFonts w:ascii="PingFang SC" w:hAnsi="PingFang SC" w:eastAsia="PingFang SC"/>
                <w:b w:val="0"/>
                <w:sz w:val="18"/>
              </w:rPr>
              <w:t>5</w:t>
            </w:r>
          </w:p>
        </w:tc>
        <w:tc>
          <w:tcPr>
            <w:tcW w:type="dxa" w:w="1134"/>
          </w:tcPr>
          <w:p>
            <w:pPr>
              <w:spacing w:before="60" w:after="60" w:line="276" w:lineRule="auto"/>
            </w:pPr>
            <w:r/>
            <w:r>
              <w:rPr>
                <w:rFonts w:ascii="PingFang SC" w:hAnsi="PingFang SC" w:eastAsia="PingFang SC"/>
                <w:b w:val="0"/>
                <w:sz w:val="18"/>
              </w:rPr>
              <w:t>5</w:t>
            </w:r>
          </w:p>
        </w:tc>
        <w:tc>
          <w:tcPr>
            <w:tcW w:type="dxa" w:w="1474"/>
          </w:tcPr>
          <w:p>
            <w:pPr>
              <w:spacing w:before="60" w:after="60" w:line="276" w:lineRule="auto"/>
            </w:pPr>
            <w:r/>
            <w:r>
              <w:rPr>
                <w:rFonts w:ascii="PingFang SC" w:hAnsi="PingFang SC" w:eastAsia="PingFang SC"/>
                <w:b w:val="0"/>
                <w:sz w:val="18"/>
              </w:rPr>
              <w:t>成熟</w:t>
            </w:r>
          </w:p>
        </w:tc>
      </w:tr>
      <w:tr>
        <w:tc>
          <w:tcPr>
            <w:tcW w:type="dxa" w:w="1814"/>
            <w:shd w:fill="EDF1F8"/>
          </w:tcPr>
          <w:p>
            <w:pPr>
              <w:spacing w:before="60" w:after="60" w:line="276" w:lineRule="auto"/>
            </w:pPr>
            <w:r/>
            <w:r>
              <w:rPr>
                <w:rFonts w:ascii="PingFang SC" w:hAnsi="PingFang SC" w:eastAsia="PingFang SC"/>
                <w:b w:val="0"/>
                <w:sz w:val="18"/>
              </w:rPr>
              <w:t>五路财神</w:t>
            </w:r>
          </w:p>
        </w:tc>
        <w:tc>
          <w:tcPr>
            <w:tcW w:type="dxa" w:w="850"/>
            <w:shd w:fill="EDF1F8"/>
          </w:tcPr>
          <w:p>
            <w:pPr>
              <w:spacing w:before="60" w:after="60" w:line="276" w:lineRule="auto"/>
            </w:pPr>
            <w:r/>
            <w:r>
              <w:rPr>
                <w:rFonts w:ascii="PingFang SC" w:hAnsi="PingFang SC" w:eastAsia="PingFang SC"/>
                <w:b w:val="0"/>
                <w:sz w:val="18"/>
              </w:rPr>
              <w:t>5</w:t>
            </w:r>
          </w:p>
        </w:tc>
        <w:tc>
          <w:tcPr>
            <w:tcW w:type="dxa" w:w="1247"/>
            <w:shd w:fill="EDF1F8"/>
          </w:tcPr>
          <w:p>
            <w:pPr>
              <w:spacing w:before="60" w:after="60" w:line="276" w:lineRule="auto"/>
            </w:pPr>
            <w:r/>
            <w:r>
              <w:rPr>
                <w:rFonts w:ascii="PingFang SC" w:hAnsi="PingFang SC" w:eastAsia="PingFang SC"/>
                <w:b w:val="0"/>
                <w:sz w:val="18"/>
              </w:rPr>
              <w:t>3</w:t>
            </w:r>
          </w:p>
        </w:tc>
        <w:tc>
          <w:tcPr>
            <w:tcW w:type="dxa" w:w="1134"/>
            <w:shd w:fill="EDF1F8"/>
          </w:tcPr>
          <w:p>
            <w:pPr>
              <w:spacing w:before="60" w:after="60" w:line="276" w:lineRule="auto"/>
            </w:pPr>
            <w:r/>
            <w:r>
              <w:rPr>
                <w:rFonts w:ascii="PingFang SC" w:hAnsi="PingFang SC" w:eastAsia="PingFang SC"/>
                <w:b w:val="0"/>
                <w:sz w:val="18"/>
              </w:rPr>
              <w:t>3</w:t>
            </w:r>
          </w:p>
        </w:tc>
        <w:tc>
          <w:tcPr>
            <w:tcW w:type="dxa" w:w="1474"/>
            <w:shd w:fill="EDF1F8"/>
          </w:tcPr>
          <w:p>
            <w:pPr>
              <w:spacing w:before="60" w:after="60" w:line="276" w:lineRule="auto"/>
            </w:pPr>
            <w:r/>
            <w:r>
              <w:rPr>
                <w:rFonts w:ascii="PingFang SC" w:hAnsi="PingFang SC" w:eastAsia="PingFang SC"/>
                <w:b w:val="0"/>
                <w:sz w:val="18"/>
              </w:rPr>
              <w:t>空白</w:t>
            </w:r>
          </w:p>
        </w:tc>
      </w:tr>
      <w:tr>
        <w:tc>
          <w:tcPr>
            <w:tcW w:type="dxa" w:w="1814"/>
          </w:tcPr>
          <w:p>
            <w:pPr>
              <w:spacing w:before="60" w:after="60" w:line="276" w:lineRule="auto"/>
            </w:pPr>
            <w:r/>
            <w:r>
              <w:rPr>
                <w:rFonts w:ascii="PingFang SC" w:hAnsi="PingFang SC" w:eastAsia="PingFang SC"/>
                <w:b w:val="0"/>
                <w:sz w:val="18"/>
              </w:rPr>
              <w:t>利市仙官</w:t>
            </w:r>
          </w:p>
        </w:tc>
        <w:tc>
          <w:tcPr>
            <w:tcW w:type="dxa" w:w="850"/>
          </w:tcPr>
          <w:p>
            <w:pPr>
              <w:spacing w:before="60" w:after="60" w:line="276" w:lineRule="auto"/>
            </w:pPr>
            <w:r/>
            <w:r>
              <w:rPr>
                <w:rFonts w:ascii="PingFang SC" w:hAnsi="PingFang SC" w:eastAsia="PingFang SC"/>
                <w:b w:val="0"/>
                <w:sz w:val="18"/>
              </w:rPr>
              <w:t>4</w:t>
            </w:r>
          </w:p>
        </w:tc>
        <w:tc>
          <w:tcPr>
            <w:tcW w:type="dxa" w:w="1247"/>
          </w:tcPr>
          <w:p>
            <w:pPr>
              <w:spacing w:before="60" w:after="60" w:line="276" w:lineRule="auto"/>
            </w:pPr>
            <w:r/>
            <w:r>
              <w:rPr>
                <w:rFonts w:ascii="PingFang SC" w:hAnsi="PingFang SC" w:eastAsia="PingFang SC"/>
                <w:b w:val="0"/>
                <w:sz w:val="18"/>
              </w:rPr>
              <w:t>2</w:t>
            </w:r>
          </w:p>
        </w:tc>
        <w:tc>
          <w:tcPr>
            <w:tcW w:type="dxa" w:w="1134"/>
          </w:tcPr>
          <w:p>
            <w:pPr>
              <w:spacing w:before="60" w:after="60" w:line="276" w:lineRule="auto"/>
            </w:pPr>
            <w:r/>
            <w:r>
              <w:rPr>
                <w:rFonts w:ascii="PingFang SC" w:hAnsi="PingFang SC" w:eastAsia="PingFang SC"/>
                <w:b w:val="0"/>
                <w:sz w:val="18"/>
              </w:rPr>
              <w:t>2</w:t>
            </w:r>
          </w:p>
        </w:tc>
        <w:tc>
          <w:tcPr>
            <w:tcW w:type="dxa" w:w="1474"/>
          </w:tcPr>
          <w:p>
            <w:pPr>
              <w:spacing w:before="60" w:after="60" w:line="276" w:lineRule="auto"/>
            </w:pPr>
            <w:r/>
            <w:r>
              <w:rPr>
                <w:rFonts w:ascii="PingFang SC" w:hAnsi="PingFang SC" w:eastAsia="PingFang SC"/>
                <w:b w:val="0"/>
                <w:sz w:val="18"/>
              </w:rPr>
              <w:t>空白</w:t>
            </w:r>
          </w:p>
        </w:tc>
      </w:tr>
      <w:tr>
        <w:tc>
          <w:tcPr>
            <w:tcW w:type="dxa" w:w="1814"/>
            <w:shd w:fill="EDF1F8"/>
          </w:tcPr>
          <w:p>
            <w:pPr>
              <w:spacing w:before="60" w:after="60" w:line="276" w:lineRule="auto"/>
            </w:pPr>
            <w:r/>
            <w:r>
              <w:rPr>
                <w:rFonts w:ascii="PingFang SC" w:hAnsi="PingFang SC" w:eastAsia="PingFang SC"/>
                <w:b w:val="0"/>
                <w:sz w:val="18"/>
              </w:rPr>
              <w:t>福禄寿三星</w:t>
            </w:r>
          </w:p>
        </w:tc>
        <w:tc>
          <w:tcPr>
            <w:tcW w:type="dxa" w:w="850"/>
            <w:shd w:fill="EDF1F8"/>
          </w:tcPr>
          <w:p>
            <w:pPr>
              <w:spacing w:before="60" w:after="60" w:line="276" w:lineRule="auto"/>
            </w:pPr>
            <w:r/>
            <w:r>
              <w:rPr>
                <w:rFonts w:ascii="PingFang SC" w:hAnsi="PingFang SC" w:eastAsia="PingFang SC"/>
                <w:b w:val="0"/>
                <w:sz w:val="18"/>
              </w:rPr>
              <w:t>5</w:t>
            </w:r>
          </w:p>
        </w:tc>
        <w:tc>
          <w:tcPr>
            <w:tcW w:type="dxa" w:w="1247"/>
            <w:shd w:fill="EDF1F8"/>
          </w:tcPr>
          <w:p>
            <w:pPr>
              <w:spacing w:before="60" w:after="60" w:line="276" w:lineRule="auto"/>
            </w:pPr>
            <w:r/>
            <w:r>
              <w:rPr>
                <w:rFonts w:ascii="PingFang SC" w:hAnsi="PingFang SC" w:eastAsia="PingFang SC"/>
                <w:b w:val="0"/>
                <w:sz w:val="18"/>
              </w:rPr>
              <w:t>5</w:t>
            </w:r>
          </w:p>
        </w:tc>
        <w:tc>
          <w:tcPr>
            <w:tcW w:type="dxa" w:w="1134"/>
            <w:shd w:fill="EDF1F8"/>
          </w:tcPr>
          <w:p>
            <w:pPr>
              <w:spacing w:before="60" w:after="60" w:line="276" w:lineRule="auto"/>
            </w:pPr>
            <w:r/>
            <w:r>
              <w:rPr>
                <w:rFonts w:ascii="PingFang SC" w:hAnsi="PingFang SC" w:eastAsia="PingFang SC"/>
                <w:b w:val="0"/>
                <w:sz w:val="18"/>
              </w:rPr>
              <w:t>3</w:t>
            </w:r>
          </w:p>
        </w:tc>
        <w:tc>
          <w:tcPr>
            <w:tcW w:type="dxa" w:w="1474"/>
            <w:shd w:fill="EDF1F8"/>
          </w:tcPr>
          <w:p>
            <w:pPr>
              <w:spacing w:before="60" w:after="60" w:line="276" w:lineRule="auto"/>
            </w:pPr>
            <w:r/>
            <w:r>
              <w:rPr>
                <w:rFonts w:ascii="PingFang SC" w:hAnsi="PingFang SC" w:eastAsia="PingFang SC"/>
                <w:b w:val="0"/>
                <w:sz w:val="18"/>
              </w:rPr>
              <w:t>半成熟</w:t>
            </w:r>
          </w:p>
        </w:tc>
      </w:tr>
      <w:tr>
        <w:tc>
          <w:tcPr>
            <w:tcW w:type="dxa" w:w="1814"/>
          </w:tcPr>
          <w:p>
            <w:pPr>
              <w:spacing w:before="60" w:after="60" w:line="276" w:lineRule="auto"/>
            </w:pPr>
            <w:r/>
            <w:r>
              <w:rPr>
                <w:rFonts w:ascii="PingFang SC" w:hAnsi="PingFang SC" w:eastAsia="PingFang SC"/>
                <w:b w:val="0"/>
                <w:sz w:val="18"/>
              </w:rPr>
              <w:t>月老</w:t>
            </w:r>
          </w:p>
        </w:tc>
        <w:tc>
          <w:tcPr>
            <w:tcW w:type="dxa" w:w="850"/>
          </w:tcPr>
          <w:p>
            <w:pPr>
              <w:spacing w:before="60" w:after="60" w:line="276" w:lineRule="auto"/>
            </w:pPr>
            <w:r/>
            <w:r>
              <w:rPr>
                <w:rFonts w:ascii="PingFang SC" w:hAnsi="PingFang SC" w:eastAsia="PingFang SC"/>
                <w:b w:val="0"/>
                <w:sz w:val="18"/>
              </w:rPr>
              <w:t>5</w:t>
            </w:r>
          </w:p>
        </w:tc>
        <w:tc>
          <w:tcPr>
            <w:tcW w:type="dxa" w:w="1247"/>
          </w:tcPr>
          <w:p>
            <w:pPr>
              <w:spacing w:before="60" w:after="60" w:line="276" w:lineRule="auto"/>
            </w:pPr>
            <w:r/>
            <w:r>
              <w:rPr>
                <w:rFonts w:ascii="PingFang SC" w:hAnsi="PingFang SC" w:eastAsia="PingFang SC"/>
                <w:b w:val="0"/>
                <w:sz w:val="18"/>
              </w:rPr>
              <w:t>4</w:t>
            </w:r>
          </w:p>
        </w:tc>
        <w:tc>
          <w:tcPr>
            <w:tcW w:type="dxa" w:w="1134"/>
          </w:tcPr>
          <w:p>
            <w:pPr>
              <w:spacing w:before="60" w:after="60" w:line="276" w:lineRule="auto"/>
            </w:pPr>
            <w:r/>
            <w:r>
              <w:rPr>
                <w:rFonts w:ascii="PingFang SC" w:hAnsi="PingFang SC" w:eastAsia="PingFang SC"/>
                <w:b w:val="0"/>
                <w:sz w:val="18"/>
              </w:rPr>
              <w:t>4</w:t>
            </w:r>
          </w:p>
        </w:tc>
        <w:tc>
          <w:tcPr>
            <w:tcW w:type="dxa" w:w="1474"/>
          </w:tcPr>
          <w:p>
            <w:pPr>
              <w:spacing w:before="60" w:after="60" w:line="276" w:lineRule="auto"/>
            </w:pPr>
            <w:r/>
            <w:r>
              <w:rPr>
                <w:rFonts w:ascii="PingFang SC" w:hAnsi="PingFang SC" w:eastAsia="PingFang SC"/>
                <w:b w:val="0"/>
                <w:sz w:val="18"/>
              </w:rPr>
              <w:t>半成熟</w:t>
            </w:r>
          </w:p>
        </w:tc>
      </w:tr>
      <w:tr>
        <w:tc>
          <w:tcPr>
            <w:tcW w:type="dxa" w:w="1814"/>
            <w:shd w:fill="EDF1F8"/>
          </w:tcPr>
          <w:p>
            <w:pPr>
              <w:spacing w:before="60" w:after="60" w:line="276" w:lineRule="auto"/>
            </w:pPr>
            <w:r/>
            <w:r>
              <w:rPr>
                <w:rFonts w:ascii="PingFang SC" w:hAnsi="PingFang SC" w:eastAsia="PingFang SC"/>
                <w:b w:val="0"/>
                <w:sz w:val="18"/>
              </w:rPr>
              <w:t>妈祖</w:t>
            </w:r>
          </w:p>
        </w:tc>
        <w:tc>
          <w:tcPr>
            <w:tcW w:type="dxa" w:w="850"/>
            <w:shd w:fill="EDF1F8"/>
          </w:tcPr>
          <w:p>
            <w:pPr>
              <w:spacing w:before="60" w:after="60" w:line="276" w:lineRule="auto"/>
            </w:pPr>
            <w:r/>
            <w:r>
              <w:rPr>
                <w:rFonts w:ascii="PingFang SC" w:hAnsi="PingFang SC" w:eastAsia="PingFang SC"/>
                <w:b w:val="0"/>
                <w:sz w:val="18"/>
              </w:rPr>
              <w:t>4</w:t>
            </w:r>
          </w:p>
        </w:tc>
        <w:tc>
          <w:tcPr>
            <w:tcW w:type="dxa" w:w="1247"/>
            <w:shd w:fill="EDF1F8"/>
          </w:tcPr>
          <w:p>
            <w:pPr>
              <w:spacing w:before="60" w:after="60" w:line="276" w:lineRule="auto"/>
            </w:pPr>
            <w:r/>
            <w:r>
              <w:rPr>
                <w:rFonts w:ascii="PingFang SC" w:hAnsi="PingFang SC" w:eastAsia="PingFang SC"/>
                <w:b w:val="0"/>
                <w:sz w:val="18"/>
              </w:rPr>
              <w:t>4</w:t>
            </w:r>
          </w:p>
        </w:tc>
        <w:tc>
          <w:tcPr>
            <w:tcW w:type="dxa" w:w="1134"/>
            <w:shd w:fill="EDF1F8"/>
          </w:tcPr>
          <w:p>
            <w:pPr>
              <w:spacing w:before="60" w:after="60" w:line="276" w:lineRule="auto"/>
            </w:pPr>
            <w:r/>
            <w:r>
              <w:rPr>
                <w:rFonts w:ascii="PingFang SC" w:hAnsi="PingFang SC" w:eastAsia="PingFang SC"/>
                <w:b w:val="0"/>
                <w:sz w:val="18"/>
              </w:rPr>
              <w:t>5</w:t>
            </w:r>
          </w:p>
        </w:tc>
        <w:tc>
          <w:tcPr>
            <w:tcW w:type="dxa" w:w="1474"/>
            <w:shd w:fill="EDF1F8"/>
          </w:tcPr>
          <w:p>
            <w:pPr>
              <w:spacing w:before="60" w:after="60" w:line="276" w:lineRule="auto"/>
            </w:pPr>
            <w:r/>
            <w:r>
              <w:rPr>
                <w:rFonts w:ascii="PingFang SC" w:hAnsi="PingFang SC" w:eastAsia="PingFang SC"/>
                <w:b w:val="0"/>
                <w:sz w:val="18"/>
              </w:rPr>
              <w:t>半成熟</w:t>
            </w:r>
          </w:p>
        </w:tc>
      </w:tr>
      <w:tr>
        <w:tc>
          <w:tcPr>
            <w:tcW w:type="dxa" w:w="1814"/>
          </w:tcPr>
          <w:p>
            <w:pPr>
              <w:spacing w:before="60" w:after="60" w:line="276" w:lineRule="auto"/>
            </w:pPr>
            <w:r/>
            <w:r>
              <w:rPr>
                <w:rFonts w:ascii="PingFang SC" w:hAnsi="PingFang SC" w:eastAsia="PingFang SC"/>
                <w:b w:val="0"/>
                <w:sz w:val="18"/>
              </w:rPr>
              <w:t>观音</w:t>
            </w:r>
          </w:p>
        </w:tc>
        <w:tc>
          <w:tcPr>
            <w:tcW w:type="dxa" w:w="850"/>
          </w:tcPr>
          <w:p>
            <w:pPr>
              <w:spacing w:before="60" w:after="60" w:line="276" w:lineRule="auto"/>
            </w:pPr>
            <w:r/>
            <w:r>
              <w:rPr>
                <w:rFonts w:ascii="PingFang SC" w:hAnsi="PingFang SC" w:eastAsia="PingFang SC"/>
                <w:b w:val="0"/>
                <w:sz w:val="18"/>
              </w:rPr>
              <w:t>5</w:t>
            </w:r>
          </w:p>
        </w:tc>
        <w:tc>
          <w:tcPr>
            <w:tcW w:type="dxa" w:w="1247"/>
          </w:tcPr>
          <w:p>
            <w:pPr>
              <w:spacing w:before="60" w:after="60" w:line="276" w:lineRule="auto"/>
            </w:pPr>
            <w:r/>
            <w:r>
              <w:rPr>
                <w:rFonts w:ascii="PingFang SC" w:hAnsi="PingFang SC" w:eastAsia="PingFang SC"/>
                <w:b w:val="0"/>
                <w:sz w:val="18"/>
              </w:rPr>
              <w:t>5</w:t>
            </w:r>
          </w:p>
        </w:tc>
        <w:tc>
          <w:tcPr>
            <w:tcW w:type="dxa" w:w="1134"/>
          </w:tcPr>
          <w:p>
            <w:pPr>
              <w:spacing w:before="60" w:after="60" w:line="276" w:lineRule="auto"/>
            </w:pPr>
            <w:r/>
            <w:r>
              <w:rPr>
                <w:rFonts w:ascii="PingFang SC" w:hAnsi="PingFang SC" w:eastAsia="PingFang SC"/>
                <w:b w:val="0"/>
                <w:sz w:val="18"/>
              </w:rPr>
              <w:t>5</w:t>
            </w:r>
          </w:p>
        </w:tc>
        <w:tc>
          <w:tcPr>
            <w:tcW w:type="dxa" w:w="1474"/>
          </w:tcPr>
          <w:p>
            <w:pPr>
              <w:spacing w:before="60" w:after="60" w:line="276" w:lineRule="auto"/>
            </w:pPr>
            <w:r/>
            <w:r>
              <w:rPr>
                <w:rFonts w:ascii="PingFang SC" w:hAnsi="PingFang SC" w:eastAsia="PingFang SC"/>
                <w:b w:val="0"/>
                <w:sz w:val="18"/>
              </w:rPr>
              <w:t>成熟</w:t>
            </w:r>
          </w:p>
        </w:tc>
      </w:tr>
      <w:tr>
        <w:tc>
          <w:tcPr>
            <w:tcW w:type="dxa" w:w="1814"/>
            <w:shd w:fill="EDF1F8"/>
          </w:tcPr>
          <w:p>
            <w:pPr>
              <w:spacing w:before="60" w:after="60" w:line="276" w:lineRule="auto"/>
            </w:pPr>
            <w:r/>
            <w:r>
              <w:rPr>
                <w:rFonts w:ascii="PingFang SC" w:hAnsi="PingFang SC" w:eastAsia="PingFang SC"/>
                <w:b w:val="0"/>
                <w:sz w:val="18"/>
              </w:rPr>
              <w:t>关帝</w:t>
            </w:r>
          </w:p>
        </w:tc>
        <w:tc>
          <w:tcPr>
            <w:tcW w:type="dxa" w:w="850"/>
            <w:shd w:fill="EDF1F8"/>
          </w:tcPr>
          <w:p>
            <w:pPr>
              <w:spacing w:before="60" w:after="60" w:line="276" w:lineRule="auto"/>
            </w:pPr>
            <w:r/>
            <w:r>
              <w:rPr>
                <w:rFonts w:ascii="PingFang SC" w:hAnsi="PingFang SC" w:eastAsia="PingFang SC"/>
                <w:b w:val="0"/>
                <w:sz w:val="18"/>
              </w:rPr>
              <w:t>5</w:t>
            </w:r>
          </w:p>
        </w:tc>
        <w:tc>
          <w:tcPr>
            <w:tcW w:type="dxa" w:w="1247"/>
            <w:shd w:fill="EDF1F8"/>
          </w:tcPr>
          <w:p>
            <w:pPr>
              <w:spacing w:before="60" w:after="60" w:line="276" w:lineRule="auto"/>
            </w:pPr>
            <w:r/>
            <w:r>
              <w:rPr>
                <w:rFonts w:ascii="PingFang SC" w:hAnsi="PingFang SC" w:eastAsia="PingFang SC"/>
                <w:b w:val="0"/>
                <w:sz w:val="18"/>
              </w:rPr>
              <w:t>5</w:t>
            </w:r>
          </w:p>
        </w:tc>
        <w:tc>
          <w:tcPr>
            <w:tcW w:type="dxa" w:w="1134"/>
            <w:shd w:fill="EDF1F8"/>
          </w:tcPr>
          <w:p>
            <w:pPr>
              <w:spacing w:before="60" w:after="60" w:line="276" w:lineRule="auto"/>
            </w:pPr>
            <w:r/>
            <w:r>
              <w:rPr>
                <w:rFonts w:ascii="PingFang SC" w:hAnsi="PingFang SC" w:eastAsia="PingFang SC"/>
                <w:b w:val="0"/>
                <w:sz w:val="18"/>
              </w:rPr>
              <w:t>5</w:t>
            </w:r>
          </w:p>
        </w:tc>
        <w:tc>
          <w:tcPr>
            <w:tcW w:type="dxa" w:w="1474"/>
            <w:shd w:fill="EDF1F8"/>
          </w:tcPr>
          <w:p>
            <w:pPr>
              <w:spacing w:before="60" w:after="60" w:line="276" w:lineRule="auto"/>
            </w:pPr>
            <w:r/>
            <w:r>
              <w:rPr>
                <w:rFonts w:ascii="PingFang SC" w:hAnsi="PingFang SC" w:eastAsia="PingFang SC"/>
                <w:b w:val="0"/>
                <w:sz w:val="18"/>
              </w:rPr>
              <w:t>成熟</w:t>
            </w:r>
          </w:p>
        </w:tc>
      </w:tr>
      <w:tr>
        <w:tc>
          <w:tcPr>
            <w:tcW w:type="dxa" w:w="1814"/>
          </w:tcPr>
          <w:p>
            <w:pPr>
              <w:spacing w:before="60" w:after="60" w:line="276" w:lineRule="auto"/>
            </w:pPr>
            <w:r/>
            <w:r>
              <w:rPr>
                <w:rFonts w:ascii="PingFang SC" w:hAnsi="PingFang SC" w:eastAsia="PingFang SC"/>
                <w:b w:val="0"/>
                <w:sz w:val="18"/>
              </w:rPr>
              <w:t>钟馗</w:t>
            </w:r>
          </w:p>
        </w:tc>
        <w:tc>
          <w:tcPr>
            <w:tcW w:type="dxa" w:w="850"/>
          </w:tcPr>
          <w:p>
            <w:pPr>
              <w:spacing w:before="60" w:after="60" w:line="276" w:lineRule="auto"/>
            </w:pPr>
            <w:r/>
            <w:r>
              <w:rPr>
                <w:rFonts w:ascii="PingFang SC" w:hAnsi="PingFang SC" w:eastAsia="PingFang SC"/>
                <w:b w:val="0"/>
                <w:sz w:val="18"/>
              </w:rPr>
              <w:t>5</w:t>
            </w:r>
          </w:p>
        </w:tc>
        <w:tc>
          <w:tcPr>
            <w:tcW w:type="dxa" w:w="1247"/>
          </w:tcPr>
          <w:p>
            <w:pPr>
              <w:spacing w:before="60" w:after="60" w:line="276" w:lineRule="auto"/>
            </w:pPr>
            <w:r/>
            <w:r>
              <w:rPr>
                <w:rFonts w:ascii="PingFang SC" w:hAnsi="PingFang SC" w:eastAsia="PingFang SC"/>
                <w:b w:val="0"/>
                <w:sz w:val="18"/>
              </w:rPr>
              <w:t>5</w:t>
            </w:r>
          </w:p>
        </w:tc>
        <w:tc>
          <w:tcPr>
            <w:tcW w:type="dxa" w:w="1134"/>
          </w:tcPr>
          <w:p>
            <w:pPr>
              <w:spacing w:before="60" w:after="60" w:line="276" w:lineRule="auto"/>
            </w:pPr>
            <w:r/>
            <w:r>
              <w:rPr>
                <w:rFonts w:ascii="PingFang SC" w:hAnsi="PingFang SC" w:eastAsia="PingFang SC"/>
                <w:b w:val="0"/>
                <w:sz w:val="18"/>
              </w:rPr>
              <w:t>4</w:t>
            </w:r>
          </w:p>
        </w:tc>
        <w:tc>
          <w:tcPr>
            <w:tcW w:type="dxa" w:w="1474"/>
          </w:tcPr>
          <w:p>
            <w:pPr>
              <w:spacing w:before="60" w:after="60" w:line="276" w:lineRule="auto"/>
            </w:pPr>
            <w:r/>
            <w:r>
              <w:rPr>
                <w:rFonts w:ascii="PingFang SC" w:hAnsi="PingFang SC" w:eastAsia="PingFang SC"/>
                <w:b w:val="0"/>
                <w:sz w:val="18"/>
              </w:rPr>
              <w:t>空白</w:t>
            </w:r>
          </w:p>
        </w:tc>
      </w:tr>
      <w:tr>
        <w:tc>
          <w:tcPr>
            <w:tcW w:type="dxa" w:w="1814"/>
            <w:shd w:fill="EDF1F8"/>
          </w:tcPr>
          <w:p>
            <w:pPr>
              <w:spacing w:before="60" w:after="60" w:line="276" w:lineRule="auto"/>
            </w:pPr>
            <w:r/>
            <w:r>
              <w:rPr>
                <w:rFonts w:ascii="PingFang SC" w:hAnsi="PingFang SC" w:eastAsia="PingFang SC"/>
                <w:b w:val="0"/>
                <w:sz w:val="18"/>
              </w:rPr>
              <w:t>文昌帝君</w:t>
            </w:r>
          </w:p>
        </w:tc>
        <w:tc>
          <w:tcPr>
            <w:tcW w:type="dxa" w:w="850"/>
            <w:shd w:fill="EDF1F8"/>
          </w:tcPr>
          <w:p>
            <w:pPr>
              <w:spacing w:before="60" w:after="60" w:line="276" w:lineRule="auto"/>
            </w:pPr>
            <w:r/>
            <w:r>
              <w:rPr>
                <w:rFonts w:ascii="PingFang SC" w:hAnsi="PingFang SC" w:eastAsia="PingFang SC"/>
                <w:b w:val="0"/>
                <w:sz w:val="18"/>
              </w:rPr>
              <w:t>5</w:t>
            </w:r>
          </w:p>
        </w:tc>
        <w:tc>
          <w:tcPr>
            <w:tcW w:type="dxa" w:w="1247"/>
            <w:shd w:fill="EDF1F8"/>
          </w:tcPr>
          <w:p>
            <w:pPr>
              <w:spacing w:before="60" w:after="60" w:line="276" w:lineRule="auto"/>
            </w:pPr>
            <w:r/>
            <w:r>
              <w:rPr>
                <w:rFonts w:ascii="PingFang SC" w:hAnsi="PingFang SC" w:eastAsia="PingFang SC"/>
                <w:b w:val="0"/>
                <w:sz w:val="18"/>
              </w:rPr>
              <w:t>4</w:t>
            </w:r>
          </w:p>
        </w:tc>
        <w:tc>
          <w:tcPr>
            <w:tcW w:type="dxa" w:w="1134"/>
            <w:shd w:fill="EDF1F8"/>
          </w:tcPr>
          <w:p>
            <w:pPr>
              <w:spacing w:before="60" w:after="60" w:line="276" w:lineRule="auto"/>
            </w:pPr>
            <w:r/>
            <w:r>
              <w:rPr>
                <w:rFonts w:ascii="PingFang SC" w:hAnsi="PingFang SC" w:eastAsia="PingFang SC"/>
                <w:b w:val="0"/>
                <w:sz w:val="18"/>
              </w:rPr>
              <w:t>4</w:t>
            </w:r>
          </w:p>
        </w:tc>
        <w:tc>
          <w:tcPr>
            <w:tcW w:type="dxa" w:w="1474"/>
            <w:shd w:fill="EDF1F8"/>
          </w:tcPr>
          <w:p>
            <w:pPr>
              <w:spacing w:before="60" w:after="60" w:line="276" w:lineRule="auto"/>
            </w:pPr>
            <w:r/>
            <w:r>
              <w:rPr>
                <w:rFonts w:ascii="PingFang SC" w:hAnsi="PingFang SC" w:eastAsia="PingFang SC"/>
                <w:b w:val="0"/>
                <w:sz w:val="18"/>
              </w:rPr>
              <w:t>空白</w:t>
            </w:r>
          </w:p>
        </w:tc>
      </w:tr>
      <w:tr>
        <w:tc>
          <w:tcPr>
            <w:tcW w:type="dxa" w:w="1814"/>
          </w:tcPr>
          <w:p>
            <w:pPr>
              <w:spacing w:before="60" w:after="60" w:line="276" w:lineRule="auto"/>
            </w:pPr>
            <w:r/>
            <w:r>
              <w:rPr>
                <w:rFonts w:ascii="PingFang SC" w:hAnsi="PingFang SC" w:eastAsia="PingFang SC"/>
                <w:b w:val="0"/>
                <w:sz w:val="18"/>
              </w:rPr>
              <w:t>门神</w:t>
            </w:r>
          </w:p>
        </w:tc>
        <w:tc>
          <w:tcPr>
            <w:tcW w:type="dxa" w:w="850"/>
          </w:tcPr>
          <w:p>
            <w:pPr>
              <w:spacing w:before="60" w:after="60" w:line="276" w:lineRule="auto"/>
            </w:pPr>
            <w:r/>
            <w:r>
              <w:rPr>
                <w:rFonts w:ascii="PingFang SC" w:hAnsi="PingFang SC" w:eastAsia="PingFang SC"/>
                <w:b w:val="0"/>
                <w:sz w:val="18"/>
              </w:rPr>
              <w:t>4</w:t>
            </w:r>
          </w:p>
        </w:tc>
        <w:tc>
          <w:tcPr>
            <w:tcW w:type="dxa" w:w="1247"/>
          </w:tcPr>
          <w:p>
            <w:pPr>
              <w:spacing w:before="60" w:after="60" w:line="276" w:lineRule="auto"/>
            </w:pPr>
            <w:r/>
            <w:r>
              <w:rPr>
                <w:rFonts w:ascii="PingFang SC" w:hAnsi="PingFang SC" w:eastAsia="PingFang SC"/>
                <w:b w:val="0"/>
                <w:sz w:val="18"/>
              </w:rPr>
              <w:t>4</w:t>
            </w:r>
          </w:p>
        </w:tc>
        <w:tc>
          <w:tcPr>
            <w:tcW w:type="dxa" w:w="1134"/>
          </w:tcPr>
          <w:p>
            <w:pPr>
              <w:spacing w:before="60" w:after="60" w:line="276" w:lineRule="auto"/>
            </w:pPr>
            <w:r/>
            <w:r>
              <w:rPr>
                <w:rFonts w:ascii="PingFang SC" w:hAnsi="PingFang SC" w:eastAsia="PingFang SC"/>
                <w:b w:val="0"/>
                <w:sz w:val="18"/>
              </w:rPr>
              <w:t>3</w:t>
            </w:r>
          </w:p>
        </w:tc>
        <w:tc>
          <w:tcPr>
            <w:tcW w:type="dxa" w:w="1474"/>
          </w:tcPr>
          <w:p>
            <w:pPr>
              <w:spacing w:before="60" w:after="60" w:line="276" w:lineRule="auto"/>
            </w:pPr>
            <w:r/>
            <w:r>
              <w:rPr>
                <w:rFonts w:ascii="PingFang SC" w:hAnsi="PingFang SC" w:eastAsia="PingFang SC"/>
                <w:b w:val="0"/>
                <w:sz w:val="18"/>
              </w:rPr>
              <w:t>空白</w:t>
            </w:r>
          </w:p>
        </w:tc>
      </w:tr>
      <w:tr>
        <w:tc>
          <w:tcPr>
            <w:tcW w:type="dxa" w:w="1814"/>
            <w:shd w:fill="EDF1F8"/>
          </w:tcPr>
          <w:p>
            <w:pPr>
              <w:spacing w:before="60" w:after="60" w:line="276" w:lineRule="auto"/>
            </w:pPr>
            <w:r/>
            <w:r>
              <w:rPr>
                <w:rFonts w:ascii="PingFang SC" w:hAnsi="PingFang SC" w:eastAsia="PingFang SC"/>
                <w:b w:val="0"/>
                <w:sz w:val="18"/>
              </w:rPr>
              <w:t>灶神</w:t>
            </w:r>
          </w:p>
        </w:tc>
        <w:tc>
          <w:tcPr>
            <w:tcW w:type="dxa" w:w="850"/>
            <w:shd w:fill="EDF1F8"/>
          </w:tcPr>
          <w:p>
            <w:pPr>
              <w:spacing w:before="60" w:after="60" w:line="276" w:lineRule="auto"/>
            </w:pPr>
            <w:r/>
            <w:r>
              <w:rPr>
                <w:rFonts w:ascii="PingFang SC" w:hAnsi="PingFang SC" w:eastAsia="PingFang SC"/>
                <w:b w:val="0"/>
                <w:sz w:val="18"/>
              </w:rPr>
              <w:t>4</w:t>
            </w:r>
          </w:p>
        </w:tc>
        <w:tc>
          <w:tcPr>
            <w:tcW w:type="dxa" w:w="1247"/>
            <w:shd w:fill="EDF1F8"/>
          </w:tcPr>
          <w:p>
            <w:pPr>
              <w:spacing w:before="60" w:after="60" w:line="276" w:lineRule="auto"/>
            </w:pPr>
            <w:r/>
            <w:r>
              <w:rPr>
                <w:rFonts w:ascii="PingFang SC" w:hAnsi="PingFang SC" w:eastAsia="PingFang SC"/>
                <w:b w:val="0"/>
                <w:sz w:val="18"/>
              </w:rPr>
              <w:t>3</w:t>
            </w:r>
          </w:p>
        </w:tc>
        <w:tc>
          <w:tcPr>
            <w:tcW w:type="dxa" w:w="1134"/>
            <w:shd w:fill="EDF1F8"/>
          </w:tcPr>
          <w:p>
            <w:pPr>
              <w:spacing w:before="60" w:after="60" w:line="276" w:lineRule="auto"/>
            </w:pPr>
            <w:r/>
            <w:r>
              <w:rPr>
                <w:rFonts w:ascii="PingFang SC" w:hAnsi="PingFang SC" w:eastAsia="PingFang SC"/>
                <w:b w:val="0"/>
                <w:sz w:val="18"/>
              </w:rPr>
              <w:t>3</w:t>
            </w:r>
          </w:p>
        </w:tc>
        <w:tc>
          <w:tcPr>
            <w:tcW w:type="dxa" w:w="1474"/>
            <w:shd w:fill="EDF1F8"/>
          </w:tcPr>
          <w:p>
            <w:pPr>
              <w:spacing w:before="60" w:after="60" w:line="276" w:lineRule="auto"/>
            </w:pPr>
            <w:r/>
            <w:r>
              <w:rPr>
                <w:rFonts w:ascii="PingFang SC" w:hAnsi="PingFang SC" w:eastAsia="PingFang SC"/>
                <w:b w:val="0"/>
                <w:sz w:val="18"/>
              </w:rPr>
              <w:t>空白</w:t>
            </w:r>
          </w:p>
        </w:tc>
      </w:tr>
      <w:tr>
        <w:tc>
          <w:tcPr>
            <w:tcW w:type="dxa" w:w="1814"/>
          </w:tcPr>
          <w:p>
            <w:pPr>
              <w:spacing w:before="60" w:after="60" w:line="276" w:lineRule="auto"/>
            </w:pPr>
            <w:r/>
            <w:r>
              <w:rPr>
                <w:rFonts w:ascii="PingFang SC" w:hAnsi="PingFang SC" w:eastAsia="PingFang SC"/>
                <w:b w:val="0"/>
                <w:sz w:val="18"/>
              </w:rPr>
              <w:t>貔貅</w:t>
            </w:r>
          </w:p>
        </w:tc>
        <w:tc>
          <w:tcPr>
            <w:tcW w:type="dxa" w:w="850"/>
          </w:tcPr>
          <w:p>
            <w:pPr>
              <w:spacing w:before="60" w:after="60" w:line="276" w:lineRule="auto"/>
            </w:pPr>
            <w:r/>
            <w:r>
              <w:rPr>
                <w:rFonts w:ascii="PingFang SC" w:hAnsi="PingFang SC" w:eastAsia="PingFang SC"/>
                <w:b w:val="0"/>
                <w:sz w:val="18"/>
              </w:rPr>
              <w:t>5</w:t>
            </w:r>
          </w:p>
        </w:tc>
        <w:tc>
          <w:tcPr>
            <w:tcW w:type="dxa" w:w="1247"/>
          </w:tcPr>
          <w:p>
            <w:pPr>
              <w:spacing w:before="60" w:after="60" w:line="276" w:lineRule="auto"/>
            </w:pPr>
            <w:r/>
            <w:r>
              <w:rPr>
                <w:rFonts w:ascii="PingFang SC" w:hAnsi="PingFang SC" w:eastAsia="PingFang SC"/>
                <w:b w:val="0"/>
                <w:sz w:val="18"/>
              </w:rPr>
              <w:t>5</w:t>
            </w:r>
          </w:p>
        </w:tc>
        <w:tc>
          <w:tcPr>
            <w:tcW w:type="dxa" w:w="1134"/>
          </w:tcPr>
          <w:p>
            <w:pPr>
              <w:spacing w:before="60" w:after="60" w:line="276" w:lineRule="auto"/>
            </w:pPr>
            <w:r/>
            <w:r>
              <w:rPr>
                <w:rFonts w:ascii="PingFang SC" w:hAnsi="PingFang SC" w:eastAsia="PingFang SC"/>
                <w:b w:val="0"/>
                <w:sz w:val="18"/>
              </w:rPr>
              <w:t>4</w:t>
            </w:r>
          </w:p>
        </w:tc>
        <w:tc>
          <w:tcPr>
            <w:tcW w:type="dxa" w:w="1474"/>
          </w:tcPr>
          <w:p>
            <w:pPr>
              <w:spacing w:before="60" w:after="60" w:line="276" w:lineRule="auto"/>
            </w:pPr>
            <w:r/>
            <w:r>
              <w:rPr>
                <w:rFonts w:ascii="PingFang SC" w:hAnsi="PingFang SC" w:eastAsia="PingFang SC"/>
                <w:b w:val="0"/>
                <w:sz w:val="18"/>
              </w:rPr>
              <w:t>成熟</w:t>
            </w:r>
          </w:p>
        </w:tc>
      </w:tr>
      <w:tr>
        <w:tc>
          <w:tcPr>
            <w:tcW w:type="dxa" w:w="1814"/>
            <w:shd w:fill="EDF1F8"/>
          </w:tcPr>
          <w:p>
            <w:pPr>
              <w:spacing w:before="60" w:after="60" w:line="276" w:lineRule="auto"/>
            </w:pPr>
            <w:r/>
            <w:r>
              <w:rPr>
                <w:rFonts w:ascii="PingFang SC" w:hAnsi="PingFang SC" w:eastAsia="PingFang SC"/>
                <w:b w:val="0"/>
                <w:sz w:val="18"/>
              </w:rPr>
              <w:t>麒麟</w:t>
            </w:r>
          </w:p>
        </w:tc>
        <w:tc>
          <w:tcPr>
            <w:tcW w:type="dxa" w:w="850"/>
            <w:shd w:fill="EDF1F8"/>
          </w:tcPr>
          <w:p>
            <w:pPr>
              <w:spacing w:before="60" w:after="60" w:line="276" w:lineRule="auto"/>
            </w:pPr>
            <w:r/>
            <w:r>
              <w:rPr>
                <w:rFonts w:ascii="PingFang SC" w:hAnsi="PingFang SC" w:eastAsia="PingFang SC"/>
                <w:b w:val="0"/>
                <w:sz w:val="18"/>
              </w:rPr>
              <w:t>5</w:t>
            </w:r>
          </w:p>
        </w:tc>
        <w:tc>
          <w:tcPr>
            <w:tcW w:type="dxa" w:w="1247"/>
            <w:shd w:fill="EDF1F8"/>
          </w:tcPr>
          <w:p>
            <w:pPr>
              <w:spacing w:before="60" w:after="60" w:line="276" w:lineRule="auto"/>
            </w:pPr>
            <w:r/>
            <w:r>
              <w:rPr>
                <w:rFonts w:ascii="PingFang SC" w:hAnsi="PingFang SC" w:eastAsia="PingFang SC"/>
                <w:b w:val="0"/>
                <w:sz w:val="18"/>
              </w:rPr>
              <w:t>4</w:t>
            </w:r>
          </w:p>
        </w:tc>
        <w:tc>
          <w:tcPr>
            <w:tcW w:type="dxa" w:w="1134"/>
            <w:shd w:fill="EDF1F8"/>
          </w:tcPr>
          <w:p>
            <w:pPr>
              <w:spacing w:before="60" w:after="60" w:line="276" w:lineRule="auto"/>
            </w:pPr>
            <w:r/>
            <w:r>
              <w:rPr>
                <w:rFonts w:ascii="PingFang SC" w:hAnsi="PingFang SC" w:eastAsia="PingFang SC"/>
                <w:b w:val="0"/>
                <w:sz w:val="18"/>
              </w:rPr>
              <w:t>4</w:t>
            </w:r>
          </w:p>
        </w:tc>
        <w:tc>
          <w:tcPr>
            <w:tcW w:type="dxa" w:w="1474"/>
            <w:shd w:fill="EDF1F8"/>
          </w:tcPr>
          <w:p>
            <w:pPr>
              <w:spacing w:before="60" w:after="60" w:line="276" w:lineRule="auto"/>
            </w:pPr>
            <w:r/>
            <w:r>
              <w:rPr>
                <w:rFonts w:ascii="PingFang SC" w:hAnsi="PingFang SC" w:eastAsia="PingFang SC"/>
                <w:b w:val="0"/>
                <w:sz w:val="18"/>
              </w:rPr>
              <w:t>半成熟</w:t>
            </w:r>
          </w:p>
        </w:tc>
      </w:tr>
      <w:tr>
        <w:tc>
          <w:tcPr>
            <w:tcW w:type="dxa" w:w="1814"/>
          </w:tcPr>
          <w:p>
            <w:pPr>
              <w:spacing w:before="60" w:after="60" w:line="276" w:lineRule="auto"/>
            </w:pPr>
            <w:r/>
            <w:r>
              <w:rPr>
                <w:rFonts w:ascii="PingFang SC" w:hAnsi="PingFang SC" w:eastAsia="PingFang SC"/>
                <w:b w:val="0"/>
                <w:sz w:val="18"/>
              </w:rPr>
              <w:t>凤凰</w:t>
            </w:r>
          </w:p>
        </w:tc>
        <w:tc>
          <w:tcPr>
            <w:tcW w:type="dxa" w:w="850"/>
          </w:tcPr>
          <w:p>
            <w:pPr>
              <w:spacing w:before="60" w:after="60" w:line="276" w:lineRule="auto"/>
            </w:pPr>
            <w:r/>
            <w:r>
              <w:rPr>
                <w:rFonts w:ascii="PingFang SC" w:hAnsi="PingFang SC" w:eastAsia="PingFang SC"/>
                <w:b w:val="0"/>
                <w:sz w:val="18"/>
              </w:rPr>
              <w:t>5</w:t>
            </w:r>
          </w:p>
        </w:tc>
        <w:tc>
          <w:tcPr>
            <w:tcW w:type="dxa" w:w="1247"/>
          </w:tcPr>
          <w:p>
            <w:pPr>
              <w:spacing w:before="60" w:after="60" w:line="276" w:lineRule="auto"/>
            </w:pPr>
            <w:r/>
            <w:r>
              <w:rPr>
                <w:rFonts w:ascii="PingFang SC" w:hAnsi="PingFang SC" w:eastAsia="PingFang SC"/>
                <w:b w:val="0"/>
                <w:sz w:val="18"/>
              </w:rPr>
              <w:t>5</w:t>
            </w:r>
          </w:p>
        </w:tc>
        <w:tc>
          <w:tcPr>
            <w:tcW w:type="dxa" w:w="1134"/>
          </w:tcPr>
          <w:p>
            <w:pPr>
              <w:spacing w:before="60" w:after="60" w:line="276" w:lineRule="auto"/>
            </w:pPr>
            <w:r/>
            <w:r>
              <w:rPr>
                <w:rFonts w:ascii="PingFang SC" w:hAnsi="PingFang SC" w:eastAsia="PingFang SC"/>
                <w:b w:val="0"/>
                <w:sz w:val="18"/>
              </w:rPr>
              <w:t>5</w:t>
            </w:r>
          </w:p>
        </w:tc>
        <w:tc>
          <w:tcPr>
            <w:tcW w:type="dxa" w:w="1474"/>
          </w:tcPr>
          <w:p>
            <w:pPr>
              <w:spacing w:before="60" w:after="60" w:line="276" w:lineRule="auto"/>
            </w:pPr>
            <w:r/>
            <w:r>
              <w:rPr>
                <w:rFonts w:ascii="PingFang SC" w:hAnsi="PingFang SC" w:eastAsia="PingFang SC"/>
                <w:b w:val="0"/>
                <w:sz w:val="18"/>
              </w:rPr>
              <w:t>成熟</w:t>
            </w:r>
          </w:p>
        </w:tc>
      </w:tr>
      <w:tr>
        <w:tc>
          <w:tcPr>
            <w:tcW w:type="dxa" w:w="1814"/>
            <w:shd w:fill="EDF1F8"/>
          </w:tcPr>
          <w:p>
            <w:pPr>
              <w:spacing w:before="60" w:after="60" w:line="276" w:lineRule="auto"/>
            </w:pPr>
            <w:r/>
            <w:r>
              <w:rPr>
                <w:rFonts w:ascii="PingFang SC" w:hAnsi="PingFang SC" w:eastAsia="PingFang SC"/>
                <w:b w:val="0"/>
                <w:sz w:val="18"/>
              </w:rPr>
              <w:t>龙</w:t>
            </w:r>
          </w:p>
        </w:tc>
        <w:tc>
          <w:tcPr>
            <w:tcW w:type="dxa" w:w="850"/>
            <w:shd w:fill="EDF1F8"/>
          </w:tcPr>
          <w:p>
            <w:pPr>
              <w:spacing w:before="60" w:after="60" w:line="276" w:lineRule="auto"/>
            </w:pPr>
            <w:r/>
            <w:r>
              <w:rPr>
                <w:rFonts w:ascii="PingFang SC" w:hAnsi="PingFang SC" w:eastAsia="PingFang SC"/>
                <w:b w:val="0"/>
                <w:sz w:val="18"/>
              </w:rPr>
              <w:t>5</w:t>
            </w:r>
          </w:p>
        </w:tc>
        <w:tc>
          <w:tcPr>
            <w:tcW w:type="dxa" w:w="1247"/>
            <w:shd w:fill="EDF1F8"/>
          </w:tcPr>
          <w:p>
            <w:pPr>
              <w:spacing w:before="60" w:after="60" w:line="276" w:lineRule="auto"/>
            </w:pPr>
            <w:r/>
            <w:r>
              <w:rPr>
                <w:rFonts w:ascii="PingFang SC" w:hAnsi="PingFang SC" w:eastAsia="PingFang SC"/>
                <w:b w:val="0"/>
                <w:sz w:val="18"/>
              </w:rPr>
              <w:t>5</w:t>
            </w:r>
          </w:p>
        </w:tc>
        <w:tc>
          <w:tcPr>
            <w:tcW w:type="dxa" w:w="1134"/>
            <w:shd w:fill="EDF1F8"/>
          </w:tcPr>
          <w:p>
            <w:pPr>
              <w:spacing w:before="60" w:after="60" w:line="276" w:lineRule="auto"/>
            </w:pPr>
            <w:r/>
            <w:r>
              <w:rPr>
                <w:rFonts w:ascii="PingFang SC" w:hAnsi="PingFang SC" w:eastAsia="PingFang SC"/>
                <w:b w:val="0"/>
                <w:sz w:val="18"/>
              </w:rPr>
              <w:t>5</w:t>
            </w:r>
          </w:p>
        </w:tc>
        <w:tc>
          <w:tcPr>
            <w:tcW w:type="dxa" w:w="1474"/>
            <w:shd w:fill="EDF1F8"/>
          </w:tcPr>
          <w:p>
            <w:pPr>
              <w:spacing w:before="60" w:after="60" w:line="276" w:lineRule="auto"/>
            </w:pPr>
            <w:r/>
            <w:r>
              <w:rPr>
                <w:rFonts w:ascii="PingFang SC" w:hAnsi="PingFang SC" w:eastAsia="PingFang SC"/>
                <w:b w:val="0"/>
                <w:sz w:val="18"/>
              </w:rPr>
              <w:t>成熟</w:t>
            </w:r>
          </w:p>
        </w:tc>
      </w:tr>
      <w:tr>
        <w:tc>
          <w:tcPr>
            <w:tcW w:type="dxa" w:w="1814"/>
          </w:tcPr>
          <w:p>
            <w:pPr>
              <w:spacing w:before="60" w:after="60" w:line="276" w:lineRule="auto"/>
            </w:pPr>
            <w:r/>
            <w:r>
              <w:rPr>
                <w:rFonts w:ascii="PingFang SC" w:hAnsi="PingFang SC" w:eastAsia="PingFang SC"/>
                <w:b w:val="0"/>
                <w:sz w:val="18"/>
              </w:rPr>
              <w:t>白虎</w:t>
            </w:r>
          </w:p>
        </w:tc>
        <w:tc>
          <w:tcPr>
            <w:tcW w:type="dxa" w:w="850"/>
          </w:tcPr>
          <w:p>
            <w:pPr>
              <w:spacing w:before="60" w:after="60" w:line="276" w:lineRule="auto"/>
            </w:pPr>
            <w:r/>
            <w:r>
              <w:rPr>
                <w:rFonts w:ascii="PingFang SC" w:hAnsi="PingFang SC" w:eastAsia="PingFang SC"/>
                <w:b w:val="0"/>
                <w:sz w:val="18"/>
              </w:rPr>
              <w:t>3</w:t>
            </w:r>
          </w:p>
        </w:tc>
        <w:tc>
          <w:tcPr>
            <w:tcW w:type="dxa" w:w="1247"/>
          </w:tcPr>
          <w:p>
            <w:pPr>
              <w:spacing w:before="60" w:after="60" w:line="276" w:lineRule="auto"/>
            </w:pPr>
            <w:r/>
            <w:r>
              <w:rPr>
                <w:rFonts w:ascii="PingFang SC" w:hAnsi="PingFang SC" w:eastAsia="PingFang SC"/>
                <w:b w:val="0"/>
                <w:sz w:val="18"/>
              </w:rPr>
              <w:t>4</w:t>
            </w:r>
          </w:p>
        </w:tc>
        <w:tc>
          <w:tcPr>
            <w:tcW w:type="dxa" w:w="1134"/>
          </w:tcPr>
          <w:p>
            <w:pPr>
              <w:spacing w:before="60" w:after="60" w:line="276" w:lineRule="auto"/>
            </w:pPr>
            <w:r/>
            <w:r>
              <w:rPr>
                <w:rFonts w:ascii="PingFang SC" w:hAnsi="PingFang SC" w:eastAsia="PingFang SC"/>
                <w:b w:val="0"/>
                <w:sz w:val="18"/>
              </w:rPr>
              <w:t>3</w:t>
            </w:r>
          </w:p>
        </w:tc>
        <w:tc>
          <w:tcPr>
            <w:tcW w:type="dxa" w:w="1474"/>
          </w:tcPr>
          <w:p>
            <w:pPr>
              <w:spacing w:before="60" w:after="60" w:line="276" w:lineRule="auto"/>
            </w:pPr>
            <w:r/>
            <w:r>
              <w:rPr>
                <w:rFonts w:ascii="PingFang SC" w:hAnsi="PingFang SC" w:eastAsia="PingFang SC"/>
                <w:b w:val="0"/>
                <w:sz w:val="18"/>
              </w:rPr>
              <w:t>空白</w:t>
            </w:r>
          </w:p>
        </w:tc>
      </w:tr>
      <w:tr>
        <w:tc>
          <w:tcPr>
            <w:tcW w:type="dxa" w:w="1814"/>
            <w:shd w:fill="EDF1F8"/>
          </w:tcPr>
          <w:p>
            <w:pPr>
              <w:spacing w:before="60" w:after="60" w:line="276" w:lineRule="auto"/>
            </w:pPr>
            <w:r/>
            <w:r>
              <w:rPr>
                <w:rFonts w:ascii="PingFang SC" w:hAnsi="PingFang SC" w:eastAsia="PingFang SC"/>
                <w:b w:val="0"/>
                <w:sz w:val="18"/>
              </w:rPr>
              <w:t>玄武</w:t>
            </w:r>
          </w:p>
        </w:tc>
        <w:tc>
          <w:tcPr>
            <w:tcW w:type="dxa" w:w="850"/>
            <w:shd w:fill="EDF1F8"/>
          </w:tcPr>
          <w:p>
            <w:pPr>
              <w:spacing w:before="60" w:after="60" w:line="276" w:lineRule="auto"/>
            </w:pPr>
            <w:r/>
            <w:r>
              <w:rPr>
                <w:rFonts w:ascii="PingFang SC" w:hAnsi="PingFang SC" w:eastAsia="PingFang SC"/>
                <w:b w:val="0"/>
                <w:sz w:val="18"/>
              </w:rPr>
              <w:t>4</w:t>
            </w:r>
          </w:p>
        </w:tc>
        <w:tc>
          <w:tcPr>
            <w:tcW w:type="dxa" w:w="1247"/>
            <w:shd w:fill="EDF1F8"/>
          </w:tcPr>
          <w:p>
            <w:pPr>
              <w:spacing w:before="60" w:after="60" w:line="276" w:lineRule="auto"/>
            </w:pPr>
            <w:r/>
            <w:r>
              <w:rPr>
                <w:rFonts w:ascii="PingFang SC" w:hAnsi="PingFang SC" w:eastAsia="PingFang SC"/>
                <w:b w:val="0"/>
                <w:sz w:val="18"/>
              </w:rPr>
              <w:t>4</w:t>
            </w:r>
          </w:p>
        </w:tc>
        <w:tc>
          <w:tcPr>
            <w:tcW w:type="dxa" w:w="1134"/>
            <w:shd w:fill="EDF1F8"/>
          </w:tcPr>
          <w:p>
            <w:pPr>
              <w:spacing w:before="60" w:after="60" w:line="276" w:lineRule="auto"/>
            </w:pPr>
            <w:r/>
            <w:r>
              <w:rPr>
                <w:rFonts w:ascii="PingFang SC" w:hAnsi="PingFang SC" w:eastAsia="PingFang SC"/>
                <w:b w:val="0"/>
                <w:sz w:val="18"/>
              </w:rPr>
              <w:t>4</w:t>
            </w:r>
          </w:p>
        </w:tc>
        <w:tc>
          <w:tcPr>
            <w:tcW w:type="dxa" w:w="1474"/>
            <w:shd w:fill="EDF1F8"/>
          </w:tcPr>
          <w:p>
            <w:pPr>
              <w:spacing w:before="60" w:after="60" w:line="276" w:lineRule="auto"/>
            </w:pPr>
            <w:r/>
            <w:r>
              <w:rPr>
                <w:rFonts w:ascii="PingFang SC" w:hAnsi="PingFang SC" w:eastAsia="PingFang SC"/>
                <w:b w:val="0"/>
                <w:sz w:val="18"/>
              </w:rPr>
              <w:t>空白</w:t>
            </w:r>
          </w:p>
        </w:tc>
      </w:tr>
      <w:tr>
        <w:tc>
          <w:tcPr>
            <w:tcW w:type="dxa" w:w="1814"/>
          </w:tcPr>
          <w:p>
            <w:pPr>
              <w:spacing w:before="60" w:after="60" w:line="276" w:lineRule="auto"/>
            </w:pPr>
            <w:r/>
            <w:r>
              <w:rPr>
                <w:rFonts w:ascii="PingFang SC" w:hAnsi="PingFang SC" w:eastAsia="PingFang SC"/>
                <w:b w:val="0"/>
                <w:sz w:val="18"/>
              </w:rPr>
              <w:t>九尾狐</w:t>
            </w:r>
          </w:p>
        </w:tc>
        <w:tc>
          <w:tcPr>
            <w:tcW w:type="dxa" w:w="850"/>
          </w:tcPr>
          <w:p>
            <w:pPr>
              <w:spacing w:before="60" w:after="60" w:line="276" w:lineRule="auto"/>
            </w:pPr>
            <w:r/>
            <w:r>
              <w:rPr>
                <w:rFonts w:ascii="PingFang SC" w:hAnsi="PingFang SC" w:eastAsia="PingFang SC"/>
                <w:b w:val="0"/>
                <w:sz w:val="18"/>
              </w:rPr>
              <w:t>4</w:t>
            </w:r>
          </w:p>
        </w:tc>
        <w:tc>
          <w:tcPr>
            <w:tcW w:type="dxa" w:w="1247"/>
          </w:tcPr>
          <w:p>
            <w:pPr>
              <w:spacing w:before="60" w:after="60" w:line="276" w:lineRule="auto"/>
            </w:pPr>
            <w:r/>
            <w:r>
              <w:rPr>
                <w:rFonts w:ascii="PingFang SC" w:hAnsi="PingFang SC" w:eastAsia="PingFang SC"/>
                <w:b w:val="0"/>
                <w:sz w:val="18"/>
              </w:rPr>
              <w:t>5</w:t>
            </w:r>
          </w:p>
        </w:tc>
        <w:tc>
          <w:tcPr>
            <w:tcW w:type="dxa" w:w="1134"/>
          </w:tcPr>
          <w:p>
            <w:pPr>
              <w:spacing w:before="60" w:after="60" w:line="276" w:lineRule="auto"/>
            </w:pPr>
            <w:r/>
            <w:r>
              <w:rPr>
                <w:rFonts w:ascii="PingFang SC" w:hAnsi="PingFang SC" w:eastAsia="PingFang SC"/>
                <w:b w:val="0"/>
                <w:sz w:val="18"/>
              </w:rPr>
              <w:t>4</w:t>
            </w:r>
          </w:p>
        </w:tc>
        <w:tc>
          <w:tcPr>
            <w:tcW w:type="dxa" w:w="1474"/>
          </w:tcPr>
          <w:p>
            <w:pPr>
              <w:spacing w:before="60" w:after="60" w:line="276" w:lineRule="auto"/>
            </w:pPr>
            <w:r/>
            <w:r>
              <w:rPr>
                <w:rFonts w:ascii="PingFang SC" w:hAnsi="PingFang SC" w:eastAsia="PingFang SC"/>
                <w:b w:val="0"/>
                <w:sz w:val="18"/>
              </w:rPr>
              <w:t>空白</w:t>
            </w:r>
          </w:p>
        </w:tc>
      </w:tr>
      <w:tr>
        <w:tc>
          <w:tcPr>
            <w:tcW w:type="dxa" w:w="1814"/>
            <w:shd w:fill="EDF1F8"/>
          </w:tcPr>
          <w:p>
            <w:pPr>
              <w:spacing w:before="60" w:after="60" w:line="276" w:lineRule="auto"/>
            </w:pPr>
            <w:r/>
            <w:r>
              <w:rPr>
                <w:rFonts w:ascii="PingFang SC" w:hAnsi="PingFang SC" w:eastAsia="PingFang SC"/>
                <w:b w:val="0"/>
                <w:sz w:val="18"/>
              </w:rPr>
              <w:t>饕餮</w:t>
            </w:r>
          </w:p>
        </w:tc>
        <w:tc>
          <w:tcPr>
            <w:tcW w:type="dxa" w:w="850"/>
            <w:shd w:fill="EDF1F8"/>
          </w:tcPr>
          <w:p>
            <w:pPr>
              <w:spacing w:before="60" w:after="60" w:line="276" w:lineRule="auto"/>
            </w:pPr>
            <w:r/>
            <w:r>
              <w:rPr>
                <w:rFonts w:ascii="PingFang SC" w:hAnsi="PingFang SC" w:eastAsia="PingFang SC"/>
                <w:b w:val="0"/>
                <w:sz w:val="18"/>
              </w:rPr>
              <w:t>3</w:t>
            </w:r>
          </w:p>
        </w:tc>
        <w:tc>
          <w:tcPr>
            <w:tcW w:type="dxa" w:w="1247"/>
            <w:shd w:fill="EDF1F8"/>
          </w:tcPr>
          <w:p>
            <w:pPr>
              <w:spacing w:before="60" w:after="60" w:line="276" w:lineRule="auto"/>
            </w:pPr>
            <w:r/>
            <w:r>
              <w:rPr>
                <w:rFonts w:ascii="PingFang SC" w:hAnsi="PingFang SC" w:eastAsia="PingFang SC"/>
                <w:b w:val="0"/>
                <w:sz w:val="18"/>
              </w:rPr>
              <w:t>5</w:t>
            </w:r>
          </w:p>
        </w:tc>
        <w:tc>
          <w:tcPr>
            <w:tcW w:type="dxa" w:w="1134"/>
            <w:shd w:fill="EDF1F8"/>
          </w:tcPr>
          <w:p>
            <w:pPr>
              <w:spacing w:before="60" w:after="60" w:line="276" w:lineRule="auto"/>
            </w:pPr>
            <w:r/>
            <w:r>
              <w:rPr>
                <w:rFonts w:ascii="PingFang SC" w:hAnsi="PingFang SC" w:eastAsia="PingFang SC"/>
                <w:b w:val="0"/>
                <w:sz w:val="18"/>
              </w:rPr>
              <w:t>4</w:t>
            </w:r>
          </w:p>
        </w:tc>
        <w:tc>
          <w:tcPr>
            <w:tcW w:type="dxa" w:w="1474"/>
            <w:shd w:fill="EDF1F8"/>
          </w:tcPr>
          <w:p>
            <w:pPr>
              <w:spacing w:before="60" w:after="60" w:line="276" w:lineRule="auto"/>
            </w:pPr>
            <w:r/>
            <w:r>
              <w:rPr>
                <w:rFonts w:ascii="PingFang SC" w:hAnsi="PingFang SC" w:eastAsia="PingFang SC"/>
                <w:b w:val="0"/>
                <w:sz w:val="18"/>
              </w:rPr>
              <w:t>半成熟</w:t>
            </w:r>
          </w:p>
        </w:tc>
      </w:tr>
      <w:tr>
        <w:tc>
          <w:tcPr>
            <w:tcW w:type="dxa" w:w="1814"/>
          </w:tcPr>
          <w:p>
            <w:pPr>
              <w:spacing w:before="60" w:after="60" w:line="276" w:lineRule="auto"/>
            </w:pPr>
            <w:r/>
            <w:r>
              <w:rPr>
                <w:rFonts w:ascii="PingFang SC" w:hAnsi="PingFang SC" w:eastAsia="PingFang SC"/>
                <w:b w:val="0"/>
                <w:sz w:val="18"/>
              </w:rPr>
              <w:t>毕方</w:t>
            </w:r>
          </w:p>
        </w:tc>
        <w:tc>
          <w:tcPr>
            <w:tcW w:type="dxa" w:w="850"/>
          </w:tcPr>
          <w:p>
            <w:pPr>
              <w:spacing w:before="60" w:after="60" w:line="276" w:lineRule="auto"/>
            </w:pPr>
            <w:r/>
            <w:r>
              <w:rPr>
                <w:rFonts w:ascii="PingFang SC" w:hAnsi="PingFang SC" w:eastAsia="PingFang SC"/>
                <w:b w:val="0"/>
                <w:sz w:val="18"/>
              </w:rPr>
              <w:t>3</w:t>
            </w:r>
          </w:p>
        </w:tc>
        <w:tc>
          <w:tcPr>
            <w:tcW w:type="dxa" w:w="1247"/>
          </w:tcPr>
          <w:p>
            <w:pPr>
              <w:spacing w:before="60" w:after="60" w:line="276" w:lineRule="auto"/>
            </w:pPr>
            <w:r/>
            <w:r>
              <w:rPr>
                <w:rFonts w:ascii="PingFang SC" w:hAnsi="PingFang SC" w:eastAsia="PingFang SC"/>
                <w:b w:val="0"/>
                <w:sz w:val="18"/>
              </w:rPr>
              <w:t>4</w:t>
            </w:r>
          </w:p>
        </w:tc>
        <w:tc>
          <w:tcPr>
            <w:tcW w:type="dxa" w:w="1134"/>
          </w:tcPr>
          <w:p>
            <w:pPr>
              <w:spacing w:before="60" w:after="60" w:line="276" w:lineRule="auto"/>
            </w:pPr>
            <w:r/>
            <w:r>
              <w:rPr>
                <w:rFonts w:ascii="PingFang SC" w:hAnsi="PingFang SC" w:eastAsia="PingFang SC"/>
                <w:b w:val="0"/>
                <w:sz w:val="18"/>
              </w:rPr>
              <w:t>2</w:t>
            </w:r>
          </w:p>
        </w:tc>
        <w:tc>
          <w:tcPr>
            <w:tcW w:type="dxa" w:w="1474"/>
          </w:tcPr>
          <w:p>
            <w:pPr>
              <w:spacing w:before="60" w:after="60" w:line="276" w:lineRule="auto"/>
            </w:pPr>
            <w:r/>
            <w:r>
              <w:rPr>
                <w:rFonts w:ascii="PingFang SC" w:hAnsi="PingFang SC" w:eastAsia="PingFang SC"/>
                <w:b w:val="0"/>
                <w:sz w:val="18"/>
              </w:rPr>
              <w:t>空白</w:t>
            </w:r>
          </w:p>
        </w:tc>
      </w:tr>
      <w:tr>
        <w:tc>
          <w:tcPr>
            <w:tcW w:type="dxa" w:w="1814"/>
            <w:shd w:fill="EDF1F8"/>
          </w:tcPr>
          <w:p>
            <w:pPr>
              <w:spacing w:before="60" w:after="60" w:line="276" w:lineRule="auto"/>
            </w:pPr>
            <w:r/>
            <w:r>
              <w:rPr>
                <w:rFonts w:ascii="PingFang SC" w:hAnsi="PingFang SC" w:eastAsia="PingFang SC"/>
                <w:b w:val="0"/>
                <w:sz w:val="18"/>
              </w:rPr>
              <w:t>应龙</w:t>
            </w:r>
          </w:p>
        </w:tc>
        <w:tc>
          <w:tcPr>
            <w:tcW w:type="dxa" w:w="850"/>
            <w:shd w:fill="EDF1F8"/>
          </w:tcPr>
          <w:p>
            <w:pPr>
              <w:spacing w:before="60" w:after="60" w:line="276" w:lineRule="auto"/>
            </w:pPr>
            <w:r/>
            <w:r>
              <w:rPr>
                <w:rFonts w:ascii="PingFang SC" w:hAnsi="PingFang SC" w:eastAsia="PingFang SC"/>
                <w:b w:val="0"/>
                <w:sz w:val="18"/>
              </w:rPr>
              <w:t>5</w:t>
            </w:r>
          </w:p>
        </w:tc>
        <w:tc>
          <w:tcPr>
            <w:tcW w:type="dxa" w:w="1247"/>
            <w:shd w:fill="EDF1F8"/>
          </w:tcPr>
          <w:p>
            <w:pPr>
              <w:spacing w:before="60" w:after="60" w:line="276" w:lineRule="auto"/>
            </w:pPr>
            <w:r/>
            <w:r>
              <w:rPr>
                <w:rFonts w:ascii="PingFang SC" w:hAnsi="PingFang SC" w:eastAsia="PingFang SC"/>
                <w:b w:val="0"/>
                <w:sz w:val="18"/>
              </w:rPr>
              <w:t>4</w:t>
            </w:r>
          </w:p>
        </w:tc>
        <w:tc>
          <w:tcPr>
            <w:tcW w:type="dxa" w:w="1134"/>
            <w:shd w:fill="EDF1F8"/>
          </w:tcPr>
          <w:p>
            <w:pPr>
              <w:spacing w:before="60" w:after="60" w:line="276" w:lineRule="auto"/>
            </w:pPr>
            <w:r/>
            <w:r>
              <w:rPr>
                <w:rFonts w:ascii="PingFang SC" w:hAnsi="PingFang SC" w:eastAsia="PingFang SC"/>
                <w:b w:val="0"/>
                <w:sz w:val="18"/>
              </w:rPr>
              <w:t>4</w:t>
            </w:r>
          </w:p>
        </w:tc>
        <w:tc>
          <w:tcPr>
            <w:tcW w:type="dxa" w:w="1474"/>
            <w:shd w:fill="EDF1F8"/>
          </w:tcPr>
          <w:p>
            <w:pPr>
              <w:spacing w:before="60" w:after="60" w:line="276" w:lineRule="auto"/>
            </w:pPr>
            <w:r/>
            <w:r>
              <w:rPr>
                <w:rFonts w:ascii="PingFang SC" w:hAnsi="PingFang SC" w:eastAsia="PingFang SC"/>
                <w:b w:val="0"/>
                <w:sz w:val="18"/>
              </w:rPr>
              <w:t>空白</w:t>
            </w:r>
          </w:p>
        </w:tc>
      </w:tr>
      <w:tr>
        <w:tc>
          <w:tcPr>
            <w:tcW w:type="dxa" w:w="1814"/>
          </w:tcPr>
          <w:p>
            <w:pPr>
              <w:spacing w:before="60" w:after="60" w:line="276" w:lineRule="auto"/>
            </w:pPr>
            <w:r/>
            <w:r>
              <w:rPr>
                <w:rFonts w:ascii="PingFang SC" w:hAnsi="PingFang SC" w:eastAsia="PingFang SC"/>
                <w:b w:val="0"/>
                <w:sz w:val="18"/>
              </w:rPr>
              <w:t>白泽</w:t>
            </w:r>
          </w:p>
        </w:tc>
        <w:tc>
          <w:tcPr>
            <w:tcW w:type="dxa" w:w="850"/>
          </w:tcPr>
          <w:p>
            <w:pPr>
              <w:spacing w:before="60" w:after="60" w:line="276" w:lineRule="auto"/>
            </w:pPr>
            <w:r/>
            <w:r>
              <w:rPr>
                <w:rFonts w:ascii="PingFang SC" w:hAnsi="PingFang SC" w:eastAsia="PingFang SC"/>
                <w:b w:val="0"/>
                <w:sz w:val="18"/>
              </w:rPr>
              <w:t>5</w:t>
            </w:r>
          </w:p>
        </w:tc>
        <w:tc>
          <w:tcPr>
            <w:tcW w:type="dxa" w:w="1247"/>
          </w:tcPr>
          <w:p>
            <w:pPr>
              <w:spacing w:before="60" w:after="60" w:line="276" w:lineRule="auto"/>
            </w:pPr>
            <w:r/>
            <w:r>
              <w:rPr>
                <w:rFonts w:ascii="PingFang SC" w:hAnsi="PingFang SC" w:eastAsia="PingFang SC"/>
                <w:b w:val="0"/>
                <w:sz w:val="18"/>
              </w:rPr>
              <w:t>4</w:t>
            </w:r>
          </w:p>
        </w:tc>
        <w:tc>
          <w:tcPr>
            <w:tcW w:type="dxa" w:w="1134"/>
          </w:tcPr>
          <w:p>
            <w:pPr>
              <w:spacing w:before="60" w:after="60" w:line="276" w:lineRule="auto"/>
            </w:pPr>
            <w:r/>
            <w:r>
              <w:rPr>
                <w:rFonts w:ascii="PingFang SC" w:hAnsi="PingFang SC" w:eastAsia="PingFang SC"/>
                <w:b w:val="0"/>
                <w:sz w:val="18"/>
              </w:rPr>
              <w:t>5</w:t>
            </w:r>
          </w:p>
        </w:tc>
        <w:tc>
          <w:tcPr>
            <w:tcW w:type="dxa" w:w="1474"/>
          </w:tcPr>
          <w:p>
            <w:pPr>
              <w:spacing w:before="60" w:after="60" w:line="276" w:lineRule="auto"/>
            </w:pPr>
            <w:r/>
            <w:r>
              <w:rPr>
                <w:rFonts w:ascii="PingFang SC" w:hAnsi="PingFang SC" w:eastAsia="PingFang SC"/>
                <w:b w:val="0"/>
                <w:sz w:val="18"/>
              </w:rPr>
              <w:t>空白</w:t>
            </w:r>
          </w:p>
        </w:tc>
      </w:tr>
      <w:tr>
        <w:tc>
          <w:tcPr>
            <w:tcW w:type="dxa" w:w="1814"/>
            <w:shd w:fill="EDF1F8"/>
          </w:tcPr>
          <w:p>
            <w:pPr>
              <w:spacing w:before="60" w:after="60" w:line="276" w:lineRule="auto"/>
            </w:pPr>
            <w:r/>
            <w:r>
              <w:rPr>
                <w:rFonts w:ascii="PingFang SC" w:hAnsi="PingFang SC" w:eastAsia="PingFang SC"/>
                <w:b w:val="0"/>
                <w:sz w:val="18"/>
              </w:rPr>
              <w:t>烛龙</w:t>
            </w:r>
          </w:p>
        </w:tc>
        <w:tc>
          <w:tcPr>
            <w:tcW w:type="dxa" w:w="850"/>
            <w:shd w:fill="EDF1F8"/>
          </w:tcPr>
          <w:p>
            <w:pPr>
              <w:spacing w:before="60" w:after="60" w:line="276" w:lineRule="auto"/>
            </w:pPr>
            <w:r/>
            <w:r>
              <w:rPr>
                <w:rFonts w:ascii="PingFang SC" w:hAnsi="PingFang SC" w:eastAsia="PingFang SC"/>
                <w:b w:val="0"/>
                <w:sz w:val="18"/>
              </w:rPr>
              <w:t>5</w:t>
            </w:r>
          </w:p>
        </w:tc>
        <w:tc>
          <w:tcPr>
            <w:tcW w:type="dxa" w:w="1247"/>
            <w:shd w:fill="EDF1F8"/>
          </w:tcPr>
          <w:p>
            <w:pPr>
              <w:spacing w:before="60" w:after="60" w:line="276" w:lineRule="auto"/>
            </w:pPr>
            <w:r/>
            <w:r>
              <w:rPr>
                <w:rFonts w:ascii="PingFang SC" w:hAnsi="PingFang SC" w:eastAsia="PingFang SC"/>
                <w:b w:val="0"/>
                <w:sz w:val="18"/>
              </w:rPr>
              <w:t>4</w:t>
            </w:r>
          </w:p>
        </w:tc>
        <w:tc>
          <w:tcPr>
            <w:tcW w:type="dxa" w:w="1134"/>
            <w:shd w:fill="EDF1F8"/>
          </w:tcPr>
          <w:p>
            <w:pPr>
              <w:spacing w:before="60" w:after="60" w:line="276" w:lineRule="auto"/>
            </w:pPr>
            <w:r/>
            <w:r>
              <w:rPr>
                <w:rFonts w:ascii="PingFang SC" w:hAnsi="PingFang SC" w:eastAsia="PingFang SC"/>
                <w:b w:val="0"/>
                <w:sz w:val="18"/>
              </w:rPr>
              <w:t>5</w:t>
            </w:r>
          </w:p>
        </w:tc>
        <w:tc>
          <w:tcPr>
            <w:tcW w:type="dxa" w:w="1474"/>
            <w:shd w:fill="EDF1F8"/>
          </w:tcPr>
          <w:p>
            <w:pPr>
              <w:spacing w:before="60" w:after="60" w:line="276" w:lineRule="auto"/>
            </w:pPr>
            <w:r/>
            <w:r>
              <w:rPr>
                <w:rFonts w:ascii="PingFang SC" w:hAnsi="PingFang SC" w:eastAsia="PingFang SC"/>
                <w:b w:val="0"/>
                <w:sz w:val="18"/>
              </w:rPr>
              <w:t>空白</w:t>
            </w:r>
          </w:p>
        </w:tc>
      </w:tr>
    </w:tbl>
    <w:p/>
    <w:p>
      <w:pPr>
        <w:spacing w:after="120"/>
      </w:pPr>
      <w:r>
        <w:rPr>
          <w:rFonts w:ascii="PingFang SC" w:hAnsi="PingFang SC" w:eastAsia="PingFang SC"/>
          <w:b w:val="0"/>
          <w:sz w:val="22"/>
        </w:rPr>
        <w:t>总分排序的结论是，叙事与识别双高的成熟符号（观音、关帝、关羽、龙、凤凰、貔貅）是红海，叙事与识别双高的空白符号（白泽、应龙、九尾狐、烛龙、麒麟、月老、文昌、钟馗、财帛星君）是燃创的主战场，其余是补充与储备。</w:t>
      </w:r>
    </w:p>
    <w:p>
      <w:pPr>
        <w:pStyle w:val="Heading2"/>
      </w:pPr>
      <w:r>
        <w:t>需逸凡注意的speculation与reported数字</w:t>
      </w:r>
    </w:p>
    <w:p>
      <w:pPr>
        <w:spacing w:after="120"/>
      </w:pPr>
      <w:r>
        <w:rPr>
          <w:rFonts w:ascii="PingFang SC" w:hAnsi="PingFang SC" w:eastAsia="PingFang SC"/>
          <w:b w:val="0"/>
          <w:sz w:val="22"/>
        </w:rPr>
        <w:t>以下数字为本报告的推测或二手报道，需在落地前二次核验。第一，周大福貔貅手链8000元区间的价格是电商商品页的reported数字，实际克价随金价波动。第二，中国国潮市场规模万亿量级与IP授权零售额千亿元以上均为reported的模糊估算，缺乏精确权威口径。第三，生肖饰品脉冲式增长为mapped推演，缺乏精确的品类级统计。第四，独立设计师国潮首饰200到800元的价位带为reported的市场观察，非精确统计。第五，本报告所有评分（四维打分）为燃创方法论的主观判断，不属于事实数据，仅供排序参考。</w:t>
      </w:r>
    </w:p>
    <w:p>
      <w:pPr>
        <w:pStyle w:val="Heading2"/>
      </w:pPr>
      <w:r>
        <w:t>数据来源逐条对照表</w:t>
      </w:r>
    </w:p>
    <w:p>
      <w:pPr>
        <w:spacing w:after="120"/>
      </w:pPr>
      <w:r>
        <w:rPr>
          <w:rFonts w:ascii="PingFang SC" w:hAnsi="PingFang SC" w:eastAsia="PingFang SC"/>
          <w:b w:val="0"/>
          <w:sz w:val="22"/>
        </w:rPr>
        <w:t>本表把报告中每个关键数据点与它的来源、证据层级、可靠度逐条对照，供逸凡追溯。</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835"/>
            <w:shd w:fill="1F3864"/>
          </w:tcPr>
          <w:p>
            <w:pPr>
              <w:spacing w:before="60" w:after="60" w:line="276" w:lineRule="auto"/>
            </w:pPr>
            <w:r/>
            <w:r>
              <w:rPr>
                <w:rFonts w:ascii="PingFang SC" w:hAnsi="PingFang SC" w:eastAsia="PingFang SC"/>
                <w:b/>
                <w:color w:val="FFFFFF"/>
                <w:sz w:val="19"/>
              </w:rPr>
              <w:t>数据点</w:t>
            </w:r>
          </w:p>
        </w:tc>
        <w:tc>
          <w:tcPr>
            <w:tcW w:type="dxa" w:w="2268"/>
            <w:shd w:fill="1F3864"/>
          </w:tcPr>
          <w:p>
            <w:pPr>
              <w:spacing w:before="60" w:after="60" w:line="276" w:lineRule="auto"/>
            </w:pPr>
            <w:r/>
            <w:r>
              <w:rPr>
                <w:rFonts w:ascii="PingFang SC" w:hAnsi="PingFang SC" w:eastAsia="PingFang SC"/>
                <w:b/>
                <w:color w:val="FFFFFF"/>
                <w:sz w:val="19"/>
              </w:rPr>
              <w:t>来源</w:t>
            </w:r>
          </w:p>
        </w:tc>
        <w:tc>
          <w:tcPr>
            <w:tcW w:type="dxa" w:w="1134"/>
            <w:shd w:fill="1F3864"/>
          </w:tcPr>
          <w:p>
            <w:pPr>
              <w:spacing w:before="60" w:after="60" w:line="276" w:lineRule="auto"/>
            </w:pPr>
            <w:r/>
            <w:r>
              <w:rPr>
                <w:rFonts w:ascii="PingFang SC" w:hAnsi="PingFang SC" w:eastAsia="PingFang SC"/>
                <w:b/>
                <w:color w:val="FFFFFF"/>
                <w:sz w:val="19"/>
              </w:rPr>
              <w:t>证据层级</w:t>
            </w:r>
          </w:p>
        </w:tc>
        <w:tc>
          <w:tcPr>
            <w:tcW w:type="dxa" w:w="2268"/>
            <w:shd w:fill="1F3864"/>
          </w:tcPr>
          <w:p>
            <w:pPr>
              <w:spacing w:before="60" w:after="60" w:line="276" w:lineRule="auto"/>
            </w:pPr>
            <w:r/>
            <w:r>
              <w:rPr>
                <w:rFonts w:ascii="PingFang SC" w:hAnsi="PingFang SC" w:eastAsia="PingFang SC"/>
                <w:b/>
                <w:color w:val="FFFFFF"/>
                <w:sz w:val="19"/>
              </w:rPr>
              <w:t>可靠度</w:t>
            </w:r>
          </w:p>
        </w:tc>
      </w:tr>
      <w:tr>
        <w:tc>
          <w:tcPr>
            <w:tcW w:type="dxa" w:w="2835"/>
          </w:tcPr>
          <w:p>
            <w:pPr>
              <w:spacing w:before="60" w:after="60" w:line="276" w:lineRule="auto"/>
            </w:pPr>
            <w:r/>
            <w:r>
              <w:rPr>
                <w:rFonts w:ascii="PingFang SC" w:hAnsi="PingFang SC" w:eastAsia="PingFang SC"/>
                <w:b w:val="0"/>
                <w:sz w:val="18"/>
              </w:rPr>
              <w:t>珠宝首饰2024年零售规模7788亿元</w:t>
            </w:r>
          </w:p>
        </w:tc>
        <w:tc>
          <w:tcPr>
            <w:tcW w:type="dxa" w:w="2268"/>
          </w:tcPr>
          <w:p>
            <w:pPr>
              <w:spacing w:before="60" w:after="60" w:line="276" w:lineRule="auto"/>
            </w:pPr>
            <w:r/>
            <w:r>
              <w:rPr>
                <w:rFonts w:ascii="PingFang SC" w:hAnsi="PingFang SC" w:eastAsia="PingFang SC"/>
                <w:b w:val="0"/>
                <w:sz w:val="18"/>
              </w:rPr>
              <w:t>中宝协2024年珠宝行业发展报告</w:t>
            </w:r>
          </w:p>
        </w:tc>
        <w:tc>
          <w:tcPr>
            <w:tcW w:type="dxa" w:w="1134"/>
          </w:tcPr>
          <w:p>
            <w:pPr>
              <w:spacing w:before="60" w:after="60" w:line="276" w:lineRule="auto"/>
            </w:pPr>
            <w:r/>
            <w:r>
              <w:rPr>
                <w:rFonts w:ascii="PingFang SC" w:hAnsi="PingFang SC" w:eastAsia="PingFang SC"/>
                <w:b w:val="0"/>
                <w:sz w:val="18"/>
              </w:rPr>
              <w:t>confirmed</w:t>
            </w:r>
          </w:p>
        </w:tc>
        <w:tc>
          <w:tcPr>
            <w:tcW w:type="dxa" w:w="2268"/>
          </w:tcPr>
          <w:p>
            <w:pPr>
              <w:spacing w:before="60" w:after="60" w:line="276" w:lineRule="auto"/>
            </w:pPr>
            <w:r/>
            <w:r>
              <w:rPr>
                <w:rFonts w:ascii="PingFang SC" w:hAnsi="PingFang SC" w:eastAsia="PingFang SC"/>
                <w:b w:val="0"/>
                <w:sz w:val="18"/>
              </w:rPr>
              <w:t>高，可对外引用</w:t>
            </w:r>
          </w:p>
        </w:tc>
      </w:tr>
      <w:tr>
        <w:tc>
          <w:tcPr>
            <w:tcW w:type="dxa" w:w="2835"/>
            <w:shd w:fill="EDF1F8"/>
          </w:tcPr>
          <w:p>
            <w:pPr>
              <w:spacing w:before="60" w:after="60" w:line="276" w:lineRule="auto"/>
            </w:pPr>
            <w:r/>
            <w:r>
              <w:rPr>
                <w:rFonts w:ascii="PingFang SC" w:hAnsi="PingFang SC" w:eastAsia="PingFang SC"/>
                <w:b w:val="0"/>
                <w:sz w:val="18"/>
              </w:rPr>
              <w:t>黄金产品2023年规模5180亿元、钻石600亿元、玉石1500亿元、彩宝310亿元、珍珠350亿元、铂金银70亿元</w:t>
            </w:r>
          </w:p>
        </w:tc>
        <w:tc>
          <w:tcPr>
            <w:tcW w:type="dxa" w:w="2268"/>
            <w:shd w:fill="EDF1F8"/>
          </w:tcPr>
          <w:p>
            <w:pPr>
              <w:spacing w:before="60" w:after="60" w:line="276" w:lineRule="auto"/>
            </w:pPr>
            <w:r/>
            <w:r>
              <w:rPr>
                <w:rFonts w:ascii="PingFang SC" w:hAnsi="PingFang SC" w:eastAsia="PingFang SC"/>
                <w:b w:val="0"/>
                <w:sz w:val="18"/>
              </w:rPr>
              <w:t>中宝协2023年珠宝行业发展报告</w:t>
            </w:r>
          </w:p>
        </w:tc>
        <w:tc>
          <w:tcPr>
            <w:tcW w:type="dxa" w:w="1134"/>
            <w:shd w:fill="EDF1F8"/>
          </w:tcPr>
          <w:p>
            <w:pPr>
              <w:spacing w:before="60" w:after="60" w:line="276" w:lineRule="auto"/>
            </w:pPr>
            <w:r/>
            <w:r>
              <w:rPr>
                <w:rFonts w:ascii="PingFang SC" w:hAnsi="PingFang SC" w:eastAsia="PingFang SC"/>
                <w:b w:val="0"/>
                <w:sz w:val="18"/>
              </w:rPr>
              <w:t>confirmed</w:t>
            </w:r>
          </w:p>
        </w:tc>
        <w:tc>
          <w:tcPr>
            <w:tcW w:type="dxa" w:w="2268"/>
            <w:shd w:fill="EDF1F8"/>
          </w:tcPr>
          <w:p>
            <w:pPr>
              <w:spacing w:before="60" w:after="60" w:line="276" w:lineRule="auto"/>
            </w:pPr>
            <w:r/>
            <w:r>
              <w:rPr>
                <w:rFonts w:ascii="PingFang SC" w:hAnsi="PingFang SC" w:eastAsia="PingFang SC"/>
                <w:b w:val="0"/>
                <w:sz w:val="18"/>
              </w:rPr>
              <w:t>高</w:t>
            </w:r>
          </w:p>
        </w:tc>
      </w:tr>
      <w:tr>
        <w:tc>
          <w:tcPr>
            <w:tcW w:type="dxa" w:w="2835"/>
          </w:tcPr>
          <w:p>
            <w:pPr>
              <w:spacing w:before="60" w:after="60" w:line="276" w:lineRule="auto"/>
            </w:pPr>
            <w:r/>
            <w:r>
              <w:rPr>
                <w:rFonts w:ascii="PingFang SC" w:hAnsi="PingFang SC" w:eastAsia="PingFang SC"/>
                <w:b w:val="0"/>
                <w:sz w:val="18"/>
              </w:rPr>
              <w:t>黄金消费量2024年985.31吨同比下降9.58%</w:t>
            </w:r>
          </w:p>
        </w:tc>
        <w:tc>
          <w:tcPr>
            <w:tcW w:type="dxa" w:w="2268"/>
          </w:tcPr>
          <w:p>
            <w:pPr>
              <w:spacing w:before="60" w:after="60" w:line="276" w:lineRule="auto"/>
            </w:pPr>
            <w:r/>
            <w:r>
              <w:rPr>
                <w:rFonts w:ascii="PingFang SC" w:hAnsi="PingFang SC" w:eastAsia="PingFang SC"/>
                <w:b w:val="0"/>
                <w:sz w:val="18"/>
              </w:rPr>
              <w:t>中国黄金协会与央视网</w:t>
            </w:r>
          </w:p>
        </w:tc>
        <w:tc>
          <w:tcPr>
            <w:tcW w:type="dxa" w:w="1134"/>
          </w:tcPr>
          <w:p>
            <w:pPr>
              <w:spacing w:before="60" w:after="60" w:line="276" w:lineRule="auto"/>
            </w:pPr>
            <w:r/>
            <w:r>
              <w:rPr>
                <w:rFonts w:ascii="PingFang SC" w:hAnsi="PingFang SC" w:eastAsia="PingFang SC"/>
                <w:b w:val="0"/>
                <w:sz w:val="18"/>
              </w:rPr>
              <w:t>confirmed</w:t>
            </w:r>
          </w:p>
        </w:tc>
        <w:tc>
          <w:tcPr>
            <w:tcW w:type="dxa" w:w="2268"/>
          </w:tcPr>
          <w:p>
            <w:pPr>
              <w:spacing w:before="60" w:after="60" w:line="276" w:lineRule="auto"/>
            </w:pPr>
            <w:r/>
            <w:r>
              <w:rPr>
                <w:rFonts w:ascii="PingFang SC" w:hAnsi="PingFang SC" w:eastAsia="PingFang SC"/>
                <w:b w:val="0"/>
                <w:sz w:val="18"/>
              </w:rPr>
              <w:t>高</w:t>
            </w:r>
          </w:p>
        </w:tc>
      </w:tr>
      <w:tr>
        <w:tc>
          <w:tcPr>
            <w:tcW w:type="dxa" w:w="2835"/>
            <w:shd w:fill="EDF1F8"/>
          </w:tcPr>
          <w:p>
            <w:pPr>
              <w:spacing w:before="60" w:after="60" w:line="276" w:lineRule="auto"/>
            </w:pPr>
            <w:r/>
            <w:r>
              <w:rPr>
                <w:rFonts w:ascii="PingFang SC" w:hAnsi="PingFang SC" w:eastAsia="PingFang SC"/>
                <w:b w:val="0"/>
                <w:sz w:val="18"/>
              </w:rPr>
              <w:t>金条金币消费量2024年同比增长24.54%</w:t>
            </w:r>
          </w:p>
        </w:tc>
        <w:tc>
          <w:tcPr>
            <w:tcW w:type="dxa" w:w="2268"/>
            <w:shd w:fill="EDF1F8"/>
          </w:tcPr>
          <w:p>
            <w:pPr>
              <w:spacing w:before="60" w:after="60" w:line="276" w:lineRule="auto"/>
            </w:pPr>
            <w:r/>
            <w:r>
              <w:rPr>
                <w:rFonts w:ascii="PingFang SC" w:hAnsi="PingFang SC" w:eastAsia="PingFang SC"/>
                <w:b w:val="0"/>
                <w:sz w:val="18"/>
              </w:rPr>
              <w:t>中国黄金协会</w:t>
            </w:r>
          </w:p>
        </w:tc>
        <w:tc>
          <w:tcPr>
            <w:tcW w:type="dxa" w:w="1134"/>
            <w:shd w:fill="EDF1F8"/>
          </w:tcPr>
          <w:p>
            <w:pPr>
              <w:spacing w:before="60" w:after="60" w:line="276" w:lineRule="auto"/>
            </w:pPr>
            <w:r/>
            <w:r>
              <w:rPr>
                <w:rFonts w:ascii="PingFang SC" w:hAnsi="PingFang SC" w:eastAsia="PingFang SC"/>
                <w:b w:val="0"/>
                <w:sz w:val="18"/>
              </w:rPr>
              <w:t>confirmed</w:t>
            </w:r>
          </w:p>
        </w:tc>
        <w:tc>
          <w:tcPr>
            <w:tcW w:type="dxa" w:w="2268"/>
            <w:shd w:fill="EDF1F8"/>
          </w:tcPr>
          <w:p>
            <w:pPr>
              <w:spacing w:before="60" w:after="60" w:line="276" w:lineRule="auto"/>
            </w:pPr>
            <w:r/>
            <w:r>
              <w:rPr>
                <w:rFonts w:ascii="PingFang SC" w:hAnsi="PingFang SC" w:eastAsia="PingFang SC"/>
                <w:b w:val="0"/>
                <w:sz w:val="18"/>
              </w:rPr>
              <w:t>高</w:t>
            </w:r>
          </w:p>
        </w:tc>
      </w:tr>
      <w:tr>
        <w:tc>
          <w:tcPr>
            <w:tcW w:type="dxa" w:w="2835"/>
          </w:tcPr>
          <w:p>
            <w:pPr>
              <w:spacing w:before="60" w:after="60" w:line="276" w:lineRule="auto"/>
            </w:pPr>
            <w:r/>
            <w:r>
              <w:rPr>
                <w:rFonts w:ascii="PingFang SC" w:hAnsi="PingFang SC" w:eastAsia="PingFang SC"/>
                <w:b w:val="0"/>
                <w:sz w:val="18"/>
              </w:rPr>
              <w:t>泡泡玛特2019年营收16.8亿元、Molly年销4.56亿元</w:t>
            </w:r>
          </w:p>
        </w:tc>
        <w:tc>
          <w:tcPr>
            <w:tcW w:type="dxa" w:w="2268"/>
          </w:tcPr>
          <w:p>
            <w:pPr>
              <w:spacing w:before="60" w:after="60" w:line="276" w:lineRule="auto"/>
            </w:pPr>
            <w:r/>
            <w:r>
              <w:rPr>
                <w:rFonts w:ascii="PingFang SC" w:hAnsi="PingFang SC" w:eastAsia="PingFang SC"/>
                <w:b w:val="0"/>
                <w:sz w:val="18"/>
              </w:rPr>
              <w:t>泡泡玛特招股书与媒体</w:t>
            </w:r>
          </w:p>
        </w:tc>
        <w:tc>
          <w:tcPr>
            <w:tcW w:type="dxa" w:w="1134"/>
          </w:tcPr>
          <w:p>
            <w:pPr>
              <w:spacing w:before="60" w:after="60" w:line="276" w:lineRule="auto"/>
            </w:pPr>
            <w:r/>
            <w:r>
              <w:rPr>
                <w:rFonts w:ascii="PingFang SC" w:hAnsi="PingFang SC" w:eastAsia="PingFang SC"/>
                <w:b w:val="0"/>
                <w:sz w:val="18"/>
              </w:rPr>
              <w:t>confirmed</w:t>
            </w:r>
          </w:p>
        </w:tc>
        <w:tc>
          <w:tcPr>
            <w:tcW w:type="dxa" w:w="2268"/>
          </w:tcPr>
          <w:p>
            <w:pPr>
              <w:spacing w:before="60" w:after="60" w:line="276" w:lineRule="auto"/>
            </w:pPr>
            <w:r/>
            <w:r>
              <w:rPr>
                <w:rFonts w:ascii="PingFang SC" w:hAnsi="PingFang SC" w:eastAsia="PingFang SC"/>
                <w:b w:val="0"/>
                <w:sz w:val="18"/>
              </w:rPr>
              <w:t>高</w:t>
            </w:r>
          </w:p>
        </w:tc>
      </w:tr>
      <w:tr>
        <w:tc>
          <w:tcPr>
            <w:tcW w:type="dxa" w:w="2835"/>
            <w:shd w:fill="EDF1F8"/>
          </w:tcPr>
          <w:p>
            <w:pPr>
              <w:spacing w:before="60" w:after="60" w:line="276" w:lineRule="auto"/>
            </w:pPr>
            <w:r/>
            <w:r>
              <w:rPr>
                <w:rFonts w:ascii="PingFang SC" w:hAnsi="PingFang SC" w:eastAsia="PingFang SC"/>
                <w:b w:val="0"/>
                <w:sz w:val="18"/>
              </w:rPr>
              <w:t>泡泡玛特哪吒盲盒销量超4万套</w:t>
            </w:r>
          </w:p>
        </w:tc>
        <w:tc>
          <w:tcPr>
            <w:tcW w:type="dxa" w:w="2268"/>
            <w:shd w:fill="EDF1F8"/>
          </w:tcPr>
          <w:p>
            <w:pPr>
              <w:spacing w:before="60" w:after="60" w:line="276" w:lineRule="auto"/>
            </w:pPr>
            <w:r/>
            <w:r>
              <w:rPr>
                <w:rFonts w:ascii="PingFang SC" w:hAnsi="PingFang SC" w:eastAsia="PingFang SC"/>
                <w:b w:val="0"/>
                <w:sz w:val="18"/>
              </w:rPr>
              <w:t>网易媒体</w:t>
            </w:r>
          </w:p>
        </w:tc>
        <w:tc>
          <w:tcPr>
            <w:tcW w:type="dxa" w:w="1134"/>
            <w:shd w:fill="EDF1F8"/>
          </w:tcPr>
          <w:p>
            <w:pPr>
              <w:spacing w:before="60" w:after="60" w:line="276" w:lineRule="auto"/>
            </w:pPr>
            <w:r/>
            <w:r>
              <w:rPr>
                <w:rFonts w:ascii="PingFang SC" w:hAnsi="PingFang SC" w:eastAsia="PingFang SC"/>
                <w:b w:val="0"/>
                <w:sz w:val="18"/>
              </w:rPr>
              <w:t>reported</w:t>
            </w:r>
          </w:p>
        </w:tc>
        <w:tc>
          <w:tcPr>
            <w:tcW w:type="dxa" w:w="2268"/>
            <w:shd w:fill="EDF1F8"/>
          </w:tcPr>
          <w:p>
            <w:pPr>
              <w:spacing w:before="60" w:after="60" w:line="276" w:lineRule="auto"/>
            </w:pPr>
            <w:r/>
            <w:r>
              <w:rPr>
                <w:rFonts w:ascii="PingFang SC" w:hAnsi="PingFang SC" w:eastAsia="PingFang SC"/>
                <w:b w:val="0"/>
                <w:sz w:val="18"/>
              </w:rPr>
              <w:t>中，需二次核验</w:t>
            </w:r>
          </w:p>
        </w:tc>
      </w:tr>
      <w:tr>
        <w:tc>
          <w:tcPr>
            <w:tcW w:type="dxa" w:w="2835"/>
          </w:tcPr>
          <w:p>
            <w:pPr>
              <w:spacing w:before="60" w:after="60" w:line="276" w:lineRule="auto"/>
            </w:pPr>
            <w:r/>
            <w:r>
              <w:rPr>
                <w:rFonts w:ascii="PingFang SC" w:hAnsi="PingFang SC" w:eastAsia="PingFang SC"/>
                <w:b w:val="0"/>
                <w:sz w:val="18"/>
              </w:rPr>
              <w:t>故宫文创巅峰期年销售约15亿元</w:t>
            </w:r>
          </w:p>
        </w:tc>
        <w:tc>
          <w:tcPr>
            <w:tcW w:type="dxa" w:w="2268"/>
          </w:tcPr>
          <w:p>
            <w:pPr>
              <w:spacing w:before="60" w:after="60" w:line="276" w:lineRule="auto"/>
            </w:pPr>
            <w:r/>
            <w:r>
              <w:rPr>
                <w:rFonts w:ascii="PingFang SC" w:hAnsi="PingFang SC" w:eastAsia="PingFang SC"/>
                <w:b w:val="0"/>
                <w:sz w:val="18"/>
              </w:rPr>
              <w:t>多家媒体</w:t>
            </w:r>
          </w:p>
        </w:tc>
        <w:tc>
          <w:tcPr>
            <w:tcW w:type="dxa" w:w="1134"/>
          </w:tcPr>
          <w:p>
            <w:pPr>
              <w:spacing w:before="60" w:after="60" w:line="276" w:lineRule="auto"/>
            </w:pPr>
            <w:r/>
            <w:r>
              <w:rPr>
                <w:rFonts w:ascii="PingFang SC" w:hAnsi="PingFang SC" w:eastAsia="PingFang SC"/>
                <w:b w:val="0"/>
                <w:sz w:val="18"/>
              </w:rPr>
              <w:t>reported</w:t>
            </w:r>
          </w:p>
        </w:tc>
        <w:tc>
          <w:tcPr>
            <w:tcW w:type="dxa" w:w="2268"/>
          </w:tcPr>
          <w:p>
            <w:pPr>
              <w:spacing w:before="60" w:after="60" w:line="276" w:lineRule="auto"/>
            </w:pPr>
            <w:r/>
            <w:r>
              <w:rPr>
                <w:rFonts w:ascii="PingFang SC" w:hAnsi="PingFang SC" w:eastAsia="PingFang SC"/>
                <w:b w:val="0"/>
                <w:sz w:val="18"/>
              </w:rPr>
              <w:t>中，口径不统一需谨慎</w:t>
            </w:r>
          </w:p>
        </w:tc>
      </w:tr>
      <w:tr>
        <w:tc>
          <w:tcPr>
            <w:tcW w:type="dxa" w:w="2835"/>
            <w:shd w:fill="EDF1F8"/>
          </w:tcPr>
          <w:p>
            <w:pPr>
              <w:spacing w:before="60" w:after="60" w:line="276" w:lineRule="auto"/>
            </w:pPr>
            <w:r/>
            <w:r>
              <w:rPr>
                <w:rFonts w:ascii="PingFang SC" w:hAnsi="PingFang SC" w:eastAsia="PingFang SC"/>
                <w:b w:val="0"/>
                <w:sz w:val="18"/>
              </w:rPr>
              <w:t>周大福貔貅手链12.15克</w:t>
            </w:r>
          </w:p>
        </w:tc>
        <w:tc>
          <w:tcPr>
            <w:tcW w:type="dxa" w:w="2268"/>
            <w:shd w:fill="EDF1F8"/>
          </w:tcPr>
          <w:p>
            <w:pPr>
              <w:spacing w:before="60" w:after="60" w:line="276" w:lineRule="auto"/>
            </w:pPr>
            <w:r/>
            <w:r>
              <w:rPr>
                <w:rFonts w:ascii="PingFang SC" w:hAnsi="PingFang SC" w:eastAsia="PingFang SC"/>
                <w:b w:val="0"/>
                <w:sz w:val="18"/>
              </w:rPr>
              <w:t>电商商品页</w:t>
            </w:r>
          </w:p>
        </w:tc>
        <w:tc>
          <w:tcPr>
            <w:tcW w:type="dxa" w:w="1134"/>
            <w:shd w:fill="EDF1F8"/>
          </w:tcPr>
          <w:p>
            <w:pPr>
              <w:spacing w:before="60" w:after="60" w:line="276" w:lineRule="auto"/>
            </w:pPr>
            <w:r/>
            <w:r>
              <w:rPr>
                <w:rFonts w:ascii="PingFang SC" w:hAnsi="PingFang SC" w:eastAsia="PingFang SC"/>
                <w:b w:val="0"/>
                <w:sz w:val="18"/>
              </w:rPr>
              <w:t>reported</w:t>
            </w:r>
          </w:p>
        </w:tc>
        <w:tc>
          <w:tcPr>
            <w:tcW w:type="dxa" w:w="2268"/>
            <w:shd w:fill="EDF1F8"/>
          </w:tcPr>
          <w:p>
            <w:pPr>
              <w:spacing w:before="60" w:after="60" w:line="276" w:lineRule="auto"/>
            </w:pPr>
            <w:r/>
            <w:r>
              <w:rPr>
                <w:rFonts w:ascii="PingFang SC" w:hAnsi="PingFang SC" w:eastAsia="PingFang SC"/>
                <w:b w:val="0"/>
                <w:sz w:val="18"/>
              </w:rPr>
              <w:t>中</w:t>
            </w:r>
          </w:p>
        </w:tc>
      </w:tr>
      <w:tr>
        <w:tc>
          <w:tcPr>
            <w:tcW w:type="dxa" w:w="2835"/>
          </w:tcPr>
          <w:p>
            <w:pPr>
              <w:spacing w:before="60" w:after="60" w:line="276" w:lineRule="auto"/>
            </w:pPr>
            <w:r/>
            <w:r>
              <w:rPr>
                <w:rFonts w:ascii="PingFang SC" w:hAnsi="PingFang SC" w:eastAsia="PingFang SC"/>
                <w:b w:val="0"/>
                <w:sz w:val="18"/>
              </w:rPr>
              <w:t>妈祖信俗2009年入选人类非遗</w:t>
            </w:r>
          </w:p>
        </w:tc>
        <w:tc>
          <w:tcPr>
            <w:tcW w:type="dxa" w:w="2268"/>
          </w:tcPr>
          <w:p>
            <w:pPr>
              <w:spacing w:before="60" w:after="60" w:line="276" w:lineRule="auto"/>
            </w:pPr>
            <w:r/>
            <w:r>
              <w:rPr>
                <w:rFonts w:ascii="PingFang SC" w:hAnsi="PingFang SC" w:eastAsia="PingFang SC"/>
                <w:b w:val="0"/>
                <w:sz w:val="18"/>
              </w:rPr>
              <w:t>联合国教科文组织名录</w:t>
            </w:r>
          </w:p>
        </w:tc>
        <w:tc>
          <w:tcPr>
            <w:tcW w:type="dxa" w:w="1134"/>
          </w:tcPr>
          <w:p>
            <w:pPr>
              <w:spacing w:before="60" w:after="60" w:line="276" w:lineRule="auto"/>
            </w:pPr>
            <w:r/>
            <w:r>
              <w:rPr>
                <w:rFonts w:ascii="PingFang SC" w:hAnsi="PingFang SC" w:eastAsia="PingFang SC"/>
                <w:b w:val="0"/>
                <w:sz w:val="18"/>
              </w:rPr>
              <w:t>confirmed</w:t>
            </w:r>
          </w:p>
        </w:tc>
        <w:tc>
          <w:tcPr>
            <w:tcW w:type="dxa" w:w="2268"/>
          </w:tcPr>
          <w:p>
            <w:pPr>
              <w:spacing w:before="60" w:after="60" w:line="276" w:lineRule="auto"/>
            </w:pPr>
            <w:r/>
            <w:r>
              <w:rPr>
                <w:rFonts w:ascii="PingFang SC" w:hAnsi="PingFang SC" w:eastAsia="PingFang SC"/>
                <w:b w:val="0"/>
                <w:sz w:val="18"/>
              </w:rPr>
              <w:t>高</w:t>
            </w:r>
          </w:p>
        </w:tc>
      </w:tr>
      <w:tr>
        <w:tc>
          <w:tcPr>
            <w:tcW w:type="dxa" w:w="2835"/>
            <w:shd w:fill="EDF1F8"/>
          </w:tcPr>
          <w:p>
            <w:pPr>
              <w:spacing w:before="60" w:after="60" w:line="276" w:lineRule="auto"/>
            </w:pPr>
            <w:r/>
            <w:r>
              <w:rPr>
                <w:rFonts w:ascii="PingFang SC" w:hAnsi="PingFang SC" w:eastAsia="PingFang SC"/>
                <w:b w:val="0"/>
                <w:sz w:val="18"/>
              </w:rPr>
              <w:t>国潮市场规模万亿量级</w:t>
            </w:r>
          </w:p>
        </w:tc>
        <w:tc>
          <w:tcPr>
            <w:tcW w:type="dxa" w:w="2268"/>
            <w:shd w:fill="EDF1F8"/>
          </w:tcPr>
          <w:p>
            <w:pPr>
              <w:spacing w:before="60" w:after="60" w:line="276" w:lineRule="auto"/>
            </w:pPr>
            <w:r/>
            <w:r>
              <w:rPr>
                <w:rFonts w:ascii="PingFang SC" w:hAnsi="PingFang SC" w:eastAsia="PingFang SC"/>
                <w:b w:val="0"/>
                <w:sz w:val="18"/>
              </w:rPr>
              <w:t>多家机构估算</w:t>
            </w:r>
          </w:p>
        </w:tc>
        <w:tc>
          <w:tcPr>
            <w:tcW w:type="dxa" w:w="1134"/>
            <w:shd w:fill="EDF1F8"/>
          </w:tcPr>
          <w:p>
            <w:pPr>
              <w:spacing w:before="60" w:after="60" w:line="276" w:lineRule="auto"/>
            </w:pPr>
            <w:r/>
            <w:r>
              <w:rPr>
                <w:rFonts w:ascii="PingFang SC" w:hAnsi="PingFang SC" w:eastAsia="PingFang SC"/>
                <w:b w:val="0"/>
                <w:sz w:val="18"/>
              </w:rPr>
              <w:t>reported</w:t>
            </w:r>
          </w:p>
        </w:tc>
        <w:tc>
          <w:tcPr>
            <w:tcW w:type="dxa" w:w="2268"/>
            <w:shd w:fill="EDF1F8"/>
          </w:tcPr>
          <w:p>
            <w:pPr>
              <w:spacing w:before="60" w:after="60" w:line="276" w:lineRule="auto"/>
            </w:pPr>
            <w:r/>
            <w:r>
              <w:rPr>
                <w:rFonts w:ascii="PingFang SC" w:hAnsi="PingFang SC" w:eastAsia="PingFang SC"/>
                <w:b w:val="0"/>
                <w:sz w:val="18"/>
              </w:rPr>
              <w:t>低，口径差异大，不可作为精确数字使用</w:t>
            </w:r>
          </w:p>
        </w:tc>
      </w:tr>
      <w:tr>
        <w:tc>
          <w:tcPr>
            <w:tcW w:type="dxa" w:w="2835"/>
          </w:tcPr>
          <w:p>
            <w:pPr>
              <w:spacing w:before="60" w:after="60" w:line="276" w:lineRule="auto"/>
            </w:pPr>
            <w:r/>
            <w:r>
              <w:rPr>
                <w:rFonts w:ascii="PingFang SC" w:hAnsi="PingFang SC" w:eastAsia="PingFang SC"/>
                <w:b w:val="0"/>
                <w:sz w:val="18"/>
              </w:rPr>
              <w:t>IP授权零售额千亿元以上</w:t>
            </w:r>
          </w:p>
        </w:tc>
        <w:tc>
          <w:tcPr>
            <w:tcW w:type="dxa" w:w="2268"/>
          </w:tcPr>
          <w:p>
            <w:pPr>
              <w:spacing w:before="60" w:after="60" w:line="276" w:lineRule="auto"/>
            </w:pPr>
            <w:r/>
            <w:r>
              <w:rPr>
                <w:rFonts w:ascii="PingFang SC" w:hAnsi="PingFang SC" w:eastAsia="PingFang SC"/>
                <w:b w:val="0"/>
                <w:sz w:val="18"/>
              </w:rPr>
              <w:t>行业估算</w:t>
            </w:r>
          </w:p>
        </w:tc>
        <w:tc>
          <w:tcPr>
            <w:tcW w:type="dxa" w:w="1134"/>
          </w:tcPr>
          <w:p>
            <w:pPr>
              <w:spacing w:before="60" w:after="60" w:line="276" w:lineRule="auto"/>
            </w:pPr>
            <w:r/>
            <w:r>
              <w:rPr>
                <w:rFonts w:ascii="PingFang SC" w:hAnsi="PingFang SC" w:eastAsia="PingFang SC"/>
                <w:b w:val="0"/>
                <w:sz w:val="18"/>
              </w:rPr>
              <w:t>reported</w:t>
            </w:r>
          </w:p>
        </w:tc>
        <w:tc>
          <w:tcPr>
            <w:tcW w:type="dxa" w:w="2268"/>
          </w:tcPr>
          <w:p>
            <w:pPr>
              <w:spacing w:before="60" w:after="60" w:line="276" w:lineRule="auto"/>
            </w:pPr>
            <w:r/>
            <w:r>
              <w:rPr>
                <w:rFonts w:ascii="PingFang SC" w:hAnsi="PingFang SC" w:eastAsia="PingFang SC"/>
                <w:b w:val="0"/>
                <w:sz w:val="18"/>
              </w:rPr>
              <w:t>低，不可作为精确数字使用</w:t>
            </w:r>
          </w:p>
        </w:tc>
      </w:tr>
      <w:tr>
        <w:tc>
          <w:tcPr>
            <w:tcW w:type="dxa" w:w="2835"/>
            <w:shd w:fill="EDF1F8"/>
          </w:tcPr>
          <w:p>
            <w:pPr>
              <w:spacing w:before="60" w:after="60" w:line="276" w:lineRule="auto"/>
            </w:pPr>
            <w:r/>
            <w:r>
              <w:rPr>
                <w:rFonts w:ascii="PingFang SC" w:hAnsi="PingFang SC" w:eastAsia="PingFang SC"/>
                <w:b w:val="0"/>
                <w:sz w:val="18"/>
              </w:rPr>
              <w:t>生肖祈福饰品数百亿元量级</w:t>
            </w:r>
          </w:p>
        </w:tc>
        <w:tc>
          <w:tcPr>
            <w:tcW w:type="dxa" w:w="2268"/>
            <w:shd w:fill="EDF1F8"/>
          </w:tcPr>
          <w:p>
            <w:pPr>
              <w:spacing w:before="60" w:after="60" w:line="276" w:lineRule="auto"/>
            </w:pPr>
            <w:r/>
            <w:r>
              <w:rPr>
                <w:rFonts w:ascii="PingFang SC" w:hAnsi="PingFang SC" w:eastAsia="PingFang SC"/>
                <w:b w:val="0"/>
                <w:sz w:val="18"/>
              </w:rPr>
              <w:t>本报告映射</w:t>
            </w:r>
          </w:p>
        </w:tc>
        <w:tc>
          <w:tcPr>
            <w:tcW w:type="dxa" w:w="1134"/>
            <w:shd w:fill="EDF1F8"/>
          </w:tcPr>
          <w:p>
            <w:pPr>
              <w:spacing w:before="60" w:after="60" w:line="276" w:lineRule="auto"/>
            </w:pPr>
            <w:r/>
            <w:r>
              <w:rPr>
                <w:rFonts w:ascii="PingFang SC" w:hAnsi="PingFang SC" w:eastAsia="PingFang SC"/>
                <w:b w:val="0"/>
                <w:sz w:val="18"/>
              </w:rPr>
              <w:t>mapped</w:t>
            </w:r>
          </w:p>
        </w:tc>
        <w:tc>
          <w:tcPr>
            <w:tcW w:type="dxa" w:w="2268"/>
            <w:shd w:fill="EDF1F8"/>
          </w:tcPr>
          <w:p>
            <w:pPr>
              <w:spacing w:before="60" w:after="60" w:line="276" w:lineRule="auto"/>
            </w:pPr>
            <w:r/>
            <w:r>
              <w:rPr>
                <w:rFonts w:ascii="PingFang SC" w:hAnsi="PingFang SC" w:eastAsia="PingFang SC"/>
                <w:b w:val="0"/>
                <w:sz w:val="18"/>
              </w:rPr>
              <w:t>低，仅供方向判断</w:t>
            </w:r>
          </w:p>
        </w:tc>
      </w:tr>
      <w:tr>
        <w:tc>
          <w:tcPr>
            <w:tcW w:type="dxa" w:w="2835"/>
          </w:tcPr>
          <w:p>
            <w:pPr>
              <w:spacing w:before="60" w:after="60" w:line="276" w:lineRule="auto"/>
            </w:pPr>
            <w:r/>
            <w:r>
              <w:rPr>
                <w:rFonts w:ascii="PingFang SC" w:hAnsi="PingFang SC" w:eastAsia="PingFang SC"/>
                <w:b w:val="0"/>
                <w:sz w:val="18"/>
              </w:rPr>
              <w:t>貔貅单符号黄金产品数十亿元量级</w:t>
            </w:r>
          </w:p>
        </w:tc>
        <w:tc>
          <w:tcPr>
            <w:tcW w:type="dxa" w:w="2268"/>
          </w:tcPr>
          <w:p>
            <w:pPr>
              <w:spacing w:before="60" w:after="60" w:line="276" w:lineRule="auto"/>
            </w:pPr>
            <w:r/>
            <w:r>
              <w:rPr>
                <w:rFonts w:ascii="PingFang SC" w:hAnsi="PingFang SC" w:eastAsia="PingFang SC"/>
                <w:b w:val="0"/>
                <w:sz w:val="18"/>
              </w:rPr>
              <w:t>本报告推测</w:t>
            </w:r>
          </w:p>
        </w:tc>
        <w:tc>
          <w:tcPr>
            <w:tcW w:type="dxa" w:w="1134"/>
          </w:tcPr>
          <w:p>
            <w:pPr>
              <w:spacing w:before="60" w:after="60" w:line="276" w:lineRule="auto"/>
            </w:pPr>
            <w:r/>
            <w:r>
              <w:rPr>
                <w:rFonts w:ascii="PingFang SC" w:hAnsi="PingFang SC" w:eastAsia="PingFang SC"/>
                <w:b w:val="0"/>
                <w:sz w:val="18"/>
              </w:rPr>
              <w:t>speculation</w:t>
            </w:r>
          </w:p>
        </w:tc>
        <w:tc>
          <w:tcPr>
            <w:tcW w:type="dxa" w:w="2268"/>
          </w:tcPr>
          <w:p>
            <w:pPr>
              <w:spacing w:before="60" w:after="60" w:line="276" w:lineRule="auto"/>
            </w:pPr>
            <w:r/>
            <w:r>
              <w:rPr>
                <w:rFonts w:ascii="PingFang SC" w:hAnsi="PingFang SC" w:eastAsia="PingFang SC"/>
                <w:b w:val="0"/>
                <w:sz w:val="18"/>
              </w:rPr>
              <w:t>低，不可对外引用</w:t>
            </w:r>
          </w:p>
        </w:tc>
      </w:tr>
      <w:tr>
        <w:tc>
          <w:tcPr>
            <w:tcW w:type="dxa" w:w="2835"/>
            <w:shd w:fill="EDF1F8"/>
          </w:tcPr>
          <w:p>
            <w:pPr>
              <w:spacing w:before="60" w:after="60" w:line="276" w:lineRule="auto"/>
            </w:pPr>
            <w:r/>
            <w:r>
              <w:rPr>
                <w:rFonts w:ascii="PingFang SC" w:hAnsi="PingFang SC" w:eastAsia="PingFang SC"/>
                <w:b w:val="0"/>
                <w:sz w:val="18"/>
              </w:rPr>
              <w:t>独立设计师国潮首饰200到800元价位带</w:t>
            </w:r>
          </w:p>
        </w:tc>
        <w:tc>
          <w:tcPr>
            <w:tcW w:type="dxa" w:w="2268"/>
            <w:shd w:fill="EDF1F8"/>
          </w:tcPr>
          <w:p>
            <w:pPr>
              <w:spacing w:before="60" w:after="60" w:line="276" w:lineRule="auto"/>
            </w:pPr>
            <w:r/>
            <w:r>
              <w:rPr>
                <w:rFonts w:ascii="PingFang SC" w:hAnsi="PingFang SC" w:eastAsia="PingFang SC"/>
                <w:b w:val="0"/>
                <w:sz w:val="18"/>
              </w:rPr>
              <w:t>市场观察</w:t>
            </w:r>
          </w:p>
        </w:tc>
        <w:tc>
          <w:tcPr>
            <w:tcW w:type="dxa" w:w="1134"/>
            <w:shd w:fill="EDF1F8"/>
          </w:tcPr>
          <w:p>
            <w:pPr>
              <w:spacing w:before="60" w:after="60" w:line="276" w:lineRule="auto"/>
            </w:pPr>
            <w:r/>
            <w:r>
              <w:rPr>
                <w:rFonts w:ascii="PingFang SC" w:hAnsi="PingFang SC" w:eastAsia="PingFang SC"/>
                <w:b w:val="0"/>
                <w:sz w:val="18"/>
              </w:rPr>
              <w:t>reported</w:t>
            </w:r>
          </w:p>
        </w:tc>
        <w:tc>
          <w:tcPr>
            <w:tcW w:type="dxa" w:w="2268"/>
            <w:shd w:fill="EDF1F8"/>
          </w:tcPr>
          <w:p>
            <w:pPr>
              <w:spacing w:before="60" w:after="60" w:line="276" w:lineRule="auto"/>
            </w:pPr>
            <w:r/>
            <w:r>
              <w:rPr>
                <w:rFonts w:ascii="PingFang SC" w:hAnsi="PingFang SC" w:eastAsia="PingFang SC"/>
                <w:b w:val="0"/>
                <w:sz w:val="18"/>
              </w:rPr>
              <w:t>中</w:t>
            </w:r>
          </w:p>
        </w:tc>
      </w:tr>
      <w:tr>
        <w:tc>
          <w:tcPr>
            <w:tcW w:type="dxa" w:w="2835"/>
          </w:tcPr>
          <w:p>
            <w:pPr>
              <w:spacing w:before="60" w:after="60" w:line="276" w:lineRule="auto"/>
            </w:pPr>
            <w:r/>
            <w:r>
              <w:rPr>
                <w:rFonts w:ascii="PingFang SC" w:hAnsi="PingFang SC" w:eastAsia="PingFang SC"/>
                <w:b w:val="0"/>
                <w:sz w:val="18"/>
              </w:rPr>
              <w:t>城镇18到45岁饰品消费者数亿量级</w:t>
            </w:r>
          </w:p>
        </w:tc>
        <w:tc>
          <w:tcPr>
            <w:tcW w:type="dxa" w:w="2268"/>
          </w:tcPr>
          <w:p>
            <w:pPr>
              <w:spacing w:before="60" w:after="60" w:line="276" w:lineRule="auto"/>
            </w:pPr>
            <w:r/>
            <w:r>
              <w:rPr>
                <w:rFonts w:ascii="PingFang SC" w:hAnsi="PingFang SC" w:eastAsia="PingFang SC"/>
                <w:b w:val="0"/>
                <w:sz w:val="18"/>
              </w:rPr>
              <w:t>本报告映射</w:t>
            </w:r>
          </w:p>
        </w:tc>
        <w:tc>
          <w:tcPr>
            <w:tcW w:type="dxa" w:w="1134"/>
          </w:tcPr>
          <w:p>
            <w:pPr>
              <w:spacing w:before="60" w:after="60" w:line="276" w:lineRule="auto"/>
            </w:pPr>
            <w:r/>
            <w:r>
              <w:rPr>
                <w:rFonts w:ascii="PingFang SC" w:hAnsi="PingFang SC" w:eastAsia="PingFang SC"/>
                <w:b w:val="0"/>
                <w:sz w:val="18"/>
              </w:rPr>
              <w:t>mapped</w:t>
            </w:r>
          </w:p>
        </w:tc>
        <w:tc>
          <w:tcPr>
            <w:tcW w:type="dxa" w:w="2268"/>
          </w:tcPr>
          <w:p>
            <w:pPr>
              <w:spacing w:before="60" w:after="60" w:line="276" w:lineRule="auto"/>
            </w:pPr>
            <w:r/>
            <w:r>
              <w:rPr>
                <w:rFonts w:ascii="PingFang SC" w:hAnsi="PingFang SC" w:eastAsia="PingFang SC"/>
                <w:b w:val="0"/>
                <w:sz w:val="18"/>
              </w:rPr>
              <w:t>低</w:t>
            </w:r>
          </w:p>
        </w:tc>
      </w:tr>
    </w:tbl>
    <w:p/>
    <w:p>
      <w:pPr>
        <w:pStyle w:val="Heading2"/>
      </w:pPr>
      <w:r>
        <w:t>研究局限</w:t>
      </w:r>
    </w:p>
    <w:p>
      <w:pPr>
        <w:spacing w:after="120"/>
      </w:pPr>
      <w:r>
        <w:rPr>
          <w:rFonts w:ascii="PingFang SC" w:hAnsi="PingFang SC" w:eastAsia="PingFang SC"/>
          <w:b w:val="0"/>
          <w:sz w:val="22"/>
        </w:rPr>
        <w:t>本报告的网络检索受限于搜狗搜索的访问限制，部分市场规模数据未能获得一手官方报告的完整原文，采用的是搜索引擎摘要中的二手转述。神话谱系的考据以首饰化可用性为优先，不追求学术考据的完整性。建议逸凡在关键数据（尤其是市场规模与授权规模）落地前，向中宝协、中国黄金协会或第三方咨询机构获取一手报告核实。</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PingFang SC" w:hAnsi="PingFang SC" w:eastAsia="PingFang SC"/>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ingFang SC" w:hAnsi="PingFang SC" w:eastAsia="PingFang SC"/>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ingFang SC" w:hAnsi="PingFang SC" w:eastAsia="PingFang SC"/>
      <w:b/>
      <w:bCs/>
      <w:color w:val="2F549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ingFang SC" w:hAnsi="PingFang SC" w:eastAsia="PingFang SC"/>
      <w:b/>
      <w:bCs/>
      <w:color w:val="4472C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PingFang SC" w:hAnsi="PingFang SC" w:eastAsia="PingFang SC"/>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ingFang SC" w:hAnsi="PingFang SC" w:eastAsia="PingFang SC"/>
      <w:b/>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