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</w:r>
    </w:p>
    <w:p>
      <w:pPr>
        <w:pStyle w:val="Title"/>
        <w:jc w:val="center"/>
      </w:pPr>
      <w:r>
        <w:t>曼拾结案复盘培训手册 v5</w:t>
      </w:r>
    </w:p>
    <w:p>
      <w:pPr>
        <w:jc w:val="center"/>
      </w:pPr>
      <w:r>
        <w:rPr>
          <w:color w:val="646464"/>
          <w:sz w:val="32"/>
        </w:rPr>
        <w:t>基于GRARI结构·通用操作手册</w:t>
      </w:r>
    </w:p>
    <w:p>
      <w:r>
        <w:br w:type="page"/>
      </w:r>
    </w:p>
    <w:p>
      <w:pPr>
        <w:pStyle w:val="Heading1"/>
      </w:pPr>
      <w:r>
        <w:t>目录</w:t>
      </w:r>
    </w:p>
    <w:p>
      <w:r>
        <w:rPr>
          <w:b w:val="0"/>
          <w:i w:val="0"/>
          <w:sz w:val="22"/>
        </w:rPr>
        <w:t>1. 为什么写复盘</w:t>
      </w:r>
    </w:p>
    <w:p>
      <w:r>
        <w:rPr>
          <w:b w:val="0"/>
          <w:i w:val="0"/>
          <w:sz w:val="22"/>
        </w:rPr>
        <w:t>2. 框架总览</w:t>
      </w:r>
    </w:p>
    <w:p>
      <w:r>
        <w:rPr>
          <w:b w:val="0"/>
          <w:i w:val="0"/>
          <w:sz w:val="22"/>
        </w:rPr>
        <w:t>3. 数据准备</w:t>
      </w:r>
    </w:p>
    <w:p>
      <w:r>
        <w:rPr>
          <w:b w:val="0"/>
          <w:i w:val="0"/>
          <w:sz w:val="22"/>
        </w:rPr>
        <w:t>4. G - Goal 目标回顾</w:t>
      </w:r>
    </w:p>
    <w:p>
      <w:r>
        <w:rPr>
          <w:b w:val="0"/>
          <w:i w:val="0"/>
          <w:sz w:val="22"/>
        </w:rPr>
        <w:t>5. R - Result 结果比对</w:t>
      </w:r>
    </w:p>
    <w:p>
      <w:r>
        <w:rPr>
          <w:b w:val="0"/>
          <w:i w:val="0"/>
          <w:sz w:val="22"/>
        </w:rPr>
        <w:t>6. A - Analysis 分析原因</w:t>
      </w:r>
    </w:p>
    <w:p>
      <w:r>
        <w:rPr>
          <w:b w:val="0"/>
          <w:i w:val="0"/>
          <w:sz w:val="22"/>
        </w:rPr>
        <w:t xml:space="preserve">  6.1 策略执行方法论分析</w:t>
      </w:r>
    </w:p>
    <w:p>
      <w:r>
        <w:rPr>
          <w:b w:val="0"/>
          <w:i w:val="0"/>
          <w:sz w:val="22"/>
        </w:rPr>
        <w:t xml:space="preserve">  6.2 人群分析</w:t>
      </w:r>
    </w:p>
    <w:p>
      <w:r>
        <w:rPr>
          <w:b w:val="0"/>
          <w:i w:val="0"/>
          <w:sz w:val="22"/>
        </w:rPr>
        <w:t xml:space="preserve">  6.3 渠道与内容分析</w:t>
      </w:r>
    </w:p>
    <w:p>
      <w:r>
        <w:rPr>
          <w:b w:val="0"/>
          <w:i w:val="0"/>
          <w:sz w:val="22"/>
        </w:rPr>
        <w:t>7. R - Review 目的回顾</w:t>
      </w:r>
    </w:p>
    <w:p>
      <w:r>
        <w:rPr>
          <w:b w:val="0"/>
          <w:i w:val="0"/>
          <w:sz w:val="22"/>
        </w:rPr>
        <w:t>8. I - Insight 规律总结</w:t>
      </w:r>
    </w:p>
    <w:p>
      <w:r>
        <w:rPr>
          <w:b w:val="0"/>
          <w:i w:val="0"/>
          <w:sz w:val="22"/>
        </w:rPr>
        <w:t>9. 怎么写策略型结论</w:t>
      </w:r>
    </w:p>
    <w:p>
      <w:r>
        <w:rPr>
          <w:b w:val="0"/>
          <w:i w:val="0"/>
          <w:sz w:val="22"/>
        </w:rPr>
        <w:t>10. 检查清单与表达规范</w:t>
      </w:r>
    </w:p>
    <w:p>
      <w:r>
        <w:rPr>
          <w:b w:val="0"/>
          <w:i w:val="0"/>
          <w:sz w:val="22"/>
        </w:rPr>
        <w:t>11. 附录</w:t>
      </w:r>
    </w:p>
    <w:p>
      <w:r>
        <w:br w:type="page"/>
      </w:r>
    </w:p>
    <w:p>
      <w:pPr>
        <w:pStyle w:val="Heading1"/>
      </w:pPr>
      <w:r>
        <w:t>1. 为什么写复盘</w:t>
      </w:r>
    </w:p>
    <w:p>
      <w:r>
        <w:rPr>
          <w:b w:val="0"/>
          <w:i w:val="0"/>
          <w:sz w:val="22"/>
        </w:rPr>
        <w:t>复盘有两个核心目的：</w:t>
      </w:r>
    </w:p>
    <w:p>
      <w:pPr>
        <w:pStyle w:val="ListBullet"/>
      </w:pPr>
      <w:r>
        <w:rPr>
          <w:b/>
          <w:sz w:val="22"/>
        </w:rPr>
        <w:t>对客：</w:t>
      </w:r>
      <w:r>
        <w:rPr>
          <w:sz w:val="22"/>
        </w:rPr>
        <w:t>专业且好——让客户看到你的策略思考、执行效果和后续方向</w:t>
      </w:r>
    </w:p>
    <w:p>
      <w:pPr>
        <w:pStyle w:val="ListBullet"/>
      </w:pPr>
      <w:r>
        <w:rPr>
          <w:b/>
          <w:sz w:val="22"/>
        </w:rPr>
        <w:t>对内：</w:t>
      </w:r>
      <w:r>
        <w:rPr>
          <w:sz w:val="22"/>
        </w:rPr>
        <w:t>经验沉淀——好的萃取为方法论复用到下一个项目，不好的提炼为避坑经验</w:t>
      </w:r>
    </w:p>
    <w:p>
      <w:r>
        <w:rPr>
          <w:b w:val="0"/>
          <w:i w:val="0"/>
          <w:sz w:val="22"/>
        </w:rPr>
        <w:t>一个完整的复盘不是数据堆砌，也不是流水账。它的结构是：有事实数据 → 有洞察结论 → 有投放建议。三个缺一不可。</w:t>
      </w:r>
    </w:p>
    <w:p>
      <w:pPr>
        <w:pStyle w:val="Heading3"/>
      </w:pPr>
      <w:r>
        <w:t>随堂测验 1-1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以下哪句话最接近复盘的核心结构？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A. 数据越多越好，把所有截图都放进去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B. 有事实数据、有洞察结论、有投放建议</w:t>
            </w:r>
          </w:p>
        </w:tc>
        <w:tc>
          <w:tcPr>
            <w:tcW w:type="dxa" w:w="4320"/>
          </w:tcPr>
          <w:p>
            <w:r>
              <w:t>✓</w:t>
            </w:r>
          </w:p>
        </w:tc>
      </w:tr>
      <w:tr>
        <w:tc>
          <w:tcPr>
            <w:tcW w:type="dxa" w:w="4320"/>
          </w:tcPr>
          <w:p>
            <w:r>
              <w:t>C. 重点是让客户觉得我们很努力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D. 只写做得好的，避免暴露问题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8640"/>
            <w:gridSpan w:val="2"/>
          </w:tcPr>
          <w:p>
            <w:r>
              <w:t>答案：B。复盘的核心结构是'有事实数据 → 有洞察结论 → 有投放建议'。</w:t>
            </w:r>
          </w:p>
          <w:p>
            <w:r/>
          </w:p>
        </w:tc>
      </w:tr>
    </w:tbl>
    <w:p>
      <w:r>
        <w:br w:type="page"/>
      </w:r>
    </w:p>
    <w:p>
      <w:pPr>
        <w:pStyle w:val="Heading1"/>
      </w:pPr>
      <w:r>
        <w:t>2. 框架总览</w:t>
      </w:r>
    </w:p>
    <w:p>
      <w:pPr>
        <w:pStyle w:val="Heading2"/>
      </w:pPr>
      <w:r>
        <w:t>2.1 GRARI五模块框架</w:t>
      </w:r>
    </w:p>
    <w:p>
      <w:r>
        <w:rPr>
          <w:b w:val="0"/>
          <w:i w:val="0"/>
          <w:sz w:val="22"/>
        </w:rPr>
        <w:t>曼拾的标准复盘框架是GRARI，五个模块各有明确的篇幅占比和内容要求：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模块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占比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写什么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不要写成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>
              <w:rPr>
                <w:sz w:val="20"/>
              </w:rPr>
              <w:t>G - Goal 目标回顾</w:t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sz w:val="20"/>
              </w:rPr>
              <w:t>项目目的/预算分配/为什么这么设定目标/核心阶段可量化目标</w:t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sz w:val="20"/>
              </w:rPr>
              <w:t>不要只列数字不解释为什么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 - Result 结果比对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目标完成情况/差距对比/亮点和不足/是否新增减少了目标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不要只报喜不报忧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>
              <w:rPr>
                <w:sz w:val="20"/>
              </w:rPr>
              <w:t>A - Analysis 分析原因</w:t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sz w:val="20"/>
              </w:rPr>
              <w:t>40%</w:t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sz w:val="20"/>
              </w:rPr>
              <w:t>做得好的(三力拆解)；做得不好的(三力拆解+客观原因)</w:t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sz w:val="20"/>
              </w:rPr>
              <w:t>不要只说'效果好'不说'为什么好'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 - Review 目的回顾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最早目的是否完成/为什么(资源/执行/情景变动)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不要跳过目的直接看数字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 - Insight 规律总结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做得好的萃取为可复用方法论；做得不好的提炼提升经验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不要写'下次注意'这种没操作性的总结</w:t>
            </w:r>
          </w:p>
        </w:tc>
      </w:tr>
    </w:tbl>
    <w:p/>
    <w:p>
      <w:pPr>
        <w:pStyle w:val="Heading2"/>
      </w:pPr>
      <w:r>
        <w:t>2.2 三力拆解</w:t>
      </w:r>
    </w:p>
    <w:p>
      <w:r>
        <w:rPr>
          <w:b w:val="0"/>
          <w:i w:val="0"/>
          <w:sz w:val="22"/>
        </w:rPr>
        <w:t>在A模块和I模块中，用三力拆解来分析原因和总结规律：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力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追问方向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rPr>
                <w:sz w:val="20"/>
              </w:rPr>
              <w:t>策略力</w:t>
            </w:r>
          </w:p>
        </w:tc>
        <w:tc>
          <w:tcPr>
            <w:tcW w:type="dxa" w:w="4320"/>
            <w:shd w:val="clear" w:color="auto" w:fill="F2F2F2"/>
          </w:tcPr>
          <w:p>
            <w:r>
              <w:rPr>
                <w:sz w:val="20"/>
              </w:rPr>
              <w:t>策略方向对不对？人群选对了吗？内容方向对吗？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执行力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执行到位吗？素材量够吗？出价调了吗？反馈时效如何？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管理力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资源分配合理吗？预警及时吗？机动调整够快吗？</w:t>
            </w:r>
          </w:p>
        </w:tc>
      </w:tr>
    </w:tbl>
    <w:p/>
    <w:p>
      <w:r>
        <w:rPr>
          <w:b w:val="0"/>
          <w:i w:val="0"/>
          <w:sz w:val="22"/>
        </w:rPr>
        <w:t>以上三个维度之外，叠加客观原因：目标修改/预算降低/大盘变化/竞品投放/品牌限流。</w:t>
      </w:r>
    </w:p>
    <w:p>
      <w:pPr>
        <w:pStyle w:val="Heading2"/>
      </w:pPr>
      <w:r>
        <w:t>2.3 GRARI结构与旧版Part 1-4的对应关系</w:t>
      </w:r>
    </w:p>
    <w:p>
      <w:r>
        <w:rPr>
          <w:b w:val="0"/>
          <w:i w:val="0"/>
          <w:sz w:val="22"/>
        </w:rPr>
        <w:t>旧版复盘习惯用'Part 1投放成果 / Part 2内容分析 / Part 3竞价分析 / Part 4后续建议'的四段式。GRARI框架不是废弃这些内容，而是把它们按逻辑重组：</w:t>
      </w:r>
    </w:p>
    <w:p>
      <w:pPr>
        <w:pStyle w:val="ListBullet"/>
      </w:pPr>
      <w:r>
        <w:rPr>
          <w:sz w:val="22"/>
        </w:rPr>
        <w:t>Part 1投放成果的高层汇总数据 → G-Goal 和 R-Result</w:t>
      </w:r>
    </w:p>
    <w:p>
      <w:pPr>
        <w:pStyle w:val="ListBullet"/>
      </w:pPr>
      <w:r>
        <w:rPr>
          <w:sz w:val="22"/>
        </w:rPr>
        <w:t>Part 1的策略执行+人群分析 → A-Analysis</w:t>
      </w:r>
    </w:p>
    <w:p>
      <w:pPr>
        <w:pStyle w:val="ListBullet"/>
      </w:pPr>
      <w:r>
        <w:rPr>
          <w:sz w:val="22"/>
        </w:rPr>
        <w:t>Part 2内容分析 → A-Analysis 内容与渠道子模块</w:t>
      </w:r>
    </w:p>
    <w:p>
      <w:pPr>
        <w:pStyle w:val="ListBullet"/>
      </w:pPr>
      <w:r>
        <w:rPr>
          <w:sz w:val="22"/>
        </w:rPr>
        <w:t>Part 3竞价分析 → A-Analysis 策略执行子模块</w:t>
      </w:r>
    </w:p>
    <w:p>
      <w:pPr>
        <w:pStyle w:val="ListBullet"/>
      </w:pPr>
      <w:r>
        <w:rPr>
          <w:sz w:val="22"/>
        </w:rPr>
        <w:t>Part 4后续建议 → I-Insight</w:t>
      </w:r>
    </w:p>
    <w:p>
      <w:pPr>
        <w:pStyle w:val="Heading2"/>
      </w:pPr>
      <w:r>
        <w:t>2.4 OnePage GRARI 模板</w:t>
      </w:r>
    </w:p>
    <w:p>
      <w:r>
        <w:rPr>
          <w:b w:val="0"/>
          <w:i w:val="0"/>
          <w:sz w:val="22"/>
        </w:rPr>
        <w:t>当客户没有指定模板时，使用以下一页纸框架输出复盘报告：</w:t>
      </w:r>
    </w:p>
    <w:p>
      <w:r>
        <w:rPr>
          <w:b/>
          <w:i w:val="0"/>
          <w:sz w:val="22"/>
        </w:rPr>
        <w:t>[项目名称] 结案复盘</w:t>
      </w:r>
    </w:p>
    <w:p>
      <w:r>
        <w:rPr>
          <w:b w:val="0"/>
          <w:i w:val="0"/>
          <w:sz w:val="22"/>
        </w:rPr>
        <w:t>一、G - Goal 目标回顾：项目目的 / 预算分配 / 为什么这么设定 / 核心阶段可量化目标</w:t>
      </w:r>
    </w:p>
    <w:p>
      <w:r>
        <w:rPr>
          <w:b w:val="0"/>
          <w:i w:val="0"/>
          <w:sz w:val="22"/>
        </w:rPr>
        <w:t>二、R - Result 结果比对：P0北极星指标达成 / P1核心过程指标 / P2参考指标 / 亮点 / 不足 / 是否有调整</w:t>
      </w:r>
    </w:p>
    <w:p>
      <w:r>
        <w:rPr>
          <w:b w:val="0"/>
          <w:i w:val="0"/>
          <w:sz w:val="22"/>
        </w:rPr>
        <w:t>三、A - Analysis 分析原因：(一)做得好的-亮点事件+关键动作+三力拆解+客观原因；(二)做得不好的-问题事件+关键动作+三力拆解+客观原因</w:t>
      </w:r>
    </w:p>
    <w:p>
      <w:r>
        <w:rPr>
          <w:b w:val="0"/>
          <w:i w:val="0"/>
          <w:sz w:val="22"/>
        </w:rPr>
        <w:t>四、R - Review 目的回顾：目的是否完成 / 资源分配维度 / 执行维度 / 情景变动维度</w:t>
      </w:r>
    </w:p>
    <w:p>
      <w:r>
        <w:rPr>
          <w:b w:val="0"/>
          <w:i w:val="0"/>
          <w:sz w:val="22"/>
        </w:rPr>
        <w:t>五、I - Insight 规律总结：(一)可复用方法论-策略/执行/管理；(二)提升经验-策略制定修改/执行SOP优化/人员配置优化/预警和机动机制</w:t>
      </w:r>
    </w:p>
    <w:p>
      <w:pPr>
        <w:pStyle w:val="Heading3"/>
      </w:pPr>
      <w:r>
        <w:t>随堂测验 2-1</w:t>
      </w:r>
    </w:p>
    <w:p>
      <w:r>
        <w:rPr>
          <w:b w:val="0"/>
          <w:i/>
          <w:sz w:val="22"/>
        </w:rPr>
        <w:t>GRARI中占比最大的是哪个模块？为什么？</w:t>
      </w:r>
    </w:p>
    <w:p>
      <w:r>
        <w:rPr>
          <w:b w:val="0"/>
          <w:i w:val="0"/>
          <w:sz w:val="22"/>
        </w:rPr>
        <w:t>答案：A - Analysis（40%）。因为分析原因是复盘最有价值的部分——做得好为什么好、做得不好为什么不好，这才是可复用的经验。</w:t>
      </w:r>
    </w:p>
    <w:p>
      <w:pPr>
        <w:pStyle w:val="Heading3"/>
      </w:pPr>
      <w:r>
        <w:t>随堂测验 2-2</w:t>
      </w:r>
    </w:p>
    <w:p>
      <w:r>
        <w:rPr>
          <w:b w:val="0"/>
          <w:i/>
          <w:sz w:val="22"/>
        </w:rPr>
        <w:t>分析'投后ROI不达标'时，三力拆解各应该追问什么？</w:t>
      </w:r>
    </w:p>
    <w:p>
      <w:r>
        <w:rPr>
          <w:b w:val="0"/>
          <w:i w:val="0"/>
          <w:sz w:val="22"/>
        </w:rPr>
        <w:t>答案：策略力问'人群选对了吗？内容方向对吗？'；执行力问'素材量够吗？出价调了吗？'；管理力问'预算分配合理吗？预警及时吗？'</w:t>
      </w:r>
    </w:p>
    <w:p>
      <w:r>
        <w:br w:type="page"/>
      </w:r>
    </w:p>
    <w:p>
      <w:pPr>
        <w:pStyle w:val="Heading1"/>
      </w:pPr>
      <w:r>
        <w:t>3. 数据准备</w:t>
      </w:r>
    </w:p>
    <w:p>
      <w:pPr>
        <w:pStyle w:val="Heading2"/>
      </w:pPr>
      <w:r>
        <w:t>3.1 数据准备三确认</w:t>
      </w:r>
    </w:p>
    <w:p>
      <w:r>
        <w:rPr>
          <w:b w:val="0"/>
          <w:i w:val="0"/>
          <w:sz w:val="22"/>
        </w:rPr>
        <w:t>在下笔分析之前，必须先完成三个确认。少一个都不能开始：</w:t>
      </w:r>
    </w:p>
    <w:p>
      <w:r>
        <w:rPr>
          <w:b/>
          <w:i w:val="0"/>
          <w:sz w:val="22"/>
        </w:rPr>
        <w:t>确认一：数据口径</w:t>
      </w:r>
    </w:p>
    <w:p>
      <w:pPr>
        <w:pStyle w:val="ListBullet"/>
      </w:pPr>
      <w:r>
        <w:rPr>
          <w:sz w:val="22"/>
        </w:rPr>
        <w:t>总流量 / 自然流 / 广告流？各自的占比？</w:t>
      </w:r>
    </w:p>
    <w:p>
      <w:pPr>
        <w:pStyle w:val="ListBullet"/>
      </w:pPr>
      <w:r>
        <w:rPr>
          <w:sz w:val="22"/>
        </w:rPr>
        <w:t>信息流数据是否包含视频内流？</w:t>
      </w:r>
    </w:p>
    <w:p>
      <w:pPr>
        <w:pStyle w:val="ListBullet"/>
      </w:pPr>
      <w:r>
        <w:rPr>
          <w:sz w:val="22"/>
        </w:rPr>
        <w:t>不同数据源的口径是否一致？</w:t>
      </w:r>
    </w:p>
    <w:p>
      <w:r>
        <w:rPr>
          <w:b/>
          <w:i w:val="0"/>
          <w:sz w:val="22"/>
        </w:rPr>
        <w:t>确认二：数据周期</w:t>
      </w:r>
    </w:p>
    <w:p>
      <w:pPr>
        <w:pStyle w:val="ListBullet"/>
      </w:pPr>
      <w:r>
        <w:rPr>
          <w:sz w:val="22"/>
        </w:rPr>
        <w:t>是汇总数据还是by-day数据？</w:t>
      </w:r>
    </w:p>
    <w:p>
      <w:pPr>
        <w:pStyle w:val="ListBullet"/>
      </w:pPr>
      <w:r>
        <w:rPr>
          <w:sz w:val="22"/>
        </w:rPr>
        <w:t>各数据源的时间周期是否一致？</w:t>
      </w:r>
    </w:p>
    <w:p>
      <w:pPr>
        <w:pStyle w:val="ListBullet"/>
      </w:pPr>
      <w:r>
        <w:rPr>
          <w:sz w:val="22"/>
        </w:rPr>
        <w:t>投前投后对比的基准周期是什么？</w:t>
      </w:r>
    </w:p>
    <w:p>
      <w:r>
        <w:rPr>
          <w:b/>
          <w:i w:val="0"/>
          <w:sz w:val="22"/>
        </w:rPr>
        <w:t>确认三：数据粒度</w:t>
      </w:r>
    </w:p>
    <w:p>
      <w:pPr>
        <w:pStyle w:val="ListBullet"/>
      </w:pPr>
      <w:r>
        <w:rPr>
          <w:sz w:val="22"/>
        </w:rPr>
        <w:t>达人×笔记ID维度？</w:t>
      </w:r>
    </w:p>
    <w:p>
      <w:pPr>
        <w:pStyle w:val="ListBullet"/>
      </w:pPr>
      <w:r>
        <w:rPr>
          <w:sz w:val="22"/>
        </w:rPr>
        <w:t>账户×场域×计划×笔记×创意维度？</w:t>
      </w:r>
    </w:p>
    <w:p>
      <w:pPr>
        <w:pStyle w:val="ListBullet"/>
      </w:pPr>
      <w:r>
        <w:rPr>
          <w:sz w:val="22"/>
        </w:rPr>
        <w:t>关键词维度？人群包维度？</w:t>
      </w:r>
    </w:p>
    <w:p>
      <w:pPr>
        <w:pStyle w:val="Heading2"/>
      </w:pPr>
      <w:r>
        <w:t>3.2 数据来源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数据来源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提供什么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适用场景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蒲公英投后数据/商业内容中心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达人数据+总流量数据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内容效果、达人表现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聚光/千帆推广报表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竞价广告曝光到转化全链路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投放执行数据、ROI计算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灵犀度量模块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AIPS/口碑/一方三方数据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全链路复盘、品牌度量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直客拉取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大盘数据/benchmark/竞品消耗/全品牌SOV/SOC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行业对比基准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淘宝联盟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内容互动率/引流率/店铺新访客率等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电商后端转化数据</w:t>
            </w:r>
          </w:p>
        </w:tc>
      </w:tr>
    </w:tbl>
    <w:p/>
    <w:p>
      <w:pPr>
        <w:pStyle w:val="Heading2"/>
      </w:pPr>
      <w:r>
        <w:t>3.3 KPI三层分级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层级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定位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典型指标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关键规则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>
              <w:rPr>
                <w:sz w:val="20"/>
              </w:rPr>
              <w:t>P0 北极星(2-3个)</w:t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sz w:val="20"/>
              </w:rPr>
              <w:t>与目的最相关的核心指标</w:t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sz w:val="20"/>
              </w:rPr>
              <w:t>整体提升销量→转化率/CPUV/长效ROI；人群资产提升→CPTI/特定人群渗透率；心智占位→SOV/SOC</w:t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sz w:val="20"/>
              </w:rPr>
              <w:t>非P0指标与P0冲突时，以P0为准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P1 核心过程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TI人群效率与互动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CPE / 回搜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过程健康度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P2 参考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浅层指标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CPC / CTR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浅层指标可能与核心指标冲突，仅作参考</w:t>
            </w:r>
          </w:p>
        </w:tc>
      </w:tr>
    </w:tbl>
    <w:p/>
    <w:p>
      <w:pPr>
        <w:pStyle w:val="Heading2"/>
      </w:pPr>
      <w:r>
        <w:t>3.4 三大分析方法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方法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怎么做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目的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数据对比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对比大盘+竞品+本品历史+本品当下内部拆分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找到'好还是不好'的参照坐标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异动分析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对比出异常→下钻定位原因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找到'为什么突然变了'的根因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趋势分析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by-day趋势判断持续异常还是某几天异常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区分系统性问题和偶发问题</w:t>
            </w:r>
          </w:p>
        </w:tc>
      </w:tr>
    </w:tbl>
    <w:p/>
    <w:p>
      <w:pPr>
        <w:pStyle w:val="Heading3"/>
      </w:pPr>
      <w:r>
        <w:t>数据模板参考</w:t>
      </w:r>
    </w:p>
    <w:p>
      <w:r>
        <w:rPr>
          <w:b w:val="0"/>
          <w:i w:val="0"/>
          <w:sz w:val="22"/>
        </w:rPr>
        <w:t>以下为项目复盘常用数据模板，可在G-Goal建立基准线时参考使用：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297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6G7bYOhfoMEF3x66wjczHn6nz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29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图：综合数据模板图——投放核心指标总览（PPT模板）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297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StVbfXJPoCQ28xfElCcLDvSnb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29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图：基础复盘模板图——KPI达成与行业benchmark对比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49285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FAcbTMvdoZdpRxmlPAc5ikLnub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492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图：四步法案例——北易电饭煲双11投放核心指标数据表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951354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yTUb24T6onxjuxqqoLc6nH5nof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51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图：四步法案例——GMV及消耗占比对比分析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88327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xOXbJUphoNMR2xDW7xcDAk6ngd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88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图：四步法案例——广告渠道投放数据概览</w:t>
      </w:r>
    </w:p>
    <w:p>
      <w:r>
        <w:br w:type="page"/>
      </w:r>
    </w:p>
    <w:p>
      <w:pPr>
        <w:pStyle w:val="Heading1"/>
      </w:pPr>
      <w:r>
        <w:t>4. G - Goal 目标回顾</w:t>
      </w:r>
    </w:p>
    <w:p>
      <w:pPr>
        <w:pStyle w:val="Heading2"/>
      </w:pPr>
      <w:r>
        <w:t>4.1 这个模块做什么</w:t>
      </w:r>
    </w:p>
    <w:p>
      <w:r>
        <w:rPr>
          <w:b w:val="0"/>
          <w:i w:val="0"/>
          <w:sz w:val="22"/>
        </w:rPr>
        <w:t>G模块回答三个问题：我们为什么要做这个项目？我们要做到什么程度？我们用什么资源去做？</w:t>
      </w:r>
    </w:p>
    <w:p>
      <w:r>
        <w:rPr>
          <w:b w:val="0"/>
          <w:i w:val="0"/>
          <w:sz w:val="22"/>
        </w:rPr>
        <w:t>它的作用是给整个复盘建立基准线。后面所有模块的判断——'好还是不好''完成还是没完成'——都依赖于G模块设定的基准。</w:t>
      </w:r>
    </w:p>
    <w:p>
      <w:pPr>
        <w:pStyle w:val="Heading2"/>
      </w:pPr>
      <w:r>
        <w:t>4.2 包含哪些数据和信息</w:t>
      </w:r>
    </w:p>
    <w:p>
      <w:r>
        <w:rPr>
          <w:b w:val="0"/>
          <w:i w:val="0"/>
          <w:sz w:val="22"/>
        </w:rPr>
        <w:t>必须包含：项目目的 / 预算总额及分配逻辑 / P0/P1/P2指标 / 核心阶段的可量化目标。</w:t>
      </w:r>
    </w:p>
    <w:p>
      <w:r>
        <w:rPr>
          <w:b w:val="0"/>
          <w:i w:val="0"/>
          <w:sz w:val="22"/>
        </w:rPr>
        <w:t>可选：高层汇总数据（仅用于建立基准线）。</w:t>
      </w:r>
    </w:p>
    <w:p>
      <w:pPr>
        <w:pStyle w:val="Heading2"/>
      </w:pPr>
      <w:r>
        <w:t>4.3 怎么写</w:t>
      </w:r>
    </w:p>
    <w:p>
      <w:r>
        <w:rPr>
          <w:b w:val="0"/>
          <w:i w:val="0"/>
          <w:sz w:val="22"/>
        </w:rPr>
        <w:t>写作顺序：目的 → 预算分配逻辑 → KPI设定 → 阶段目标</w:t>
      </w:r>
    </w:p>
    <w:p>
      <w:r>
        <w:rPr>
          <w:b w:val="0"/>
          <w:i w:val="0"/>
          <w:sz w:val="22"/>
        </w:rPr>
        <w:t>第1段：写目的。格式：'本项目的目的是……。'</w:t>
      </w:r>
    </w:p>
    <w:p>
      <w:r>
        <w:rPr>
          <w:b w:val="0"/>
          <w:i w:val="0"/>
          <w:sz w:val="22"/>
        </w:rPr>
        <w:t>第2段：写预算和分配逻辑。格式：'预算总额xx万，分配比例为K:F:S = x:x:x。K占x%是因为……，F占x%是因为……，S占x%是因为……。'</w:t>
      </w:r>
    </w:p>
    <w:p>
      <w:r>
        <w:rPr>
          <w:b w:val="0"/>
          <w:i w:val="0"/>
          <w:sz w:val="22"/>
        </w:rPr>
        <w:t>第3段：用表格呈现KPI三层。第4段：写阶段目标。</w:t>
      </w:r>
    </w:p>
    <w:p>
      <w:pPr>
        <w:pStyle w:val="Heading2"/>
      </w:pPr>
      <w:r>
        <w:t>4.4 注意什么——常犯错误和红线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错误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为什么错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正确做法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只列K:F:S比例不解释为什么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没有分配逻辑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每个比例后面跟'因为……'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目的和目标混为一谈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'目的是ROI达到2.5'——ROI是目标不是目的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目的是'为什么做'，目标是'做到什么数字'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阶段目标没有量化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'测试期目标是降低成本'——降到多少？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每个阶段目标必须有数字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在G模块开始分析原因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这是A模块的事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G模块只写'是什么'，不写'为什么是这样'</w:t>
            </w:r>
          </w:p>
        </w:tc>
      </w:tr>
    </w:tbl>
    <w:p/>
    <w:p>
      <w:pPr>
        <w:pStyle w:val="Heading2"/>
      </w:pPr>
      <w:r>
        <w:t>4.5 正例反例对比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779926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MPsbuMgIouCbnxbFKtcTlhmn0c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779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图：四步法案例——双11 vs 618核心投放指标周期对比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297721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UjabjWNQovxUfxAdZ2cPksnnB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977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图：四步法案例——品牌关键词搜索趋势与投放节奏相关度</w:t>
      </w:r>
    </w:p>
    <w:p>
      <w:r>
        <w:rPr>
          <w:b w:val="0"/>
          <w:i/>
          <w:sz w:val="22"/>
        </w:rPr>
        <w:t>详见源手册完整版。以下是正例的核心框架：</w:t>
      </w:r>
    </w:p>
    <w:p>
      <w:r>
        <w:br w:type="page"/>
      </w:r>
    </w:p>
    <w:p>
      <w:pPr>
        <w:pStyle w:val="Heading1"/>
      </w:pPr>
      <w:r>
        <w:t>5. R - Result 结果比对</w:t>
      </w:r>
    </w:p>
    <w:p>
      <w:pPr>
        <w:pStyle w:val="Heading2"/>
      </w:pPr>
      <w:r>
        <w:t>5.1 这个模块做什么</w:t>
      </w:r>
    </w:p>
    <w:p>
      <w:r>
        <w:rPr>
          <w:b w:val="0"/>
          <w:i w:val="0"/>
          <w:sz w:val="22"/>
        </w:rPr>
        <w:t>R模块做一件事：把实际跑出来的数字和目标做对比，把投前投后的变化做对比。核心动作是'找差距'。</w:t>
      </w:r>
    </w:p>
    <w:p>
      <w:r>
        <w:rPr>
          <w:b w:val="0"/>
          <w:i w:val="0"/>
          <w:sz w:val="22"/>
        </w:rPr>
        <w:t>R模块只负责呈现结果和差距，不负责解释原因。原因留给A模块。</w:t>
      </w:r>
    </w:p>
    <w:p>
      <w:pPr>
        <w:pStyle w:val="Heading2"/>
      </w:pPr>
      <w:r>
        <w:t>5.2 包含哪些数据</w:t>
      </w:r>
    </w:p>
    <w:p>
      <w:r>
        <w:rPr>
          <w:b w:val="0"/>
          <w:i w:val="0"/>
          <w:sz w:val="22"/>
        </w:rPr>
        <w:t>按数据类别分为以下七组：目标达成总览 / 搜索指标 / 生意指标 / 淘宝联盟维度 / 浅层指标 / 深层指标 / 品牌广告数据达成</w:t>
      </w:r>
    </w:p>
    <w:p>
      <w:pPr>
        <w:pStyle w:val="Heading2"/>
      </w:pPr>
      <w:r>
        <w:t>5.3 怎么写</w:t>
      </w:r>
    </w:p>
    <w:p>
      <w:r>
        <w:rPr>
          <w:b w:val="0"/>
          <w:i w:val="0"/>
          <w:sz w:val="22"/>
        </w:rPr>
        <w:t>核心原则：每一项数据必须有对比参照物。格式：'[指标]实际[数值]，vs 目标[数值]（达成率xx%），vs 投前[数值]（变化幅度xx%），vs 行业benchmark[数值]（差距xx%）。'</w:t>
      </w:r>
    </w:p>
    <w:p>
      <w:r>
        <w:rPr>
          <w:b w:val="0"/>
          <w:i w:val="0"/>
          <w:sz w:val="22"/>
        </w:rPr>
        <w:t>三组必做对比：搜索指标对比（SOV/SOC/搜索指数/回搜率）、生意指标对比（GMV/ROI/进店成本）、口碑指标对比（CPE/CPM/CTR/评论情感）。</w:t>
      </w:r>
    </w:p>
    <w:p>
      <w:pPr>
        <w:pStyle w:val="Heading3"/>
      </w:pPr>
      <w:r>
        <w:t>R模块参考图：核心数据解读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445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FEAbgQ1AofYcfxIuXxcB9YhnP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44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图：凯迪仕核心数据解读示例——搜索趋势与投放节奏相关度分析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6674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0I0bF1dzooVkIxGr35c3MRNnc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67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图：搜索指标示例——品牌电商搜索趋势分析（川宁/TWININGS）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264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YkbeHf9oMjnnxSrXYcZk2un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26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图：搜索指标示例——品牌电商搜索趋势与投放节奏（川宁/TWININGS）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0733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CIGbhStVoBg6nxEVDwcFrVQnr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073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图：浅层深层指标示例——投流日趋势图（测试期/放量期）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33014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WNb3qmHoS4i1xa41CcNkkQnJ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330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图：效果对比图——曝光/阅读/互动实际达成vs预估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0875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dkJbrEBMoGNbNxWlBycRF3Gnnd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0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图：四步法案例——整体执行情况回顾概览（投放周期与核心指标）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267443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Vg9bolXCoOvBpxXGsbc3mCfnr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267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图：四步法案例——转化成本与ROI分析结论示例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942968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NGob39HTovsbqxIHRlcGDrKnib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42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图：四步法案例——双11实际达成 vs 618数据对比</w:t>
      </w:r>
    </w:p>
    <w:p>
      <w:r>
        <w:br w:type="page"/>
      </w:r>
    </w:p>
    <w:p>
      <w:pPr>
        <w:pStyle w:val="Heading1"/>
      </w:pPr>
      <w:r>
        <w:t>6. A - Analysis 分析原因</w:t>
      </w:r>
    </w:p>
    <w:p>
      <w:r>
        <w:rPr>
          <w:b w:val="0"/>
          <w:i w:val="0"/>
          <w:sz w:val="22"/>
        </w:rPr>
        <w:t>A模块是GRARI中占比最大的模块（40%）。它回答一个核心问题：结果为什么是这样？</w:t>
      </w:r>
    </w:p>
    <w:p>
      <w:r>
        <w:rPr>
          <w:b w:val="0"/>
          <w:i w:val="0"/>
          <w:sz w:val="22"/>
        </w:rPr>
        <w:t>A模块拆为三个子节：策略执行方法论分析、人群分析、渠道与内容分析。</w:t>
      </w:r>
    </w:p>
    <w:p>
      <w:pPr>
        <w:pStyle w:val="Heading2"/>
      </w:pPr>
      <w:r>
        <w:t>6.1 策略执行方法论分析</w:t>
      </w:r>
    </w:p>
    <w:p>
      <w:r>
        <w:rPr>
          <w:b w:val="0"/>
          <w:i w:val="0"/>
          <w:sz w:val="22"/>
        </w:rPr>
        <w:t>拆解投放的策略设计和执行过程。从KFS分配到三阶段节奏，从渗透策略到资源调配。</w:t>
      </w:r>
    </w:p>
    <w:p>
      <w:pPr>
        <w:pStyle w:val="Heading3"/>
      </w:pPr>
      <w:r>
        <w:t>KFS分配分析</w:t>
      </w:r>
    </w:p>
    <w:p>
      <w:r>
        <w:rPr>
          <w:b w:val="0"/>
          <w:i w:val="0"/>
          <w:sz w:val="22"/>
        </w:rPr>
        <w:t>标准句式：'[策略是什么] + [用了什么抓手] + [达成了什么效果]'</w:t>
      </w:r>
    </w:p>
    <w:p>
      <w:pPr>
        <w:pStyle w:val="Heading3"/>
      </w:pPr>
      <w:r>
        <w:t>三阶段投放策略分析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做什么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核心目标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实际表现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差距分析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r>
              <w:rPr>
                <w:sz w:val="20"/>
              </w:rPr>
              <w:t>测试期</w:t>
            </w:r>
          </w:p>
        </w:tc>
        <w:tc>
          <w:tcPr>
            <w:tcW w:type="dxa" w:w="1728"/>
            <w:shd w:val="clear" w:color="auto" w:fill="F2F2F2"/>
          </w:tcPr>
          <w:p>
            <w:r>
              <w:rPr>
                <w:sz w:val="20"/>
              </w:rPr>
              <w:t>赛马测试+挖掘低成本潜力笔记+搜索端露出</w:t>
            </w:r>
          </w:p>
        </w:tc>
        <w:tc>
          <w:tcPr>
            <w:tcW w:type="dxa" w:w="1728"/>
            <w:shd w:val="clear" w:color="auto" w:fill="F2F2F2"/>
          </w:tcPr>
          <w:p>
            <w:r>
              <w:rPr>
                <w:sz w:val="20"/>
              </w:rPr>
              <w:t>找到有效的内容和人群组合</w:t>
            </w:r>
          </w:p>
        </w:tc>
        <w:tc>
          <w:tcPr>
            <w:tcW w:type="dxa" w:w="1728"/>
            <w:shd w:val="clear" w:color="auto" w:fill="F2F2F2"/>
          </w:tcPr>
          <w:p>
            <w:r>
              <w:rPr>
                <w:sz w:val="20"/>
              </w:rPr>
              <w:t>xxx</w:t>
            </w:r>
          </w:p>
        </w:tc>
        <w:tc>
          <w:tcPr>
            <w:tcW w:type="dxa" w:w="1728"/>
            <w:shd w:val="clear" w:color="auto" w:fill="F2F2F2"/>
          </w:tcPr>
          <w:p>
            <w:r>
              <w:rPr>
                <w:sz w:val="20"/>
              </w:rPr>
              <w:t>xxx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放量期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CPE低成本笔记放量+出价定向优化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放大已验证的效果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xxx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xxx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转化期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集中高转化人群+放大粉丝定向+TI成本降低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收割转化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xxx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xxx</w:t>
            </w:r>
          </w:p>
        </w:tc>
      </w:tr>
    </w:tbl>
    <w:p/>
    <w:p>
      <w:pPr>
        <w:pStyle w:val="Heading3"/>
      </w:pPr>
      <w:r>
        <w:t>三力拆解</w:t>
      </w:r>
    </w:p>
    <w:p>
      <w:r>
        <w:rPr>
          <w:b w:val="0"/>
          <w:i w:val="0"/>
          <w:sz w:val="22"/>
        </w:rPr>
        <w:t>对做得好的和做得不好的分别拆解策略力/执行力/管理力，叠加客观原因。注意事项：客观原因不是借口，每写一条客观原因，紧跟着写'我们做了什么应对'。</w:t>
      </w:r>
    </w:p>
    <w:p>
      <w:pPr>
        <w:pStyle w:val="Heading2"/>
      </w:pPr>
      <w:r>
        <w:t>6.2 人群分析</w:t>
      </w:r>
    </w:p>
    <w:p>
      <w:r>
        <w:rPr>
          <w:b w:val="0"/>
          <w:i w:val="0"/>
          <w:sz w:val="22"/>
        </w:rPr>
        <w:t>从人群维度分析投放效果：哪些人群投对了、哪些投错了、哪些值得继续投、哪些需要调整甚至放弃。</w:t>
      </w:r>
    </w:p>
    <w:p>
      <w:pPr>
        <w:pStyle w:val="Heading3"/>
      </w:pPr>
      <w:r>
        <w:t>人群四象限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象限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特征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动作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高点击转化+高消耗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优质且跑量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检查是否与策略一致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高点击转化+低消耗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优质但量小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可拓展加预算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低点击转化+高消耗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花钱多效果差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战略性放弃or换素材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低点击转化+低消耗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花钱少效果差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战略性放弃or换素材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55928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koqbgmt0oXFl7xElCpcJ2bun4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59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图：人群四象限示例图——CPUV vs TI转化率四象限分析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64784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9oEbmvBdoNXEsxWG6ucID1InFf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47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图：内容四象限示例图——回搜率 vs 点击率四象限分析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62252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CmCbWZvFo0FbkxnAzocmYhsnhf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22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图：投放效果数据表示例——Luckin Coffee内容格式对比分析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8768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2cGbJOGqoZKkbxG5g5cl4elnM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87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950638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3mb66pfopwNRxgVGrcX35Snrc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950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图：四步法案例——人群资产全面增长与竞品防御分析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55375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wDibQ9hJo96VExJYZlcH0hUnjh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55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图：四步法案例——AIPS资产突破与品类渗透分析</w:t>
      </w:r>
    </w:p>
    <w:p>
      <w:pPr>
        <w:jc w:val="center"/>
      </w:pPr>
      <w:r>
        <w:rPr>
          <w:i/>
          <w:color w:val="646464"/>
          <w:sz w:val="18"/>
        </w:rPr>
        <w:t>图：达人层级策略图——头部/腰部/尾部/KOC策略金字塔</w:t>
      </w:r>
    </w:p>
    <w:p>
      <w:pPr>
        <w:pStyle w:val="Heading2"/>
      </w:pPr>
      <w:r>
        <w:t>6.3 渠道与内容分析</w:t>
      </w:r>
    </w:p>
    <w:p>
      <w:r>
        <w:rPr>
          <w:b w:val="0"/>
          <w:i w:val="0"/>
          <w:sz w:val="22"/>
        </w:rPr>
        <w:t>从渠道（搜索/信息流/视频流）和内容（笔记/评论/UGC/竞品）两个角度分析效果。</w:t>
      </w:r>
    </w:p>
    <w:p>
      <w:pPr>
        <w:pStyle w:val="Heading3"/>
      </w:pPr>
      <w:r>
        <w:t>内容效果概览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52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DZVbe2TPokqOYx8Yc5catQPnk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图：内容效果概览图——Legend(蓝氏)笔记投放数据概览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99232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9PVbihEvo1HGQxGAJ1cWY4xn0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2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图：精细化内容公式图——决策型/吸引型/破发型内容公式</w:t>
      </w:r>
    </w:p>
    <w:p>
      <w:pPr>
        <w:pStyle w:val="Heading3"/>
      </w:pPr>
      <w:r>
        <w:t>优质笔记分析</w:t>
      </w:r>
    </w:p>
    <w:p>
      <w:r>
        <w:rPr>
          <w:b w:val="0"/>
          <w:i w:val="0"/>
          <w:sz w:val="22"/>
        </w:rPr>
        <w:t>不要按'爆文'定义好坏，按客户目标定义。可选用回搜/进店成本/站外转化率/CTR/组件点击率/TI深度种草人数作为坐标。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39618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yeSbJjuOog93ix9qdzc0Xdgn0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96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图：四象限优质笔记示例图——高转化/低成本优质笔记分析</w:t>
      </w:r>
    </w:p>
    <w:p>
      <w:pPr>
        <w:pStyle w:val="Heading3"/>
      </w:pPr>
      <w:r>
        <w:t>评论区洞察 &amp; UGC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62333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GRtb9dJHomwswx8sF9cdtrCn8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23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图：评论区UGC示例图——赞助笔记评论主题聚类分析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78517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JHbt6fAoV9DMx88xgcBsVwnTg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85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图：评论区洞察图——用户评论情感与主题分布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63972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s5PbjGUIo9ZL2xM7pfc93cmneh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39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图：评论区洞察示例——Legend(蓝氏)用户评论分析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69848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9kvb2gtaoUTQIxCfxrc2ehZnnf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98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图：UGC分析示例图——Luckin Coffee用户生成内容分析</w:t>
      </w:r>
    </w:p>
    <w:p>
      <w:pPr>
        <w:pStyle w:val="Heading3"/>
      </w:pPr>
      <w:r>
        <w:t>竞品分析示例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65030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4QybbXdrott0WxSumAcRiZUnCh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50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图：竞品分析示例图——智能床品类市场洞察与竞争格局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66301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RVAb6HW1oIvx6xKBK1cgyoTnr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63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图：竞品分析示例图——Q1智能床竞争格局与搜索趋势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50941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Kqbnzw4o0PZzxs5Flc59J2nWF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09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图：竞品分析数据表——电商投放竞品追踪示例（厨电品类）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76885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UtbtMqko1x9dxV8RRcXxiqnZX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68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图：竞品分析示例图——烘焙猫粮品类竞争分析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73649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xvHbd1BOoG3U3xobbfcruCanWd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36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图：竞品分析示例图——猫粮品牌搜索排名与渗透追踪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902677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Qw5bxJHroPvf6xMkrbc42Ejnlf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026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0918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9Ldbd8eaoSaxexDCqQcWgIMne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09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图：四步法案例——信息流投放详细分析与人群优化策略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77344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HcgbQzIzo9kq5x9JJDcHNeknmc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73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图：四步法案例——内容方向CPUV与转化效率对比分析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68571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9kb8jP8omz5mxQxCEcvjCVn6g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6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图：四步法案例——电饭煲方向引流率与转化率优势分析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7127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ICcbbeJkoLJLkxUo7RcOzZPnXx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71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图：四步法案例——电饭煲方向转化率优于行业大盘验证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609541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1XwbXzeuoUK8xx3NORcVSl4nF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09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图：四步法案例——多功能方向引流与转化壁垒分析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5772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qw3bVuw9oRRiRxXp8FcdSDPnbf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57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图：四步法案例——综合投放数据与行业benchmark对比结论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784458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Kl3bmewOoeq68xhoV0csOo1nco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84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图：四步法案例——内容投放场景效率四象限分析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67397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PrKbqC1yoVskFxbmwWcN92VnRh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67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图：四步法案例——颜值图文内容效果验证分析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160567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hjvb3WWJoSixbxWBhCckcxHne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605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图：四步法案例——竞品商业笔记与卖点对比分析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046331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hGybiqR0oRskQxwCn2cnikDnWg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046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图：四步法案例——品牌与SPU品类赛道竞争占位分析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18017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NnKboqUOouGHAxZ0XgcnEX9nDf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18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图：四步法案例——搜索回顾与品牌认知壁垒分析（STAUB珐琅锅）</w:t>
      </w:r>
    </w:p>
    <w:p>
      <w:pPr>
        <w:jc w:val="center"/>
      </w:pPr>
      <w:r>
        <w:rPr>
          <w:i/>
          <w:color w:val="646464"/>
          <w:sz w:val="18"/>
        </w:rPr>
        <w:t>图：行业格局图——猫粮大盘vs烘焙猫粮搜索量对比</w:t>
      </w:r>
    </w:p>
    <w:p>
      <w:r>
        <w:br w:type="page"/>
      </w:r>
    </w:p>
    <w:p>
      <w:pPr>
        <w:pStyle w:val="Heading1"/>
      </w:pPr>
      <w:r>
        <w:t>7. R - Review 目的回顾</w:t>
      </w:r>
    </w:p>
    <w:p>
      <w:r>
        <w:rPr>
          <w:b w:val="0"/>
          <w:i w:val="0"/>
          <w:sz w:val="22"/>
        </w:rPr>
        <w:t>Review模块回答一个根本问题：我们最初想做的那件事，做到了吗？</w:t>
      </w:r>
    </w:p>
    <w:p>
      <w:r>
        <w:rPr>
          <w:b w:val="0"/>
          <w:i w:val="0"/>
          <w:sz w:val="22"/>
        </w:rPr>
        <w:t>它和Result模块有本质区别：Result看的是数字达没达标，Review看的是目的达没达到。一个项目可以数字全部达标但目的没达到；也可以数字没达标但目的达到了。</w:t>
      </w:r>
    </w:p>
    <w:p>
      <w:pPr>
        <w:pStyle w:val="Heading2"/>
      </w:pPr>
      <w:r>
        <w:t>7.2 包含哪些数据</w:t>
      </w:r>
    </w:p>
    <w:p>
      <w:pPr>
        <w:pStyle w:val="ListBullet"/>
      </w:pPr>
      <w:r>
        <w:rPr>
          <w:sz w:val="22"/>
        </w:rPr>
        <w:t>项目最初设定的目的是什么（引用G模块）</w:t>
      </w:r>
    </w:p>
    <w:p>
      <w:pPr>
        <w:pStyle w:val="ListBullet"/>
      </w:pPr>
      <w:r>
        <w:rPr>
          <w:sz w:val="22"/>
        </w:rPr>
        <w:t>目的是否完成（明确的 是/否 回答）</w:t>
      </w:r>
    </w:p>
    <w:p>
      <w:pPr>
        <w:pStyle w:val="ListBullet"/>
      </w:pPr>
      <w:r>
        <w:rPr>
          <w:sz w:val="22"/>
        </w:rPr>
        <w:t>为什么完成/未完成：资源分配维度 / 执行维度 / 情景变动维度</w:t>
      </w:r>
    </w:p>
    <w:p>
      <w:pPr>
        <w:pStyle w:val="Heading2"/>
      </w:pPr>
      <w:r>
        <w:t>7.3 怎么写</w:t>
      </w:r>
    </w:p>
    <w:p>
      <w:r>
        <w:rPr>
          <w:b w:val="0"/>
          <w:i w:val="0"/>
          <w:sz w:val="22"/>
        </w:rPr>
        <w:t>第1段：明确回答目的是否完成。格式：'本项目最初目的是[引用G模块的目的]。回顾整个投放周期，这个目的[已完成/未完成/部分完成]。'</w:t>
      </w:r>
    </w:p>
    <w:p>
      <w:r>
        <w:rPr>
          <w:b w:val="0"/>
          <w:i w:val="0"/>
          <w:sz w:val="22"/>
        </w:rPr>
        <w:t>第2段：已完成的部分。第3段：未完成或有差距的部分。第4段：三段归因表。</w:t>
      </w:r>
    </w:p>
    <w:p>
      <w:r>
        <w:br w:type="page"/>
      </w:r>
    </w:p>
    <w:p>
      <w:pPr>
        <w:pStyle w:val="Heading1"/>
      </w:pPr>
      <w:r>
        <w:t>8. I - Insight 规律总结</w:t>
      </w:r>
    </w:p>
    <w:p>
      <w:r>
        <w:rPr>
          <w:b w:val="0"/>
          <w:i w:val="0"/>
          <w:sz w:val="22"/>
        </w:rPr>
        <w:t>I模块回答两个问题：从这次投放中我们学到了什么？下次怎么做会更好？</w:t>
      </w:r>
    </w:p>
    <w:p>
      <w:r>
        <w:rPr>
          <w:b w:val="0"/>
          <w:i w:val="0"/>
          <w:sz w:val="22"/>
        </w:rPr>
        <w:t>它是复盘的终章，也是最有长期价值的模块。</w:t>
      </w:r>
    </w:p>
    <w:p>
      <w:pPr>
        <w:pStyle w:val="Heading2"/>
      </w:pPr>
      <w:r>
        <w:t>8.2 包含哪些内容</w:t>
      </w:r>
    </w:p>
    <w:p>
      <w:r>
        <w:rPr>
          <w:b/>
          <w:i w:val="0"/>
          <w:sz w:val="22"/>
        </w:rPr>
        <w:t>第一块：可复用方法论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维度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萃取方向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策略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哪种策略设计可复用到下一个项目？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精致妈妈人群K:F:S=4:4:2配比验证有效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执行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SOP/媒介选K/内容制作/投流各环节可固化做法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测试期赛马机制：48小时CTR&lt;2%暂停换素材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管理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资源调配/预警机制/机动响应的可复用模式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CPE连续3天超目标20%自动触发人群包复盘</w:t>
            </w:r>
          </w:p>
        </w:tc>
      </w:tr>
    </w:tbl>
    <w:p/>
    <w:p>
      <w:r>
        <w:rPr>
          <w:b/>
          <w:i w:val="0"/>
          <w:sz w:val="22"/>
        </w:rPr>
        <w:t>第二块：提升经验</w:t>
      </w:r>
    </w:p>
    <w:p>
      <w:r>
        <w:rPr>
          <w:b/>
          <w:i w:val="0"/>
          <w:sz w:val="22"/>
        </w:rPr>
        <w:t>第三块：行业/赛道洞察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130757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svubUzkzoCeFpxzjIUcqbCtnIb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30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图：行业数据源地图示例——电商数据分析看板（多维度漏斗数据）</w:t>
      </w:r>
    </w:p>
    <w:p>
      <w:pPr>
        <w:pStyle w:val="Heading3"/>
      </w:pPr>
      <w:r>
        <w:t>灵犀四象限行业格局分析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象限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特征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策略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高阅读高搜索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内容+搜索均有优势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保持优势，加大投入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高阅读低搜索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内容好但搜索弱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优化关键词引导搜索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低阅读低搜索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内容+搜索均弱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综合提升KFS助力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低阅读高搜索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搜索好但内容弱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优化内容，拉大笔记量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49285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FAcbTMvdoZdpRxmlPAc5ikLnub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492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图：四步法案例——综合投放数据与ROI总表</w:t>
      </w:r>
    </w:p>
    <w:p>
      <w:r>
        <w:br w:type="page"/>
      </w:r>
    </w:p>
    <w:p>
      <w:pPr>
        <w:pStyle w:val="Heading1"/>
      </w:pPr>
      <w:r>
        <w:t>9. 怎么写策略型结论</w:t>
      </w:r>
    </w:p>
    <w:p>
      <w:pPr>
        <w:pStyle w:val="Heading2"/>
      </w:pPr>
      <w:r>
        <w:t>9.1 三段式格式</w:t>
      </w:r>
    </w:p>
    <w:p>
      <w:r>
        <w:rPr>
          <w:b w:val="0"/>
          <w:i w:val="0"/>
          <w:sz w:val="22"/>
        </w:rPr>
        <w:t>每一条策略型结论严格按以下结构写（结论优先）：</w:t>
      </w:r>
    </w:p>
    <w:p>
      <w:pPr>
        <w:pStyle w:val="ListBullet"/>
      </w:pPr>
      <w:r>
        <w:rPr>
          <w:sz w:val="22"/>
        </w:rPr>
        <w:t>第一句：一句话总结结论</w:t>
      </w:r>
    </w:p>
    <w:p>
      <w:pPr>
        <w:pStyle w:val="ListBullet"/>
      </w:pPr>
      <w:r>
        <w:rPr>
          <w:sz w:val="22"/>
        </w:rPr>
        <w:t>第二到四句：通过量化数据论证结论——必须包含对比参照物+数据支撑</w:t>
      </w:r>
    </w:p>
    <w:p>
      <w:pPr>
        <w:pStyle w:val="ListBullet"/>
      </w:pPr>
      <w:r>
        <w:rPr>
          <w:sz w:val="22"/>
        </w:rPr>
        <w:t>最后一句：未来建议和方向</w:t>
      </w:r>
    </w:p>
    <w:p>
      <w:r>
        <w:rPr>
          <w:b w:val="0"/>
          <w:i w:val="0"/>
          <w:sz w:val="22"/>
        </w:rPr>
        <w:t>示例：'本次投放CTR提升显著，内容策略有效打中目标人群。投后CTR为4.2%，较投前2.1%提升100%，高于行业benchmark 3.5%约20个百分点，同时回搜率从0.3%提升至0.8%。建议下一阶段将该内容方向作为主力种草方向，加大预算配比至40%以上。'</w:t>
      </w:r>
    </w:p>
    <w:p>
      <w:pPr>
        <w:pStyle w:val="Heading2"/>
      </w:pPr>
      <w:r>
        <w:t>9.2 结论写作五条红线</w:t>
      </w:r>
    </w:p>
    <w:p>
      <w:r>
        <w:rPr>
          <w:b/>
          <w:i w:val="0"/>
          <w:sz w:val="22"/>
        </w:rPr>
        <w:t>红线一：数据与结论必须有因果关系</w:t>
      </w:r>
    </w:p>
    <w:p>
      <w:r>
        <w:rPr>
          <w:b/>
          <w:i w:val="0"/>
          <w:sz w:val="22"/>
        </w:rPr>
        <w:t>红线二：最小暴露负面原则</w:t>
      </w:r>
    </w:p>
    <w:p>
      <w:r>
        <w:rPr>
          <w:b/>
          <w:i w:val="0"/>
          <w:sz w:val="22"/>
        </w:rPr>
        <w:t>红线三：每个数据都要有So-What</w:t>
      </w:r>
    </w:p>
    <w:p>
      <w:r>
        <w:rPr>
          <w:b/>
          <w:i w:val="0"/>
          <w:sz w:val="22"/>
        </w:rPr>
        <w:t>红线四：结论落点准确具体——五问法深挖根因</w:t>
      </w:r>
    </w:p>
    <w:p>
      <w:r>
        <w:rPr>
          <w:b/>
          <w:i w:val="0"/>
          <w:sz w:val="22"/>
        </w:rPr>
        <w:t>红线五：下一步动作回溯前文</w:t>
      </w:r>
    </w:p>
    <w:p>
      <w:r>
        <w:br w:type="page"/>
      </w:r>
    </w:p>
    <w:p>
      <w:pPr>
        <w:pStyle w:val="Heading1"/>
      </w:pPr>
      <w:r>
        <w:t>10. 检查清单与表达规范</w:t>
      </w:r>
    </w:p>
    <w:p>
      <w:pPr>
        <w:pStyle w:val="Heading2"/>
      </w:pPr>
      <w:r>
        <w:t>10.1 发出前的五项自检</w:t>
      </w:r>
    </w:p>
    <w:p>
      <w:r>
        <w:rPr>
          <w:b/>
          <w:i w:val="0"/>
          <w:sz w:val="22"/>
        </w:rPr>
        <w:t>检查一：数据准确性</w:t>
      </w:r>
    </w:p>
    <w:p>
      <w:r>
        <w:rPr>
          <w:b/>
          <w:i w:val="0"/>
          <w:sz w:val="22"/>
        </w:rPr>
        <w:t>检查二：逻辑连贯性</w:t>
      </w:r>
    </w:p>
    <w:p>
      <w:r>
        <w:rPr>
          <w:b/>
          <w:i w:val="0"/>
          <w:sz w:val="22"/>
        </w:rPr>
        <w:t>检查三：结论质量</w:t>
      </w:r>
    </w:p>
    <w:p>
      <w:r>
        <w:rPr>
          <w:b/>
          <w:i w:val="0"/>
          <w:sz w:val="22"/>
        </w:rPr>
        <w:t>检查四：受众适配</w:t>
      </w:r>
    </w:p>
    <w:p>
      <w:r>
        <w:rPr>
          <w:b/>
          <w:i w:val="0"/>
          <w:sz w:val="22"/>
        </w:rPr>
        <w:t>检查五：表达质量</w:t>
      </w:r>
    </w:p>
    <w:p>
      <w:pPr>
        <w:pStyle w:val="Heading2"/>
      </w:pPr>
      <w:r>
        <w:t>10.2 表达质量规范</w:t>
      </w:r>
    </w:p>
    <w:p>
      <w:r>
        <w:rPr>
          <w:b w:val="0"/>
          <w:i w:val="0"/>
          <w:sz w:val="22"/>
        </w:rPr>
        <w:t>段落规则：每段一个中心论点，段落间有逻辑衔接。</w:t>
      </w:r>
    </w:p>
    <w:p>
      <w:r>
        <w:rPr>
          <w:b w:val="0"/>
          <w:i w:val="0"/>
          <w:sz w:val="22"/>
        </w:rPr>
        <w:t>禁用措辞清单：应该、大概、看起来、似乎、可能（除非有置信度标注）、差不多、基本上、某种意义上。</w:t>
      </w:r>
    </w:p>
    <w:p>
      <w:pPr>
        <w:pStyle w:val="Heading2"/>
      </w:pPr>
      <w:r>
        <w:t>10.3 发出前必读——危险信号</w:t>
      </w:r>
    </w:p>
    <w:p>
      <w:r>
        <w:rPr>
          <w:b w:val="0"/>
          <w:i w:val="0"/>
          <w:sz w:val="22"/>
        </w:rPr>
        <w:t>如果出现以下任一情况，先别发，再检查一遍：</w:t>
      </w:r>
    </w:p>
    <w:p>
      <w:pPr>
        <w:pStyle w:val="ListBullet"/>
      </w:pPr>
      <w:r>
        <w:rPr>
          <w:sz w:val="22"/>
        </w:rPr>
        <w:t>你用了'应该''大概''看起来'这类词</w:t>
      </w:r>
    </w:p>
    <w:p>
      <w:pPr>
        <w:pStyle w:val="ListBullet"/>
      </w:pPr>
      <w:r>
        <w:rPr>
          <w:sz w:val="22"/>
        </w:rPr>
        <w:t>你想'写完就发'，不想再看第二遍</w:t>
      </w:r>
    </w:p>
    <w:p>
      <w:pPr>
        <w:pStyle w:val="ListBullet"/>
      </w:pPr>
      <w:r>
        <w:rPr>
          <w:sz w:val="22"/>
        </w:rPr>
        <w:t>你觉得'这次肯定没问题'</w:t>
      </w:r>
    </w:p>
    <w:p>
      <w:pPr>
        <w:pStyle w:val="ListBullet"/>
      </w:pPr>
      <w:r>
        <w:rPr>
          <w:sz w:val="22"/>
        </w:rPr>
        <w:t>报告很长但你从没检查过前后是否一致</w:t>
      </w:r>
    </w:p>
    <w:p>
      <w:pPr>
        <w:pStyle w:val="ListBullet"/>
      </w:pPr>
      <w:r>
        <w:rPr>
          <w:sz w:val="22"/>
        </w:rPr>
        <w:t>有关键数字但你没标来源</w:t>
      </w:r>
    </w:p>
    <w:p>
      <w:pPr>
        <w:pStyle w:val="Heading2"/>
      </w:pPr>
      <w:r>
        <w:t>10.4 数据缺失时的处理</w:t>
      </w:r>
    </w:p>
    <w:p>
      <w:pPr>
        <w:pStyle w:val="ListBullet"/>
      </w:pPr>
      <w:r>
        <w:rPr>
          <w:sz w:val="22"/>
        </w:rPr>
        <w:t>不要强行输出薄报告——满篇的'数据缺失'比不写还差</w:t>
      </w:r>
    </w:p>
    <w:p>
      <w:pPr>
        <w:pStyle w:val="ListBullet"/>
      </w:pPr>
      <w:r>
        <w:rPr>
          <w:sz w:val="22"/>
        </w:rPr>
        <w:t>主动切换分析角度——有什么数据就深入分析什么</w:t>
      </w:r>
    </w:p>
    <w:p>
      <w:pPr>
        <w:pStyle w:val="ListBullet"/>
      </w:pPr>
      <w:r>
        <w:rPr>
          <w:sz w:val="22"/>
        </w:rPr>
        <w:t>创造替代指标——比如没有ROI数据，用'成交金额/观看次数'衡量每次观看的价值</w:t>
      </w:r>
    </w:p>
    <w:p>
      <w:pPr>
        <w:pStyle w:val="ListBullet"/>
      </w:pPr>
      <w:r>
        <w:rPr>
          <w:sz w:val="22"/>
        </w:rPr>
        <w:t>如实标注——报告中哪些结论因数据不全打了折扣，要明确说出来</w:t>
      </w:r>
    </w:p>
    <w:p>
      <w:r>
        <w:br w:type="page"/>
      </w:r>
    </w:p>
    <w:p>
      <w:pPr>
        <w:pStyle w:val="Heading1"/>
      </w:pPr>
      <w:r>
        <w:t>11. 附录</w:t>
      </w:r>
    </w:p>
    <w:p>
      <w:pPr>
        <w:pStyle w:val="Heading2"/>
      </w:pPr>
      <w:r>
        <w:t>11.1 灵犀全模块速查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模块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用途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关键操作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资产分析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看AIPS人群结构和基数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I+TI人群基数是生意转化核心要素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流转分析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看资产变化明细和流转路径分层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优化O/A/I到TI流转比例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SPU流转人群分析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触点/博主/笔记/热搜词分析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高流转笔记和关键词重点埋词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渗透分析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看机会分析和渗透追踪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以AIPS人群渗透为目标分配预算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得失分析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看拉新和流失比例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关注流失去向SPU找差异化卖点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种草趋势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看笔记贡献和搜索词贡献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笔记点击TI人数+搜索词CTR和TI人数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品牌搜索分析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关键词SOV/SOC表现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无法保证核心关键词第一时需下探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市场机会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四象限竞争格局分析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洞察行业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搜索分析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搜索词和各属性占比、上下游词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上游关注搜前心智，下游关注品类洞察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人群推荐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打包人群看渗透率+洞察潜力人群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向量相似+用户ID重合确认优先级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人群对比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投放人群对比画像分析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帮助人群纠偏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笔记洞察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笔记关键词/搜索来源/热点话题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搜索场和发现场差异化分析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配置中心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建立对比对象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建立后在渗透分析做产品集对比</w:t>
            </w:r>
          </w:p>
        </w:tc>
      </w:tr>
    </w:tbl>
    <w:p/>
    <w:p>
      <w:pPr>
        <w:pStyle w:val="Heading2"/>
      </w:pPr>
      <w:r>
        <w:t>11.2 指标定义速查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指标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公式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关键提示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SOV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品牌广告曝光/该关键词所有广告曝光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找直客拉全品牌数据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SOC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品牌广告点击/该关键词所有广告点击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同上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回搜率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点击广告48h内搜索回搜词去重人数/点击广告去重人数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by笔记维度；无行业均值默认0.5%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ROI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GMV/消耗成本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需行业benchmark问直客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进店成本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消耗成本/UV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需行业benchmark问直客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CPE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价格/总互动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CPC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消费/点击量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CPM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价格/总曝光×1000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无法反映人群精准，精准看CTR和CPC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CTR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阅读量/曝光量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人群渗透率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品牌人群/品类人群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取数逻辑先和客户对齐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内容渗透率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品牌内容阅读量/该类目所有内容阅读量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搜后曝光渗透率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搜索后品牌内容曝光/该类目所有内容曝光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</w:tr>
    </w:tbl>
    <w:p/>
    <w:p>
      <w:pPr>
        <w:pStyle w:val="Heading2"/>
      </w:pPr>
      <w:r>
        <w:t>11.3 数据源地图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数据来源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提供数据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特点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蒲公英投后数据/商业内容中心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达人数据+总流量数据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基础内容数据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聚光/千帆推广报表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竞价广告曝光到转化全链路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投放核心原始数据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灵犀度量模块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AIPS/口碑/一方三方数据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覆盖全部流量场景，数据经加工更具目的性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直客拉取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大盘数据/benchmark/竞品消耗/全品牌SOV/SOC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行业对比基准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蒲公英创意中心-内容广场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竞品关键词+上下游词+商业笔记分类+博主量级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方便但只支持30天内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千瓜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品牌/品类搜索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操作简单但第三方口径不一致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灵犀洞察-行业-市场机会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品牌赛道表现/搜索量/SOV/渗透排名/SPU竞争格局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数多且全但部分品牌未开通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淘宝联盟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内容互动率/引流率/店铺新访客率等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电商后端数据</w:t>
            </w:r>
          </w:p>
        </w:tc>
      </w:tr>
    </w:tbl>
    <w:p/>
    <w:p>
      <w:pPr>
        <w:pStyle w:val="Heading2"/>
      </w:pPr>
      <w:r>
        <w:t>11.4 随堂测验参考答案</w:t>
      </w:r>
    </w:p>
    <w:p>
      <w:r>
        <w:rPr>
          <w:b w:val="0"/>
          <w:i w:val="0"/>
          <w:sz w:val="22"/>
        </w:rPr>
        <w:t>参考答案已内嵌在各章节随堂测验下方。</w:t>
      </w:r>
    </w:p>
    <w:p>
      <w:r>
        <w:br w:type="page"/>
      </w:r>
    </w:p>
    <w:p>
      <w:pPr>
        <w:pStyle w:val="Heading2"/>
      </w:pPr>
      <w:r>
        <w:t>附录：缺失图片说明</w:t>
      </w:r>
    </w:p>
    <w:p>
      <w:r>
        <w:rPr>
          <w:b w:val="0"/>
          <w:i/>
          <w:sz w:val="22"/>
        </w:rPr>
        <w:t>以下图片因源文档无对应图block而无法获取，留为文字标记：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