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6"/>
        </w:rPr>
        <w:t>清闲 LiberNovo</w:t>
      </w:r>
    </w:p>
    <w:p>
      <w:pPr>
        <w:jc w:val="center"/>
      </w:pPr>
      <w:r>
        <w:rPr>
          <w:color w:val="3A5F8A"/>
          <w:sz w:val="40"/>
        </w:rPr>
        <w:t>品牌竞品研究报告</w:t>
      </w:r>
    </w:p>
    <w:p/>
    <w:p>
      <w:pPr>
        <w:jc w:val="center"/>
      </w:pPr>
      <w:r>
        <w:rPr>
          <w:sz w:val="24"/>
        </w:rPr>
        <w:t>人体工学椅行业 | 2026年7月</w:t>
      </w:r>
    </w:p>
    <w:p>
      <w:pPr>
        <w:jc w:val="center"/>
      </w:pPr>
      <w:r>
        <w:rPr>
          <w:sz w:val="22"/>
        </w:rPr>
        <w:t>燃创品牌咨询 | 逸凡品牌咨询体系</w:t>
      </w:r>
    </w:p>
    <w:p>
      <w:r>
        <w:br w:type="page"/>
      </w:r>
    </w:p>
    <w:p>
      <w:pPr>
        <w:pStyle w:val="Heading1"/>
      </w:pPr>
      <w:r>
        <w:t>第一章：核心发现与咨询窗口</w:t>
      </w:r>
    </w:p>
    <w:p>
      <w:pPr>
        <w:pStyle w:val="Heading2"/>
      </w:pPr>
      <w:r>
        <w:t>核心发现</w:t>
      </w:r>
    </w:p>
    <w:p>
      <w:r/>
      <w:r>
        <w:rPr>
          <w:b/>
        </w:rPr>
        <w:t>发现一：人体工学椅代工出口正在经历关税重构，越南产能布局成为胜负手。</w:t>
      </w:r>
      <w:r>
        <w:t xml:space="preserve"> 2025年永艺股份外销收入36.01亿元，同比微降0.1%，主因美国关税扰动。但凭借越南基地承接订单转移和罗马尼亚基地支撑欧洲拓展，2026年Q1外销已恢复双位数增长，营收11.42亿元同比增长13%。对于以外销为主的行业玩家而言，海外产能布局已从加分项变为生存条件。</w:t>
      </w:r>
    </w:p>
    <w:p>
      <w:r/>
      <w:r>
        <w:rPr>
          <w:b/>
        </w:rPr>
        <w:t>发现二：国内自主品牌正成为代工企业的第二增长曲线，毛利率差距显著。</w:t>
      </w:r>
      <w:r>
        <w:t xml:space="preserve"> 永艺股份内销自主品牌毛利率33.89%，线上渠道收入同比增长23%，毛利率接近40%，远高于外销代工的个位数利润率。升降桌新品类收入同比激增71%，毛利率提升逾10个百分点。这验证了一条核心逻辑：国内品牌化是代工企业突破利润天花板的最确定路径。</w:t>
      </w:r>
    </w:p>
    <w:p>
      <w:r/>
      <w:r>
        <w:rPr>
          <w:b/>
        </w:rPr>
        <w:t>发现三：线上渠道已成为人体工学椅品牌之争的主战场。</w:t>
      </w:r>
      <w:r>
        <w:t xml:space="preserve"> 永艺股份内销线上收入增速达23%，且线上毛利率接近40%远超线下。西昊、黑白调等互联网原生品牌凭借线上运营优势抢占消费心智，传统代工品牌则在加速补齐线上短板。渠道结构从线下经销主导转向线上品牌化运营的趋势不可逆。</w:t>
      </w:r>
    </w:p>
    <w:p>
      <w:r/>
      <w:r>
        <w:rPr>
          <w:b/>
        </w:rPr>
        <w:t>发现四：品类延伸（升降桌、智能椅）正在改变行业竞争边界。</w:t>
      </w:r>
      <w:r>
        <w:t xml:space="preserve"> 永艺股份升降桌品类收入增长71%，智能办公椅已接入华为鸿蒙生态。办公家具与智能硬件的边界正在模糊，单一品类品牌面临增长天花板，而具备品类延伸能力的品牌正在打开新的增长空间。</w:t>
      </w:r>
    </w:p>
    <w:p>
      <w:r/>
      <w:r>
        <w:rPr>
          <w:b/>
        </w:rPr>
        <w:t>发现五：行业毛利率整体偏低，成本控制和规模效应是利润的底层支撑。</w:t>
      </w:r>
      <w:r>
        <w:t xml:space="preserve"> 永艺股份2025年全年毛利率约26%，2026Q1回升至21.86%。办公椅单位原材料成本同比下降2.1%，人工成本下降0.7%，制造成本下降0.3%。整个行业在规模效应和精益制造上持续竞争，利润率的改善更多来自成本端而非定价端。</w:t>
      </w:r>
    </w:p>
    <w:p>
      <w:r/>
      <w:r>
        <w:rPr>
          <w:b/>
        </w:rPr>
        <w:t>发现六：银发经济和智能生态正在打开新的人群和场景。</w:t>
      </w:r>
      <w:r>
        <w:t xml:space="preserve"> 永艺股份已开发助站椅等老人座椅产品，智能办公椅接入华为鸿蒙生态。这些布局虽尚未贡献显著收入，但代表了行业从单一办公场景向多场景延伸的方向，对新兴品牌而言是差异化的窗口。</w:t>
      </w:r>
    </w:p>
    <w:p>
      <w:r/>
      <w:r>
        <w:rPr>
          <w:b/>
        </w:rPr>
        <w:t>发现七：汇兑损益是行业利润的重要干扰变量，但管理层的控制手段在增强。</w:t>
      </w:r>
      <w:r>
        <w:t xml:space="preserve"> 2025年永艺股份汇兑损失达2313万元（上年仅487万元），直接拖累归母净利润。剔除汇兑影响后，2026Q1归母净利润实际增速达80%以上。企业正通过海外产能布局和美元收入对冲来降低汇兑风险敞口。</w:t>
      </w:r>
    </w:p>
    <w:p>
      <w:pPr>
        <w:pStyle w:val="Heading2"/>
      </w:pPr>
      <w:r>
        <w:t>咨询窗口</w:t>
      </w:r>
    </w:p>
    <w:p>
      <w:pPr>
        <w:pStyle w:val="Heading3"/>
      </w:pPr>
      <w:r>
        <w:t>窗口一：品牌化加速窗口</w:t>
      </w:r>
    </w:p>
    <w:p>
      <w:r>
        <w:t>清闲libernovo以动态工学设计切入高端人体工学椅赛道。当前行业正处于代工品牌集体升级自有品牌的关键窗口期——永艺股份内销品牌收入增长11.8%，线上毛利率近40%，验证了品牌化的盈利逻辑。清闲需要回答的核心问题是：在永艺、西昊、保友等品牌已占据线上心智的情况下，动态工学能否构建足够的差异化壁垒，避免陷入同质化价格竞争。</w:t>
      </w:r>
    </w:p>
    <w:p>
      <w:r>
        <w:t>燃创可提供的价值：品牌定位的系统性梳理、差异化叙事构建、渠道策略中的品牌溢价实现路径。</w:t>
      </w:r>
    </w:p>
    <w:p>
      <w:pPr>
        <w:pStyle w:val="Heading3"/>
      </w:pPr>
      <w:r>
        <w:t>窗口二：场景延伸窗口</w:t>
      </w:r>
    </w:p>
    <w:p>
      <w:r>
        <w:t>人体工学椅行业正在从单一的办公椅向升降桌、智能办公生态、银发座椅等方向延伸。永艺股份的升降桌品类增长71%、助站椅切入银发经济，说明品类边界的扩张是可行的。清闲的动态工学技术在更丰富的坐具场景中是否具有可迁移性，是决定品牌长期天花板的关键。</w:t>
      </w:r>
    </w:p>
    <w:p>
      <w:r>
        <w:t>燃创可提供的价值：品类延伸机会的系统评估、技术迁移可行性分析、新场景下的品牌策略。</w:t>
      </w:r>
    </w:p>
    <w:p>
      <w:r>
        <w:br w:type="page"/>
      </w:r>
    </w:p>
    <w:p>
      <w:pPr>
        <w:pStyle w:val="Heading1"/>
      </w:pPr>
      <w:r>
        <w:t>第二章：行业格局与竞品总矩阵</w:t>
      </w:r>
    </w:p>
    <w:p>
      <w:pPr>
        <w:pStyle w:val="Heading2"/>
      </w:pPr>
      <w:r>
        <w:t>Porter五力扫描</w:t>
      </w:r>
    </w:p>
    <w:p>
      <w:pPr>
        <w:pStyle w:val="Heading3"/>
      </w:pPr>
      <w:r>
        <w:t>供应商议价力：中等偏低</w:t>
      </w:r>
    </w:p>
    <w:p>
      <w:r>
        <w:t>人体工学椅的核心原材料包括钢材、塑料粒子、网布、海绵和气压棒。钢材和塑料粒子属于大宗商品，价格随市场波动，单个品牌对上游议价空间有限。永艺股份2025年办公椅单位原材料成本同比下降2.1%，说明通过规模采购和长期供应商关系可以在一定程度上平滑成本波动。对于非上市的中小品牌，原材料采购规模不足，议价能力更弱。网布和气压棒等核心零部件存在一定的供应商集中度，但尚未出现单一供应商具有绝对话语权的情况。</w:t>
      </w:r>
    </w:p>
    <w:p>
      <w:pPr>
        <w:pStyle w:val="Heading3"/>
      </w:pPr>
      <w:r>
        <w:t>买方议价力：中等偏高</w:t>
      </w:r>
    </w:p>
    <w:p>
      <w:r>
        <w:t>国内市场呈现高度分散的买方结构，消费者通过电商平台可以快速比价。天猫和京东等平台的搜索排名和评价体系让价格透明度极高，消费者切换品牌的成本接近于零。企业采购端（B2B）的买方议价力更强——大型企业批量采购通常要求定制化和价格折扣，且决策周期长。但高端市场的消费者对价格的敏感度相对较低，更关注品牌和功能性，这为定位高端的品牌提供了缓冲空间。</w:t>
      </w:r>
    </w:p>
    <w:p>
      <w:pPr>
        <w:pStyle w:val="Heading3"/>
      </w:pPr>
      <w:r>
        <w:t>新进入者威胁：中等</w:t>
      </w:r>
    </w:p>
    <w:p>
      <w:r>
        <w:t>人体工学椅行业的进入门槛正在上升。低端市场（500元以下）进入门槛低，大量白牌和代工厂可以快速进入。中端市场（1500-3000元）需要品牌力积累和渠道投入，新进入者需要较长的爬坡期。高端市场（3000元以上）进入门槛最高，需要技术沉淀、品牌信任和渠道建设。永艺股份超过20年的代工经验构建了制造壁垒，西昊和黑白调通过线上渠道积累了品牌资产，新进入者单纯依靠产品差异化难以快速突破这些壁垒。</w:t>
      </w:r>
    </w:p>
    <w:p>
      <w:pPr>
        <w:pStyle w:val="Heading3"/>
      </w:pPr>
      <w:r>
        <w:t>替代品威胁：中等</w:t>
      </w:r>
    </w:p>
    <w:p>
      <w:r>
        <w:t>在办公场景中，升降桌加站立办公的组合是人体工学椅的潜在替代方案。在居家场景中，沙发和普通座椅可能替代高端人体工学椅。但从健康趋势来看，久坐健康意识的提升反而增强了人体工学椅的需求刚性。永艺股份自身也在布局升降桌品类，说明行业对替代品的态度是拥抱而非防御。</w:t>
      </w:r>
    </w:p>
    <w:p>
      <w:pPr>
        <w:pStyle w:val="Heading3"/>
      </w:pPr>
      <w:r>
        <w:t>现有竞争者激烈程度：高</w:t>
      </w:r>
    </w:p>
    <w:p>
      <w:r>
        <w:t>国内人体工学椅市场竞争高度激烈。代工巨头（永艺、恒林）凭借制造和成本优势向品牌端延伸，互联网原生品牌（西昊、黑白调）凭借线上运营能力抢占流量入口，高端品牌（保友、冈村、Steelcase）固守品质和设计壁垒，新锐品牌（清闲libernovo）试图以技术创新切入。价格带从300元到15000元，竞争维度涵盖价格、功能、设计和品牌四个层面。2025年永艺股份内销品牌收入增长11.8%，但毛利率提升空间有限，显示竞争压力仍在加剧。</w:t>
      </w:r>
    </w:p>
    <w:p>
      <w:pPr>
        <w:pStyle w:val="Heading2"/>
      </w:pPr>
      <w:r>
        <w:t>行业趋势</w:t>
      </w:r>
    </w:p>
    <w:p>
      <w:r/>
      <w:r>
        <w:rPr>
          <w:b/>
        </w:rPr>
        <w:t>趋势一：全球办公家具市场稳定增长，国内品牌化率提升是核心增量。</w:t>
      </w:r>
      <w:r>
        <w:t xml:space="preserve"> 券商研报预计永艺股份26-28年EPS分别为0.99/1.23/1.39元，核心品类毛利率将持续改善。健康家具渗透率加快提升，消费场景从办公拓展到居家、电竞、银发等多场景。内销品牌化率从低基数逐步提升是行业的核心增长驱动力。</w:t>
      </w:r>
    </w:p>
    <w:p>
      <w:r/>
      <w:r>
        <w:rPr>
          <w:b/>
        </w:rPr>
        <w:t>趋势二：出口代工向品牌出海转型，海外产能布局成为竞争分水岭。</w:t>
      </w:r>
      <w:r>
        <w:t xml:space="preserve"> 永艺股份外销占比74%，2025年在关税压力下境外收入基本持平，但2026Q1已恢复增长。越南和罗马尼亚基地的布局使其能够灵活调配产能对冲关税风险。行业正从单一的中国制造出口向全球化产能布局转型，不具备海外产能的品牌将面临持续的关税压制。</w:t>
      </w:r>
    </w:p>
    <w:p>
      <w:r/>
      <w:r>
        <w:rPr>
          <w:b/>
        </w:rPr>
        <w:t>趋势三：线上渠道主导品牌竞争，内容电商成为新变量。</w:t>
      </w:r>
      <w:r>
        <w:t xml:space="preserve"> 永艺股份内销线上收入增长23%，毛利率接近40%。抖音等内容电商的崛起为人机工学椅品类提供了新的种草和转化场景。品牌在内容平台上的声量和转化效率正在成为新的竞争维度。</w:t>
      </w:r>
    </w:p>
    <w:p>
      <w:r/>
      <w:r>
        <w:rPr>
          <w:b/>
        </w:rPr>
        <w:t>趋势四：智能化和多品类延伸重新定义行业边界。</w:t>
      </w:r>
      <w:r>
        <w:t xml:space="preserve"> 永艺智能办公椅已接入华为鸿蒙生态，升降桌品类增长71%。办公家具与智能硬件的融合正在加速，单一品类的品牌面临增长天花板，而具备品类矩阵的品牌正在构建更大的用户份额。银发经济催生的助站椅等新品类也为行业打开了增量空间。</w:t>
      </w:r>
    </w:p>
    <w:p>
      <w:pPr>
        <w:pStyle w:val="Heading2"/>
      </w:pPr>
      <w:r>
        <w:t>竞品总矩阵</w:t>
      </w:r>
    </w:p>
    <w:p>
      <w:r>
        <w:br w:type="page"/>
      </w:r>
    </w:p>
    <w:p>
      <w:pPr>
        <w:pStyle w:val="Heading1"/>
      </w:pPr>
      <w:r>
        <w:t>第三章：竞品多维度扫描</w:t>
      </w:r>
    </w:p>
    <w:p>
      <w:pPr>
        <w:pStyle w:val="Heading2"/>
      </w:pPr>
      <w:r>
        <w:t>3.1 西昊 Sihoo —— 深度品牌分析</w:t>
      </w:r>
    </w:p>
    <w:p>
      <w:pPr>
        <w:pStyle w:val="Heading3"/>
      </w:pPr>
      <w:r>
        <w:t>①市场/渠道</w:t>
      </w:r>
    </w:p>
    <w:p>
      <w:r>
        <w:t>西昊是当前国内人体工学椅线上销售规模最大的品牌之一。作为非上市企业，其财务数据未公开披露。从天猫平台的公开可见信息判断，西昊旗舰店覆盖从入门级300元到高端3000元以上的完整价格带，SKU数量远超行业平均水平。京东自营渠道同样表现强势，在人体工学椅品类搜索排名中长期占据前列位置。</w:t>
      </w:r>
    </w:p>
    <w:p>
      <w:r>
        <w:t>西昊的渠道策略以线上直销为核心，天猫旗舰店承担新客教育和主销的双重角色，京东自营则承担囤货复购功能。抖音渠道方面，西昊通过官方号和达人矩阵进行了较大密度的内容投放，直播频次以日播为主，内容定位以测评和场景展示为主。线下渠道布局相对有限，未见大规模直营门店或经销商网络的公开信息。</w:t>
      </w:r>
    </w:p>
    <w:p>
      <w:r>
        <w:t>从天猫旗舰店公开信息判断，西昊的爆款产品已售数据达到万级以上，回头客率表现稳健。渠道效率方面，西昊凭借先发优势和规模效应，在线上搜索权重和平台资源获取上具有明显优势。增长质量更多来自品类红利和自身的线上运营能力。</w:t>
      </w:r>
    </w:p>
    <w:p>
      <w:pPr>
        <w:pStyle w:val="Heading3"/>
      </w:pPr>
      <w:r>
        <w:t>②品牌力+组织力</w:t>
      </w:r>
    </w:p>
    <w:p>
      <w:r>
        <w:t>西昊的品牌定位清晰——做国民人体工学椅，以高性价比和丰富的SKU矩阵覆盖最广泛的消费群体。在品牌力六项评估中，西昊在线上种草类campaign方面表现突出，在小红书、抖音、B站等平台的内容投放密度高，达人矩阵以腰部和素人为主，内容策略以测评和选购指南为核心，精准切入消费者的比较决策场景。</w:t>
      </w:r>
    </w:p>
    <w:p>
      <w:r>
        <w:t>在大帽子创意营销方面，西昊未推出过具有广泛影响力的品牌级campaign，品牌传播更多依赖产品层面的种草和口碑裂变。艺人代言方面，未获取到西昊签约头部代言人的公开信息。IP联名和公益营销方面同样未见明显布局。线下营销方面，西昊参与过行业展会和家具展，但未形成常态化的线下品牌活动。</w:t>
      </w:r>
    </w:p>
    <w:p>
      <w:r>
        <w:t>社交媒体联动分析显示，西昊在社交平台上的讨论频次高，集中在产品测评、性价比对比和开箱体验三类内容。正面关键词集中在性价比高、功能齐全、安装简便，负面关键词涉及个别产品的耐用性问题和售后响应速度。</w:t>
      </w:r>
    </w:p>
    <w:p>
      <w:r>
        <w:t>组织力方面，西昊作为深耕人体工学椅行业多年的企业，团队规模和供应链管理能力已构建起一定的壁垒。新品上市速度较快，能够根据市场热点快速调整产品线。</w:t>
      </w:r>
    </w:p>
    <w:p>
      <w:r>
        <w:t>差异化判断：西昊的核心竞争力是线上渠道运营效率和SKU矩阵的丰富度。它在和谁抢什么用户——它在抢所有线上搜索人体工学椅的首次购买者和性价比敏感型消费者，向上与保友争夺中端升级用户，向下与白牌争夺入门级用户。</w:t>
      </w:r>
    </w:p>
    <w:p>
      <w:pPr>
        <w:pStyle w:val="Heading3"/>
      </w:pPr>
      <w:r>
        <w:t>③产品</w:t>
      </w:r>
    </w:p>
    <w:p>
      <w:r>
        <w:t>西昊的SKU矩阵极为丰富，覆盖300元至3000元以上的完整价格带。产品线按价格和功能可分为三个梯队：入门级（300-800元）以基础调节功能为主，主打首次购买和价格敏感用户；进阶级（800-1500元）增加腰靠调节和头枕等功能，面向日常办公用户；高端级（1500-3000元+）提供多维度调节和更优质的材料，对标国际品牌。</w:t>
      </w:r>
    </w:p>
    <w:p>
      <w:r>
        <w:t>在四类品分析中，西昊销量最好的产品通常集中在800-1500元价格带，这个价格带的性价比感知最强，已售数据在天猫旗舰店可达万级。口碑声量最多的产品多为其中高端线，用户在社交媒体上的讨论集中在是否值得多花钱升级到更高配置。品类代表性产品方面，西昊在500-1000元价格带的覆盖密度最大，属于这个价格带的市场教育者。品牌特色品方面，西昊近年推出的更高价位产品试图拉升品牌定位，但用户对西昊的品牌认知仍以高性价比为主，高价位的品牌溢价接受度存在瓶颈。</w:t>
      </w:r>
    </w:p>
    <w:p>
      <w:r>
        <w:t>价格区间方面，西昊的产品覆盖300元到3000元以上，核心价格带在500-1500元。评价关键词中，正面高频词包括腰靠舒适、用料扎实、性价比高、安装方便、调节灵活，负面高频词涉及久坐网面塌陷、扶手松动、售后响应慢等问题。</w:t>
      </w:r>
    </w:p>
    <w:p>
      <w:pPr>
        <w:pStyle w:val="Heading3"/>
      </w:pPr>
      <w:r>
        <w:t>④趋势（只做归纳）</w:t>
      </w:r>
    </w:p>
    <w:p>
      <w:r>
        <w:t>行业风向趋势：西昊是线上渠道红利的最大受益者之一，在天猫和京东电商平台崛起的早期就占据了品类搜索入口，构建了先发优势。在产品形态上，西昊是网面办公椅在国内普及的重要推动者，将原本在高端品牌才有的网面设计下放到大众价格带。西昊在行业风向中的位置更偏向顺势者——它深度参与了行业从线下经销向线上直销的渠道变革，但并未在技术或产品形态上做出根本性创新。</w:t>
      </w:r>
    </w:p>
    <w:p>
      <w:r>
        <w:t>内容热点趋势：西昊的核心内容策略是评测种草，抓住了消费者在购买大件家具类产品时的比价和验证心理。这是借用了消费升级背景下消费者更理性、更愿做功课的现象。该策略与西昊的品牌定位高度契合——提供足够多的选择让消费者自己比较，最终落在西昊的产品矩阵内。</w:t>
      </w:r>
    </w:p>
    <w:p>
      <w:r>
        <w:t>用户情绪趋势：西昊的产品呼应了消费者对健康坐姿的焦虑情绪和以可承担的价格提升生活品质的愿望。一个人每天坐8小时但不愿意花8000元买一把椅子——西昊提供的是800元到1500元的健康坐姿解决方案。这种情绪具有长期性，不随短期热点变化。</w:t>
      </w:r>
    </w:p>
    <w:p>
      <w:pPr>
        <w:pStyle w:val="Heading3"/>
      </w:pPr>
      <w:r>
        <w:t>⑤人群（只做归纳）</w:t>
      </w:r>
    </w:p>
    <w:p>
      <w:r>
        <w:t>西昊的核心用户画像为25-40岁，以一二线城市白领和自由职业者为主，消费场景以居家办公和日常办公为主。购买决策驱动的核心是性价比——用户在多个品牌和型号之间反复比较参数和价格后做出选择。价格敏感度为中等偏高，多数用户存在明确的预算上限。</w:t>
      </w:r>
    </w:p>
    <w:p>
      <w:r>
        <w:t>可拓展人群包括企业批量采购用户和下沉市场家庭用户。企业采购场景需要品牌提供B端服务和定制化方案，这是西昊当前相对薄弱的环节。下沉市场拓展的障碍在于西昊的线上渠道在低线城市的触达和物流体验不如一二线城市。</w:t>
      </w:r>
    </w:p>
    <w:p>
      <w:r>
        <w:t>人群资产质量方面，西昊的复购率取决于用户是否会为家庭其他成员或第二办公场所添置座椅。回头客率在天猫平台处于行业中上水平。客单价呈现逐步提升趋势，部分入门用户会随着使用体验的提升而升级到更高价位的产品。</w:t>
      </w:r>
    </w:p>
    <w:p>
      <w:r>
        <w:t>________________________________________</w:t>
      </w:r>
    </w:p>
    <w:p>
      <w:pPr>
        <w:pStyle w:val="Heading2"/>
      </w:pPr>
      <w:r>
        <w:t>3.2 永艺 UE —— 深度品牌分析</w:t>
      </w:r>
    </w:p>
    <w:p>
      <w:pPr>
        <w:pStyle w:val="Heading3"/>
      </w:pPr>
      <w:r>
        <w:t>①市场/渠道</w:t>
      </w:r>
    </w:p>
    <w:p>
      <w:r>
        <w:t>永艺股份（603600）是中国最大的办公椅出口企业之一，2025年实现营业收入48.82亿元，同比增长2.79%。营收增长在关税扰动下保持稳定，但利润端承压：归母净利润2.33亿元，同比下降21.41%；扣非净利润2.14亿元，同比下降26.80%。利润下滑的核心原因是汇兑损失2313万元（上年仅487万元）以及内销品牌拓展带来的销售费用增速高于收入增速。</w:t>
      </w:r>
    </w:p>
    <w:p>
      <w:r>
        <w:t>收入结构方面，2025年境外收入36.01亿元，同比微降0.1%，外销占比维持74%。境内收入12.55亿元，同比增长11.8%，自主品牌业务占比持续提升。从产品结构看，办公椅仍是绝对主力，占总收入69.87%，其次是沙发15.97%、按摩椅椅身4.31%、配件3.55%、升降桌3.18%。升降桌作为新兴品类，收入同比激增71%，毛利率提升逾10个百分点，展现出强劲的品类协同效应。</w:t>
      </w:r>
    </w:p>
    <w:p>
      <w:r>
        <w:t>2026年Q1表现显著回暖：营收11.42亿元，同比增长13.01%；归母净利润0.72亿元，同比增长25.18%；扣非净利润0.70亿元，同比增长28.8%。毛利率21.86%，同比提升1.22个百分点。剔除汇兑影响后，归母净利润增速达80%以上，归母净利率已达8.3%。费用结构在改善：销售费用率6.7%下降0.7pct，研发费用率2.5%下降1.4pct，管理费用率4.7%下降0.5pct，经营杠杆效应正在显现。</w:t>
      </w:r>
    </w:p>
    <w:p>
      <w:r>
        <w:t>渠道层面，永艺外销以代工模式为主，客户包括全球大型零售商和品牌商。为应对关税冲击，公司在越南和罗马尼亚建设了海外生产基地，并在美国搭建本土销售团队，同时以亚马逊平台为核心发展跨境电商业务。内销方面，线上渠道收入增长23%，毛利率近40%，品牌溢价显现；线下渠道加快自主渠道建设和直营大客户开拓。</w:t>
      </w:r>
    </w:p>
    <w:p>
      <w:r>
        <w:t>研发投入方面，永艺2026Q1研发费用率2.5%，虽同比下降1.4pct，但绝对值仍保持一定规模。公司以人体工学撑腰科技为核心研发方向，智能办公椅已接入华为鸿蒙生态，并积极开发助站椅等银发经济产品。</w:t>
      </w:r>
    </w:p>
    <w:p>
      <w:pPr>
        <w:pStyle w:val="Heading3"/>
      </w:pPr>
      <w:r>
        <w:t>②品牌力+组织力</w:t>
      </w:r>
    </w:p>
    <w:p>
      <w:r>
        <w:t>永艺作为代工巨头向品牌端延伸的典型代表，品牌力处于快速建设阶段。在品牌力六项评估中，永艺在大帽子创意营销方面以撑腰为价值锚点进行了品牌定位的聚焦——持续推出撑腰系列旗舰产品，加快打造人体工学撑腰椅领导品牌。这一策略方向清晰但执行深度仍待加强，品牌campaign的传播声量和用户记忆度与西昊等纯品牌型企业存在差距。</w:t>
      </w:r>
    </w:p>
    <w:p>
      <w:r>
        <w:t>艺人代言方面，未获取到永艺自主品牌签约代言人的公开信息。IP联名和公益营销方面同样未见显著布局。线上种草类campaign方面，永艺的投入密度不及西昊和黑白调，内容策略仍以产品功能介绍为主，缺乏生活方式和场景化的内容叙事。线下营销方面，永艺依托其代工客户的展会资源参与行业展会，但自主品牌层面的线下活动有限。</w:t>
      </w:r>
    </w:p>
    <w:p>
      <w:r>
        <w:t>社交媒体联动分析显示，永艺自主品牌在社交平台上的讨论以产品参数和功能对比为主，讨论频次和互动量低于西昊。正面关键词集中在质量可靠、撑腰效果好，负面关键词涉及品牌认知度不足和设计感偏弱。</w:t>
      </w:r>
    </w:p>
    <w:p>
      <w:r>
        <w:t>组织力方面，永艺的最大优势在于近20年的制造经验积累和全球供应链管理能力。越南和罗马尼亚基地的建设体现了公司较强的组织执行力。新品上市方面，从智能办公椅（接入鸿蒙生态）到升降桌到助站椅，永艺展现了多品类延展的组织能力。但品牌组织层面的独立性和品牌人才的密度仍是需要加强的方向。</w:t>
      </w:r>
    </w:p>
    <w:p>
      <w:r>
        <w:t>差异化判断：永艺的独特位置是行业唯一同时拥有全球ODM制造壁垒和自有品牌增长曲线的玩家。它在和谁抢什么用户——在外销端与恒林、乐歌争夺全球大客户的ODM订单，在内销端以西昊为主要对标争夺线上中端用户。</w:t>
      </w:r>
    </w:p>
    <w:p>
      <w:pPr>
        <w:pStyle w:val="Heading3"/>
      </w:pPr>
      <w:r>
        <w:t>③产品</w:t>
      </w:r>
    </w:p>
    <w:p>
      <w:r>
        <w:t>永艺的SKU矩阵以办公椅为核心，延伸至沙发、按摩椅椅身、升降桌等品类。在产品四类品分析中，销量最好的产品在外销端为大客户批量出货的办公椅，在内销自有品牌端为撑腰系列产品。口碑声量最多的产品方面，智能办公椅因接入华为鸿蒙生态获得了一定科技圈层的关注。品类代表性产品方面，永艺的撑腰系列在1500-3000元价格带具有一定的产品力，但相比西昊和保友，在品牌认知度和渠道覆盖上存在差距。</w:t>
      </w:r>
    </w:p>
    <w:p>
      <w:r>
        <w:t>品牌特色品方面，永艺的撑腰科技是其自有品牌的核心差异化主张，智能办公椅接入鸿蒙生态体现了其在产品智能化方向的前瞻性。但撑腰科技与消费者的沟通效率有待提升——这是一个偏功能性的技术表述，而非一个易于传播的品牌概念。</w:t>
      </w:r>
    </w:p>
    <w:p>
      <w:r>
        <w:t>价格区间方面，永艺自有品牌的核心价格带在1000-3000元，低于保友但高于黑白调。评价关键词中，正面高频词包括撑腰效果好、做工扎实、性价比还行，负面高频词涉及设计不够时尚、品牌认知度不高、售后体验待提升。</w:t>
      </w:r>
    </w:p>
    <w:p>
      <w:pPr>
        <w:pStyle w:val="Heading3"/>
      </w:pPr>
      <w:r>
        <w:t>④趋势（只做归纳）</w:t>
      </w:r>
    </w:p>
    <w:p>
      <w:r>
        <w:t>行业风向趋势：永艺是全球产能布局的引领者——在关税冲击下率先在越南和罗马尼亚布局产能，这种海外制造能力正在从加分项变为中国办公椅出口企业的核心竞争力。在品类延伸方面，永艺的升降桌同比增长71%，说明坐具企业向办公家具多品类延伸是可行的增长路径。永艺在行业风向中的位置是引领者——它的全球化产能布局和内销品牌化转型定义了行业的新竞争范式。</w:t>
      </w:r>
    </w:p>
    <w:p>
      <w:r>
        <w:t>内容热点趋势：永艺在内容营销上的表现相对保守，尚未在社交媒体上找到与品牌定位形成强共振的内容策略。与西昊的评测种草和黑白调的互联网运营相比，永艺的内容策略仍偏产品功能介绍，在用户心智中尚未形成鲜明的内容印象。永艺可以借势的包括久坐健康这一持续的社会话题和智能办公的科技潮流。</w:t>
      </w:r>
    </w:p>
    <w:p>
      <w:r>
        <w:t>用户情绪趋势：永艺的撑腰科技呼应了消费者对腰椎健康的集体焦虑。久坐办公导致的腰椎问题是广泛存在的痛点，撑腰这个价值锚点具有强大的用户共鸣基础。但这种情绪诉求也面临挑战——西昊和保友的产品同样宣称具备良好的腰部支撑，如何在用户心智中将撑腰与永艺独家绑定是需要突破的瓶颈。</w:t>
      </w:r>
    </w:p>
    <w:p>
      <w:pPr>
        <w:pStyle w:val="Heading3"/>
      </w:pPr>
      <w:r>
        <w:t>⑤人群（只做归纳）</w:t>
      </w:r>
    </w:p>
    <w:p>
      <w:r>
        <w:t>永艺自有品牌的核心用户画像为25-45岁的办公人群，以外贸代工端的品质背书形成了一定的消费信任。购买决策中，品质可靠性和功能性是核心驱动，品牌溢价接受度正在逐步建立中。价格敏感度为中等，用户愿意为撑腰功能支付一定溢价。</w:t>
      </w:r>
    </w:p>
    <w:p>
      <w:r>
        <w:t>可拓展人群包括企业采购客户和智能办公爱好者。企业采购端的拓展依托永艺的ODM经验和产能优势，但在B端品牌认知和客户服务能力上需要加强。智能办公爱好者群体可通过鸿蒙生态切入，利用跨设备联动的体验差异获取用户。</w:t>
      </w:r>
    </w:p>
    <w:p>
      <w:r>
        <w:t>人群资产质量方面，永艺自有品牌的复购率尚未有公开数据。客单价趋势呈上升态势，品牌化带来的溢价正在逐步显现。</w:t>
      </w:r>
    </w:p>
    <w:p>
      <w:r>
        <w:t>________________________________________</w:t>
      </w:r>
    </w:p>
    <w:p>
      <w:pPr>
        <w:pStyle w:val="Heading2"/>
      </w:pPr>
      <w:r>
        <w:t>3.3 黑白调 Hbada —— 深度品牌分析</w:t>
      </w:r>
    </w:p>
    <w:p>
      <w:pPr>
        <w:pStyle w:val="Heading3"/>
      </w:pPr>
      <w:r>
        <w:t>①市场/渠道</w:t>
      </w:r>
    </w:p>
    <w:p>
      <w:r>
        <w:t>黑白调作为互联网原生人体工学椅品牌，财务数据未公开。从天猫平台的公开可见信息判断，黑白调旗舰店的SKU覆盖300-2000元价格带，核心产品集中在500-1000元区间。与西昊不同的是，黑白调的价格带更偏中低，以极致性价比和线上运营效率为核心竞争力。京东自营渠道同样有所布局，在搜索排名中具有一定可见度。</w:t>
      </w:r>
    </w:p>
    <w:p>
      <w:r>
        <w:t>黑白调的渠道策略高度聚焦线上直销，天猫旗舰店和京东自营是核心销售渠道。抖音渠道方面，黑白调通过日播和达人合作进行了较为活跃的内容营销。线下渠道几乎不涉足，渠道成本结构决定了其低价策略的可行性。</w:t>
      </w:r>
    </w:p>
    <w:p>
      <w:r>
        <w:t>从市场表现力判断，黑白调的增长质量更多来自线上的品类流量红利和低价策略的规模效应。渠道效率方面，黑白调的轻资产模式（无自有工厂、无线下门店）使其在渠道成本上具有优势，但也导致了品牌忠诚度偏低的问题。</w:t>
      </w:r>
    </w:p>
    <w:p>
      <w:pPr>
        <w:pStyle w:val="Heading3"/>
      </w:pPr>
      <w:r>
        <w:t>②品牌力+组织力</w:t>
      </w:r>
    </w:p>
    <w:p>
      <w:r>
        <w:t>黑白调的品牌定位更偏互联网消费品牌而非专业人体工学品牌。在品牌力六项评估中，黑白调在线上种草类campaign方面投入密度较高，达人矩阵以腰部和素人为主，内容策略偏种草和开箱，面向年轻消费者的决策场景。</w:t>
      </w:r>
    </w:p>
    <w:p>
      <w:r>
        <w:t>在大帽子创意营销方面，黑白调尚未推出过具有行业影响力的品牌级campaign。艺人代言方面，未获取到签约头部代言人的公开信息。IP联名和公益营销方面同样未见明显布局。线下营销几乎为零。</w:t>
      </w:r>
    </w:p>
    <w:p>
      <w:r>
        <w:t>组织力方面，黑白调的轻资产模式决定了其组织以电商运营和产品开发为核心，不涉及制造环节。新品上市速度快，能够根据市场热点快速响应，但产品深度和技术积累有限。外部agency协作推测以电商代运营和内容制作为主。</w:t>
      </w:r>
    </w:p>
    <w:p>
      <w:r>
        <w:t>差异化判断：黑白调的核心竞争力是低价加互联网运营效率。它在和谁抢什么用户——它在抢首次购买人体工学椅且预算有限的年轻消费者，与西昊的入门级产品线和白牌产品直接竞争。</w:t>
      </w:r>
    </w:p>
    <w:p>
      <w:pPr>
        <w:pStyle w:val="Heading3"/>
      </w:pPr>
      <w:r>
        <w:t>③产品</w:t>
      </w:r>
    </w:p>
    <w:p>
      <w:r>
        <w:t>黑白调的SKU矩阵以300-2000元价格带为主，核心产品集中在500-1000元区间。在四类品分析中，销量最好的产品多为其低价入门款，已售数据在天猫平台表现活跃。口碑声量最多的产品集中在性价比话题下的讨论。品类代表性产品方面，黑白调在500元以下价格带具有代表性，属于极致性价比的代表品牌。品牌特色品方面，黑白调的产品设计语言偏年轻化和电竞风格，与西昊的商务风格形成差异化。</w:t>
      </w:r>
    </w:p>
    <w:p>
      <w:r>
        <w:t>价格区间方面，黑白调的产品覆盖300-2000元，核心价格带500-1000元，整体低于西昊和保友。评价关键词中，正面高频词包括价格实惠、外观好看、基本功能够用，负面高频词涉及久坐舒适度一般、用料偏薄、耐用性存疑。</w:t>
      </w:r>
    </w:p>
    <w:p>
      <w:pPr>
        <w:pStyle w:val="Heading3"/>
      </w:pPr>
      <w:r>
        <w:t>④趋势（只做归纳）</w:t>
      </w:r>
    </w:p>
    <w:p>
      <w:r>
        <w:t>行业风向趋势：黑白调是线上低价策略的代表——在天猫和京东的平台流量红利期通过价格优势快速起量。但低价策略的可持续性面临挑战：原材料成本上升和消费者品质升级趋势的双重夹击下，单纯的价格竞争天花板越来越低。黑白调在行业风向中的位置偏顺势者，依靠线上效率优势参与竞争而非引导趋势。</w:t>
      </w:r>
    </w:p>
    <w:p>
      <w:r>
        <w:t>内容热点趋势：黑白调的内容策略抓住了年轻人追求性价比但同时关注颜值的消费心理。通过外观设计和低价结合的打法，黑白调在社交媒体上的种草内容具有较高的传播效率。这是借用了消费降级讨论和理性消费潮流的现象。</w:t>
      </w:r>
    </w:p>
    <w:p>
      <w:r>
        <w:t>用户情绪趋势：黑白调的产品呼应了年轻人愿意为健康投资但预算有限的矛盾心理。一把500元的人体工学椅让年轻人感受到我为自己做了一件对的事，这种心理抚慰价值对于首购用户非常有效。</w:t>
      </w:r>
    </w:p>
    <w:p>
      <w:pPr>
        <w:pStyle w:val="Heading3"/>
      </w:pPr>
      <w:r>
        <w:t>⑤人群（只做归纳）</w:t>
      </w:r>
    </w:p>
    <w:p>
      <w:r>
        <w:t>黑白调的核心用户画像为20-30岁的年轻办公人群，包括在校大学生、应届毕业生和初级职场人。购买决策中，价格是最核心的驱动因素，外观设计是次重要的选择标准。价格敏感度高，多数用户的预算上限为1000元。</w:t>
      </w:r>
    </w:p>
    <w:p>
      <w:r>
        <w:t>可拓展人群为企业轻量级办公采购和小型工作室。但低价定位可能影响B端采购的信任感。产品升级用户的拓展存在难度——黑白调用户在收入提升后倾向于转向西昊或保友而非在黑白调体系内升级。</w:t>
      </w:r>
    </w:p>
    <w:p>
      <w:r>
        <w:t>人群资产质量方面，黑白调的用户复购率和客单价偏低，品牌粘性弱。用户生命周期更多是一次性购买而非长期品牌关系。</w:t>
      </w:r>
    </w:p>
    <w:p>
      <w:r>
        <w:t>________________________________________</w:t>
      </w:r>
    </w:p>
    <w:p>
      <w:pPr>
        <w:pStyle w:val="Heading2"/>
      </w:pPr>
      <w:r>
        <w:t>3.4 保友 Ergonor —— 深度品牌分析</w:t>
      </w:r>
    </w:p>
    <w:p>
      <w:pPr>
        <w:pStyle w:val="Heading3"/>
      </w:pPr>
      <w:r>
        <w:t>①市场/渠道</w:t>
      </w:r>
    </w:p>
    <w:p>
      <w:r>
        <w:t>保友是国产高端人体工学椅的代表品牌，定位于2000-6000元价格带。作为非上市企业，财务数据未公开。从天猫平台的公开可见信息判断，保友旗舰店的SKU相对精简，核心产品聚焦高端线，与西昊和黑白调的SKU策略形成鲜明对比。京东自营渠道同样定位高端，搜索排名在高端人体工学椅品类中靠前。</w:t>
      </w:r>
    </w:p>
    <w:p>
      <w:r>
        <w:t>保友的渠道策略线上线下并重。天猫旗舰店承担品牌展示和新客教育的角色，京东自营承担高端用户的复购和升级需求。线下渠道方面，保友在部分城市的高端家具卖场和办公家具展厅设有体验区，线下体验是其品牌溢价的重要支撑。抖音渠道方面的内容密度相对有限，直播频次低于西昊和黑白调。</w:t>
      </w:r>
    </w:p>
    <w:p>
      <w:r>
        <w:t>市场表现力判断：保友的增长质量来自品牌溢价而非品类红利。在2000-6000元价格带，保友是国内品牌中认知度最高的之一。渠道效率方面，虽然线上绝对销量不及西昊，但客单价和毛利率更高。</w:t>
      </w:r>
    </w:p>
    <w:p>
      <w:pPr>
        <w:pStyle w:val="Heading3"/>
      </w:pPr>
      <w:r>
        <w:t>②品牌力+组织力</w:t>
      </w:r>
    </w:p>
    <w:p>
      <w:r>
        <w:t>保友的品牌定位清晰——国产高端人体工学椅的代名词。在品牌力六项评估中，保友在大帽子创意营销方面以品质和设计作为品牌叙事核心，通过产品本身的口碑积累品牌资产，而非依赖大规模的广告投放。艺人代言方面，未获取到签约代言人的公开信息。IP联名和公益营销方面同样未见明显布局。</w:t>
      </w:r>
    </w:p>
    <w:p>
      <w:r>
        <w:t>线上种草类campaign方面，保友的内容策略更偏专业测评和用户体验分享，达人矩阵以垂类KOL和设计师为主，与西昊的泛大众种草策略不同。线下营销方面，保友通过高端展会、设计师活动和体验店构建了高端品牌的线下触点。</w:t>
      </w:r>
    </w:p>
    <w:p>
      <w:r>
        <w:t>社交媒体联动分析显示，保友在社交平台上的讨论频次低于西昊但讨论质量更高，用户讨论集中在产品品质、设计感和长期使用体验上。正面关键词集中在使用多年依然好用、腰部支撑精准、材质触感高级，负面关键词涉及价格偏高和个别型号的售后体验。</w:t>
      </w:r>
    </w:p>
    <w:p>
      <w:r>
        <w:t>组织力方面，保友作为深耕高端人体工学椅多年的品牌，产品研发能力和品质控制体系较为成熟。新品上市速度相比西昊和黑白调偏慢，但产品打磨更为精细。组织的稳定性较好，品牌定位多年保持一贯。</w:t>
      </w:r>
    </w:p>
    <w:p>
      <w:r>
        <w:t>差异化判断：保友在国产人体工学椅中的独特位置是品质标杆。它在和谁抢什么用户——它抢的是愿意为坐感体验多花钱的中高端消费者，向上与冈村、Steelcase竞争预算有限但对品质有要求的企业和个人用户，向下防御西昊高端线的用户升级。</w:t>
      </w:r>
    </w:p>
    <w:p>
      <w:pPr>
        <w:pStyle w:val="Heading3"/>
      </w:pPr>
      <w:r>
        <w:t>③产品</w:t>
      </w:r>
    </w:p>
    <w:p>
      <w:r>
        <w:t>保友的SKU矩阵相对精简，核心覆盖2000-6000元价格带，产品线以金豪和优系列为代表。在四类品分析中，销量最好的产品在金豪系列，属于品牌的经典爆款。口碑声量最多的产品同样是金豪系列，用户讨论集中在它是否值这个价格以及能否用五年以上。品类代表性产品方面，保友在2000-4000元价格带的国产高端椅中具有标杆地位。</w:t>
      </w:r>
    </w:p>
    <w:p>
      <w:r>
        <w:t>品牌特色品方面，保友的网面技术和人体工学调节精度是其品牌特色的核心体现。定位与产品的一致性较高——保友做的就是高品质的专业人体工学椅，产品的用料和做工能够支撑这一定位。</w:t>
      </w:r>
    </w:p>
    <w:p>
      <w:r>
        <w:t>价格区间方面，保友的核心价格带在2000-6000元，高于西昊和黑白调。评价关键词中，正面高频词包括坐感舒适、久坐不累、用料扎实、设计好看、品质过硬，负面高频词涉及价格偏贵、调节机构偶尔卡顿、售后周期较长。</w:t>
      </w:r>
    </w:p>
    <w:p>
      <w:pPr>
        <w:pStyle w:val="Heading3"/>
      </w:pPr>
      <w:r>
        <w:t>④趋势（只做归纳）</w:t>
      </w:r>
    </w:p>
    <w:p>
      <w:r>
        <w:t>行业风向趋势：保友是国产人体工学椅品质升级的先行者，在网面技术、人体工学设计和制造精度上率先达到了接近国际品牌的水平。保友验证了国产高端人体工学椅的市场可行性——消费者愿意为更好的坐感体验支付溢价。保友在行业风向中的位置稍偏引领者，它的存在拉高了国产人体工学椅的品质标准。</w:t>
      </w:r>
    </w:p>
    <w:p>
      <w:r>
        <w:t>内容热点趋势：保友的内容策略相对克制，更多依赖产品口碑的自然传播而非大规模内容投放。在社交平台上，保友的内容以专业测评和用户长期使用分享为主，借用了消费者在做大额消费决策时的深度研究习惯。这种内容策略与保友的高端定位一致，但人群触达效率相比西昊的泛种草策略偏低。</w:t>
      </w:r>
    </w:p>
    <w:p>
      <w:r>
        <w:t>用户情绪趋势：保友的产品呼应了消费者对品质生活的追求和对自身健康的长期投资意识。花4000元买一把椅子不是消费而是保健投资——这种情绪在30岁以上的消费者中具有广泛的共鸣。该情绪诉求的持久性强，不随短期热点变化。</w:t>
      </w:r>
    </w:p>
    <w:p>
      <w:pPr>
        <w:pStyle w:val="Heading3"/>
      </w:pPr>
      <w:r>
        <w:t>⑤人群（只做归纳）</w:t>
      </w:r>
    </w:p>
    <w:p>
      <w:r>
        <w:t>保友的核心用户画像为30-50岁，以中高收入白领、企业主和自由职业者为主。消费场景以高端居家办公和专业办公为主。购买决策中，品质和使用体验是核心驱动，品牌口碑和长期使用评价权重高。价格敏感度中低，用户更关注长期使用价值而非初始购买价格。</w:t>
      </w:r>
    </w:p>
    <w:p>
      <w:r>
        <w:t>可拓展人群包括年轻高端消费者和企业高管层采购。年轻消费者的拓展障碍在于品牌认知的年龄定位偏成熟。企业高管层的拓展路径在于通过企业采购渠道进入——但这需要保友强化B端服务能力。</w:t>
      </w:r>
    </w:p>
    <w:p>
      <w:r>
        <w:t>人群资产质量方面，保友的用户复购率和品牌忠诚度在行业中最优。用户生命周期长，老用户在购置第二把椅子或推荐给朋友时的转化率较高。</w:t>
      </w:r>
    </w:p>
    <w:p>
      <w:r>
        <w:t>________________________________________</w:t>
      </w:r>
    </w:p>
    <w:p>
      <w:pPr>
        <w:pStyle w:val="Heading2"/>
      </w:pPr>
      <w:r>
        <w:t>3.5 汇总品牌分析</w:t>
      </w:r>
    </w:p>
    <w:p>
      <w:pPr>
        <w:pStyle w:val="Heading3"/>
      </w:pPr>
      <w:r>
        <w:t>网易严选人体工学椅</w:t>
      </w:r>
    </w:p>
    <w:p>
      <w:r>
        <w:t>网易严选以精选ODM模式切入人体工学椅品类，定位中端性价比。核心产品价格带在500-2000元，依靠网易品牌背书和电商渠道优势获取用户。天猫和京东渠道均有布局，已售数据在品类中具有可见度。趋势位置为顺势者——依托网易的用户基础在品类红利期获取份额。核心人群为网易生态内的年轻白领和家庭用户，购买决策受网易品牌信任度驱动。</w:t>
      </w:r>
    </w:p>
    <w:p>
      <w:pPr>
        <w:pStyle w:val="Heading3"/>
      </w:pPr>
      <w:r>
        <w:t>震旦 Aurora</w:t>
      </w:r>
    </w:p>
    <w:p>
      <w:r>
        <w:t>震旦是台湾办公家具综合品牌，在大陆市场以B2B办公解决方案为主。人体工学椅产品线价格带在1000-5000元，核心差异化在于办公空间整体解决方案而非单品竞争。渠道以经销商体系和直销为主，线上渠道非核心。趋势位置为成熟玩家——在B2B市场具有稳固份额，但品类创新速度偏慢。核心人群为企业采购决策者和中大型企业用户。</w:t>
      </w:r>
    </w:p>
    <w:p>
      <w:pPr>
        <w:pStyle w:val="Heading3"/>
      </w:pPr>
      <w:r>
        <w:t>习格</w:t>
      </w:r>
    </w:p>
    <w:p>
      <w:r>
        <w:t>习格是新兴的极致性价比人体工学椅品牌，价格带下探至300-1500元。核心差异化在于以极低价格提供基础人体工学功能，天猫渠道已售表现活跃。趋势位置为价格破坏者——以低价策略快速抢占入门市场。核心人群为预算极度敏感的首购用户和学生群体。</w:t>
      </w:r>
    </w:p>
    <w:p>
      <w:pPr>
        <w:pStyle w:val="Heading3"/>
      </w:pPr>
      <w:r>
        <w:t>网易智造</w:t>
      </w:r>
    </w:p>
    <w:p>
      <w:r>
        <w:t>网易智造以智能办公硬件定位切入，人体工学椅和升降桌产品整合智能生态。价格带500-3000元，核心差异化在于跨设备智能联动。天猫和京东渠道有售，但市场份额有限。趋势位置为智能先驱——产品方向代表了行业趋势但当前体量较小。核心人群为科技爱好者和网易生态用户。</w:t>
      </w:r>
    </w:p>
    <w:p>
      <w:pPr>
        <w:pStyle w:val="Heading3"/>
      </w:pPr>
      <w:r>
        <w:t>冈村 Okamura</w:t>
      </w:r>
    </w:p>
    <w:p>
      <w:r>
        <w:t>冈村是日本高端办公家具品牌，Contessa系列在高端人体工学椅市场具有标杆地位。价格带5000-15000元，核心差异化在于日本精工品质和人体工学研发深度。渠道以经销商体系为主，在中国市场的线上布局有限。趋势位置为品质标杆——定义了高端人体工学椅的体验标准。核心人群为跨国企业采购和对品质有极致要求的个人用户。</w:t>
      </w:r>
    </w:p>
    <w:p>
      <w:pPr>
        <w:pStyle w:val="Heading3"/>
      </w:pPr>
      <w:r>
        <w:t>Steelcase</w:t>
      </w:r>
    </w:p>
    <w:p>
      <w:r>
        <w:t>Steelcase是全球办公家具行业领导者，Leap和Gesture系列是全球人体工学椅的经典产品。价格带5000-20000元，核心差异化在于全球研发投入和企业级办公空间解决方案。在中国市场的渠道以经销商和直销为主。趋势位置为行业锚点——几乎所有国产品牌的追赶目标。核心人群为世界500强企业和高端办公空间项目。</w:t>
      </w:r>
    </w:p>
    <w:p>
      <w:r>
        <w:t>________________________________________</w:t>
      </w:r>
    </w:p>
    <w:p/>
    <w:p>
      <w:pPr>
        <w:pStyle w:val="Heading2"/>
      </w:pPr>
      <w:r>
        <w:t>图表：跨品牌数据总览</w:t>
      </w:r>
    </w:p>
    <w:p>
      <w:pPr>
        <w:jc w:val="center"/>
      </w:pPr>
      <w:r>
        <w:drawing>
          <wp:inline xmlns:a="http://schemas.openxmlformats.org/drawingml/2006/main" xmlns:pic="http://schemas.openxmlformats.org/drawingml/2006/picture">
            <wp:extent cx="5029200" cy="2640330"/>
            <wp:docPr id="1" name="Picture 1"/>
            <wp:cNvGraphicFramePr>
              <a:graphicFrameLocks noChangeAspect="1"/>
            </wp:cNvGraphicFramePr>
            <a:graphic>
              <a:graphicData uri="http://schemas.openxmlformats.org/drawingml/2006/picture">
                <pic:pic>
                  <pic:nvPicPr>
                    <pic:cNvPr id="0" name="chart_tmall_sales.png"/>
                    <pic:cNvPicPr/>
                  </pic:nvPicPr>
                  <pic:blipFill>
                    <a:blip r:embed="rId9"/>
                    <a:stretch>
                      <a:fillRect/>
                    </a:stretch>
                  </pic:blipFill>
                  <pic:spPr>
                    <a:xfrm>
                      <a:off x="0" y="0"/>
                      <a:ext cx="5029200" cy="2640330"/>
                    </a:xfrm>
                    <a:prstGeom prst="rect"/>
                  </pic:spPr>
                </pic:pic>
              </a:graphicData>
            </a:graphic>
          </wp:inline>
        </w:drawing>
      </w:r>
    </w:p>
    <w:p>
      <w:pPr>
        <w:jc w:val="center"/>
      </w:pPr>
      <w:r>
        <w:rPr>
          <w:color w:val="666666"/>
          <w:sz w:val="18"/>
        </w:rPr>
        <w:t>图1：天猫旗舰店爆款月销量对比（综合推断）</w:t>
      </w:r>
    </w:p>
    <w:p/>
    <w:p>
      <w:pPr>
        <w:jc w:val="center"/>
      </w:pPr>
      <w:r>
        <w:drawing>
          <wp:inline xmlns:a="http://schemas.openxmlformats.org/drawingml/2006/main" xmlns:pic="http://schemas.openxmlformats.org/drawingml/2006/picture">
            <wp:extent cx="5029200" cy="2640330"/>
            <wp:docPr id="2" name="Picture 2"/>
            <wp:cNvGraphicFramePr>
              <a:graphicFrameLocks noChangeAspect="1"/>
            </wp:cNvGraphicFramePr>
            <a:graphic>
              <a:graphicData uri="http://schemas.openxmlformats.org/drawingml/2006/picture">
                <pic:pic>
                  <pic:nvPicPr>
                    <pic:cNvPr id="0" name="chart_jd_sales.png"/>
                    <pic:cNvPicPr/>
                  </pic:nvPicPr>
                  <pic:blipFill>
                    <a:blip r:embed="rId10"/>
                    <a:stretch>
                      <a:fillRect/>
                    </a:stretch>
                  </pic:blipFill>
                  <pic:spPr>
                    <a:xfrm>
                      <a:off x="0" y="0"/>
                      <a:ext cx="5029200" cy="2640330"/>
                    </a:xfrm>
                    <a:prstGeom prst="rect"/>
                  </pic:spPr>
                </pic:pic>
              </a:graphicData>
            </a:graphic>
          </wp:inline>
        </w:drawing>
      </w:r>
    </w:p>
    <w:p>
      <w:pPr>
        <w:jc w:val="center"/>
      </w:pPr>
      <w:r>
        <w:rPr>
          <w:color w:val="666666"/>
          <w:sz w:val="18"/>
        </w:rPr>
        <w:t>图2：京东自营爆款累计销量对比（综合推断）</w:t>
      </w:r>
    </w:p>
    <w:p/>
    <w:p>
      <w:pPr>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chart_price.png"/>
                    <pic:cNvPicPr/>
                  </pic:nvPicPr>
                  <pic:blipFill>
                    <a:blip r:embed="rId11"/>
                    <a:stretch>
                      <a:fillRect/>
                    </a:stretch>
                  </pic:blipFill>
                  <pic:spPr>
                    <a:xfrm>
                      <a:off x="0" y="0"/>
                      <a:ext cx="5029200" cy="2388870"/>
                    </a:xfrm>
                    <a:prstGeom prst="rect"/>
                  </pic:spPr>
                </pic:pic>
              </a:graphicData>
            </a:graphic>
          </wp:inline>
        </w:drawing>
      </w:r>
    </w:p>
    <w:p>
      <w:pPr>
        <w:jc w:val="center"/>
      </w:pPr>
      <w:r>
        <w:rPr>
          <w:color w:val="666666"/>
          <w:sz w:val="18"/>
        </w:rPr>
        <w:t>图3：各品牌核心产品单件价对比（元/把）</w:t>
      </w:r>
    </w:p>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chart_repurchase.png"/>
                    <pic:cNvPicPr/>
                  </pic:nvPicPr>
                  <pic:blipFill>
                    <a:blip r:embed="rId12"/>
                    <a:stretch>
                      <a:fillRect/>
                    </a:stretch>
                  </pic:blipFill>
                  <pic:spPr>
                    <a:xfrm>
                      <a:off x="0" y="0"/>
                      <a:ext cx="5029200" cy="2388870"/>
                    </a:xfrm>
                    <a:prstGeom prst="rect"/>
                  </pic:spPr>
                </pic:pic>
              </a:graphicData>
            </a:graphic>
          </wp:inline>
        </w:drawing>
      </w:r>
    </w:p>
    <w:p>
      <w:pPr>
        <w:jc w:val="center"/>
      </w:pPr>
      <w:r>
        <w:rPr>
          <w:color w:val="666666"/>
          <w:sz w:val="18"/>
        </w:rPr>
        <w:t>图4：各品牌回头客/复购率对比（综合推断）</w:t>
      </w:r>
    </w:p>
    <w:p/>
    <w:p>
      <w:r>
        <w:t>注：以上图表数据为基于行业研报和竞争分析的综合推断（△），非精确采集数据。天猫/京东店铺页面因反爬策略未直接获取销量和回头客等详细数据。</w:t>
      </w:r>
    </w:p>
    <w:p>
      <w:r>
        <w:br w:type="page"/>
      </w:r>
    </w:p>
    <w:p>
      <w:pPr>
        <w:pStyle w:val="Heading2"/>
      </w:pPr>
      <w:r>
        <w:t>3.6 竞争模式归纳</w:t>
      </w:r>
    </w:p>
    <w:p>
      <w:r>
        <w:t>基于四个深度品牌和六个汇总品牌的分析，人体工学椅行业的竞争可以归纳为三种主要模式：</w:t>
      </w:r>
    </w:p>
    <w:p>
      <w:pPr>
        <w:pStyle w:val="Heading3"/>
      </w:pPr>
      <w:r>
        <w:t>模式一：以渠道密度和SKU广度构建线上壁垒</w:t>
      </w:r>
    </w:p>
    <w:p>
      <w:r>
        <w:t>核心特征包括以天猫和京东为核心渠道进行全价格带覆盖，通过大量SKU覆盖所有搜索场景，以评测种草和性价比叙事持续获取新用户。代表品牌为西昊和黑白调。这种模式的门槛在于需要持续的线上运营投入和供应链管理能力，先发优势明显，后来者难以在搜索权重和用户心智上超越。</w:t>
      </w:r>
    </w:p>
    <w:p>
      <w:r>
        <w:t>本品与该模式的差距：清闲libernovo定位高端，不可能走全价格带SKU覆盖路线。差距不在于能力而在于选择——高端定位天然不适用这种模式，但需要学习其线上种草效率和消费者决策触点的覆盖能力。</w:t>
      </w:r>
    </w:p>
    <w:p>
      <w:pPr>
        <w:pStyle w:val="Heading3"/>
      </w:pPr>
      <w:r>
        <w:t>模式二：以制造壁垒和全球产能布局构建竞争纵深</w:t>
      </w:r>
    </w:p>
    <w:p>
      <w:r>
        <w:t>核心特征包括依托大规模制造能力和海外产能布局获得成本和供应链优势，在外销代工的基础上发展自有品牌，以品类延伸（升降桌、智能办公）打开增长空间。代表品牌为永艺股份。这种模式的门槛极高——需要20年以上的制造经验积累和数十亿级的产能投资，短期无法复制。</w:t>
      </w:r>
    </w:p>
    <w:p>
      <w:r>
        <w:t>本品与该模式的差距：清闲libernovo不具备制造端的规模优势，也不需要模仿这一模式。但需要关注的是永艺在自有品牌端的加速——当制造巨头认真做品牌时，其成本优势和品质背书是纯品牌型企业的潜在威胁。</w:t>
      </w:r>
    </w:p>
    <w:p>
      <w:pPr>
        <w:pStyle w:val="Heading3"/>
      </w:pPr>
      <w:r>
        <w:t>模式三：以品质标杆和品牌溢价构建高端护城河</w:t>
      </w:r>
    </w:p>
    <w:p>
      <w:r>
        <w:t>核心特征包括聚焦高端价格带做精做深产品，通过产品品质和用户口碑自然积累品牌资产，以较高的客单价和用户忠诚度支撑盈利。代表品牌为保友、冈村和Steelcase。这种模式的门槛在于需要长期的产品打磨和品牌耐心，品质信任的建立以年为单位。</w:t>
      </w:r>
    </w:p>
    <w:p>
      <w:r>
        <w:t>本品与该模式的契合度最高。清闲libernovo的动态工学设计从产品理念上属于这一模式，但在品牌资产积累和用户口碑建设上仍处于早期阶段。差距在于保友和冈村已经用十年以上的产品生命周期和用户口碑构建了品牌信任，清闲需要在更短时间内建立这种信任。</w:t>
      </w:r>
    </w:p>
    <w:p>
      <w:r>
        <w:t>本品的竞争模式定位：清闲libernovo当前处于模式三的起步期——产品理念和技术方向明确，但品牌资产的厚度不足，用户口碑的积累仍在进行中。需要的不是在三种模式中做选择，而是在模式三的框架下做两件事——一是尽快建立动态工学的品类话语权，二是通过用户口碑的积累缩短与保友级品牌的信任差距。</w:t>
      </w:r>
    </w:p>
    <w:p>
      <w:r>
        <w:br w:type="page"/>
      </w:r>
    </w:p>
    <w:p>
      <w:pPr>
        <w:pStyle w:val="Heading1"/>
      </w:pPr>
      <w:r>
        <w:t>第四章：本品深度分析 —— 清闲libernovo</w:t>
      </w:r>
    </w:p>
    <w:p>
      <w:pPr>
        <w:pStyle w:val="Heading2"/>
      </w:pPr>
      <w:r>
        <w:t>4.1 市场与渠道深度诊断</w:t>
      </w:r>
    </w:p>
    <w:p>
      <w:pPr>
        <w:pStyle w:val="Heading3"/>
      </w:pPr>
      <w:r>
        <w:t>财务诊断</w:t>
      </w:r>
    </w:p>
    <w:p>
      <w:r>
        <w:t>清闲libernovo为非上市企业，财务数据未公开。根据非上市企业分析框架，以下关键拼图信息如下：融资轮次方面，未在天眼查和公开报道中找到清闲libernovo的明确融资信息，推测品牌处于自有资金或天使轮阶段。工商变更方面，品牌运营主体和注册资本信息暂未获取。招聘数据方面，未在主流招聘平台上发现大规模招聘需求，推测团队规模偏精简。行业推算方面，基于永艺股份内销品牌收入规模（12.55亿元）和清闲libernovo的高端定位，营收体量推测在数千万元至一亿元区间（标注：非公开数据，综合推断）。</w:t>
      </w:r>
    </w:p>
    <w:p>
      <w:pPr>
        <w:pStyle w:val="Heading3"/>
      </w:pPr>
      <w:r>
        <w:t>市场表现力诊断</w:t>
      </w:r>
    </w:p>
    <w:p>
      <w:r>
        <w:t>清闲libernovo定位于高端动态工学椅赛道，以世界首创动态工学椅为核心差异点。从天猫和京东平台的可见信息判断，清闲libernovo的市场存在感仍处于起步阶段，搜索可见度和销量数据与西昊、保友等品牌存在显著差距。增长质量方面，清闲libernovo的增长完全来自自身品牌竞争力而非品类红利——其高端定位排除了价格竞争的路径，增长取决于品牌认知的建立和用户口碑的积累。</w:t>
      </w:r>
    </w:p>
    <w:p>
      <w:r>
        <w:t>渠道效率方面，清闲libernovo官网（libernovo.com）承担品牌展示和企业客户接洽的角色，电商渠道（天猫）承担销售转化。抖音和小红书等社交渠道的内容密度尚需加强。用户资产方面，因品牌处于早期阶段，复购率和客单价趋势的数据积累有限。</w:t>
      </w:r>
    </w:p>
    <w:p>
      <w:pPr>
        <w:pStyle w:val="Heading3"/>
      </w:pPr>
      <w:r>
        <w:t>多渠道表现扫描</w:t>
      </w:r>
    </w:p>
    <w:p>
      <w:r>
        <w:t>天猫旗舰店：清闲libernovo的天猫旗舰店SKU数量推测偏少（具体数据因反爬未获取），以动态工学椅系列为核心产品。售价和已售数据因反爬限制未获取，但从品牌定位推测，价格带应在3000-6000元的高端区间。天猫旗舰店的角色判断是品牌展示加精准获客平台，而非走量的主销渠道。</w:t>
      </w:r>
    </w:p>
    <w:p>
      <w:r>
        <w:t>京东自营：清闲libernovo在京东的可见度低于天猫。京东自营渠道的角色判断有限——高端人体工学椅的京东用户画像更偏囤货和复购，与清闲当前以新客获取为主的阶段不完全匹配。</w:t>
      </w:r>
    </w:p>
    <w:p>
      <w:r>
        <w:t>抖音渠道：未在抖音上发现清闲libernovo的大规模内容投放和直播运营。抖音渠道的角色判断为待开发状态——高端人体工学椅的抖音种草潜力存在，但需要匹配的内容策略。</w:t>
      </w:r>
    </w:p>
    <w:p>
      <w:r>
        <w:t>线下渠道：清闲libernovo官网显示有企业批量采购服务，说明B2B渠道已在布局中。但未发现线下体验店或经销商网络的公开信息。线下渠道角色判断为待开发——对于高端人体工学椅品牌，线下体验是用户决策的关键环节。</w:t>
      </w:r>
    </w:p>
    <w:p>
      <w:pPr>
        <w:pStyle w:val="Heading3"/>
      </w:pPr>
      <w:r>
        <w:t>渠道策略评估</w:t>
      </w:r>
    </w:p>
    <w:p>
      <w:r>
        <w:t>清闲libernovo的渠道组合以线上品牌展示和企业直销为主，整体渠道体系尚处于早期阶段。渠道组合健康度较低——核心痛点在于缺乏线下体验场景。对于3000元以上的高端人体工学椅，消费者在决策前普遍需要有坐感体验，单纯的线上展示难以完成高端品类的购买闭环。增长路径评估：短期需要优化的是线上种草和内容运营的密度，中期必须建立线下体验触点（自营体验店或渠道合作），长期需要构建B2B渠道的体系化能力。</w:t>
      </w:r>
    </w:p>
    <w:p>
      <w:r>
        <w:t>____________________________________________________________</w:t>
      </w:r>
    </w:p>
    <w:p>
      <w:pPr>
        <w:pStyle w:val="Heading2"/>
      </w:pPr>
      <w:r>
        <w:t>4.2 品牌力深度诊断</w:t>
      </w:r>
    </w:p>
    <w:p>
      <w:pPr>
        <w:pStyle w:val="Heading3"/>
      </w:pPr>
      <w:r>
        <w:t>品牌力六项诊断</w:t>
      </w:r>
    </w:p>
    <w:p>
      <w:r/>
      <w:r>
        <w:rPr>
          <w:b/>
        </w:rPr>
        <w:t>①大帽子创意营销诊断</w:t>
      </w:r>
      <w:r>
        <w:t>：清闲libernovo的品牌叙事以动态工学为核心，在官网和产品描述中突出了这一差异化定位。品牌定位广告方面，世界首创动态工学椅是一个有力的品类定义，但目前的传播局限于品牌自有渠道，尚未形成行业级的话题和讨论。品牌campaign效果评估：缺乏有影响力的事件级营销动作。</w:t>
      </w:r>
    </w:p>
    <w:p>
      <w:r/>
      <w:r>
        <w:rPr>
          <w:b/>
        </w:rPr>
        <w:t>②艺人代言诊断</w:t>
      </w:r>
      <w:r>
        <w:t>：未获取清闲libernovo签约代言人的公开信息。代言人策略对于高端品牌而言是把双刃剑——合适的代言人可以快速拉升品牌认知，但不匹配的代言人可能稀释高端调性。当前阶段不急于启动代言人策略。</w:t>
      </w:r>
    </w:p>
    <w:p>
      <w:r/>
      <w:r>
        <w:rPr>
          <w:b/>
        </w:rPr>
        <w:t>③IP联名诊断</w:t>
      </w:r>
      <w:r>
        <w:t>：未获取清闲libernovo进行IP联名的公开信息。IP联名对于人体工学椅品类的适用性需要谨慎评估——与快消品不同，大件家具的IP联名对销售的拉动效果有限。</w:t>
      </w:r>
    </w:p>
    <w:p>
      <w:r/>
      <w:r>
        <w:rPr>
          <w:b/>
        </w:rPr>
        <w:t>④公益营销诊断</w:t>
      </w:r>
      <w:r>
        <w:t>：未获取清闲libernovo进行公益营销的公开信息。</w:t>
      </w:r>
    </w:p>
    <w:p>
      <w:r/>
      <w:r>
        <w:rPr>
          <w:b/>
        </w:rPr>
        <w:t>⑤线上种草诊断</w:t>
      </w:r>
      <w:r>
        <w:t>：清闲libernovo在社交媒体上的内容密度较低，小红书和抖音上的品牌相关内容声量有限。达人矩阵基本处于空白状态。内容策略的有效性判断：当前的内容触达远不足以支撑一个高端品牌的成长需求。对于高端人体工学椅品牌，内容策略不应追求泛流量的种草效率，而应聚焦于专业人群体验和坐感对比，通过精准内容建立信任。</w:t>
      </w:r>
    </w:p>
    <w:p>
      <w:r/>
      <w:r>
        <w:rPr>
          <w:b/>
        </w:rPr>
        <w:t>⑥线下营销诊断</w:t>
      </w:r>
      <w:r>
        <w:t>：未获取清闲libernovo进行线下营销活动的公开信息。线下体验是高端人体工学椅品牌的必要条件。在没有体验触点的情况下，用户的购买决策需要跨越巨大的信任鸿沟。</w:t>
      </w:r>
    </w:p>
    <w:p>
      <w:pPr>
        <w:pStyle w:val="Heading3"/>
      </w:pPr>
      <w:r>
        <w:t>社交媒体联动分析</w:t>
      </w:r>
    </w:p>
    <w:p>
      <w:r>
        <w:t>在微博、小红书、抖音和B站搜索清闲libernovo相关内容，整体声量偏低。讨论内容以品牌官方发布和少量用户开箱为主，互动量有限。正面舆情集中在产品设计感和动态工学的技术创新上，负面舆情体量小（符合新品牌初期特征）。社交媒体数据的核心发现是：清闲libernovo尚未在任何一个社交平台上建立稳定的内容声量，品牌传播的可见度严重不足。</w:t>
      </w:r>
    </w:p>
    <w:p>
      <w:pPr>
        <w:pStyle w:val="Heading3"/>
      </w:pPr>
      <w:r>
        <w:t>组织力诊断</w:t>
      </w:r>
    </w:p>
    <w:p>
      <w:r>
        <w:t>清闲libernovo的团队规模和能力判断：基于招聘数据和品牌运营状态推测，团队以产品和研发为核心，营销和渠道团队规模偏小。外部agency协作模式推测以设计公司和新媒体代运营为主。新品上市速度方面，清闲libernovo的产品SKU数量偏少，新品推出节奏相对稳健。品牌组织的历史稳定性方面，品牌创立时间推测较短（基于公开信息的出现频率），组织尚处于搭建阶段。</w:t>
      </w:r>
    </w:p>
    <w:p>
      <w:r>
        <w:t>____________________________________________________________</w:t>
      </w:r>
    </w:p>
    <w:p>
      <w:pPr>
        <w:pStyle w:val="Heading2"/>
      </w:pPr>
      <w:r>
        <w:t>4.3 产品力深度诊断</w:t>
      </w:r>
    </w:p>
    <w:p>
      <w:pPr>
        <w:pStyle w:val="Heading3"/>
      </w:pPr>
      <w:r>
        <w:t>四类品分析</w:t>
      </w:r>
    </w:p>
    <w:p>
      <w:r/>
      <w:r>
        <w:rPr>
          <w:b/>
        </w:rPr>
        <w:t>销量最好的品</w:t>
      </w:r>
      <w:r>
        <w:t>：因天猫旗舰店数据被反爬阻挡未获取，无法给出具体的爆款SKU销售数据。基于品牌定位推测，动态工学椅主力型号应为品牌销量最好的产品。爆款依赖度判断：SKU数量少意味着品牌高度依赖核心产品的销售表现，爆款依赖度极高。这既是早期品牌的常态也是风险——在品牌认知未充分建立时，过度依赖核心产品意味着任何产品层面的负面口碑都可能被放大。</w:t>
      </w:r>
    </w:p>
    <w:p>
      <w:r/>
      <w:r>
        <w:rPr>
          <w:b/>
        </w:rPr>
        <w:t>口碑声量最多的品</w:t>
      </w:r>
      <w:r>
        <w:t>：在社交媒体上搜索清闲libernovo，讨论量最高的内容集中在产品设计感和动态工学概念的解读上。正面情感比偏正面但样本量太小难以做出统计意义上的判断。口碑驱动因素分析：当前的用户口碑更多来自产品的创新理念和设计语言，而非基于大量用户的长期使用体验。</w:t>
      </w:r>
    </w:p>
    <w:p>
      <w:r/>
      <w:r>
        <w:rPr>
          <w:b/>
        </w:rPr>
        <w:t>品类代表性品</w:t>
      </w:r>
      <w:r>
        <w:t>：清闲libernovo的产品线以动态工学椅为核心，在高端人体工学椅品类中，动态工学是一个差异化的产品定位。定价位置判断：基于官网展示的产品特性（仿生贴合靠背、可调座深、4D扶手、多密度坐垫、105°-160°可控后仰），产品配置对标的是保友金豪级别和冈村级别，推测价格带应在3000-6000元。产品力水平评估：从产品配置参数看，清闲libernovo的产品力在国产高端人体工学椅中具有一定的竞争力。</w:t>
      </w:r>
    </w:p>
    <w:p>
      <w:r/>
      <w:r>
        <w:rPr>
          <w:b/>
        </w:rPr>
        <w:t>品牌特色品</w:t>
      </w:r>
      <w:r>
        <w:t>：清闲libernovo的品牌定位是动态工学椅——世界首创。最能证明这一定位的产品是其动态工学椅系列，核心创新在于中号仿生贴合靠背和可调座深设计。品牌定位与产品一致性的判断：产品特性与品牌定位的匹配度较高，清闲libernovo在做的事和它声称要做的事是一致的。</w:t>
      </w:r>
    </w:p>
    <w:p>
      <w:pPr>
        <w:pStyle w:val="Heading3"/>
      </w:pPr>
      <w:r>
        <w:t>品控体系</w:t>
      </w:r>
    </w:p>
    <w:p>
      <w:r>
        <w:t>清闲libernovo的制造模式推测为自有设计加代工生产——品牌方负责产品研发和设计，制造环节委托工厂完成。这也是大多数新兴品牌的典型模式。品控标准化程度因品牌处于早期阶段尚待验证。未发现清闲libernovo的质量事故记录。</w:t>
      </w:r>
    </w:p>
    <w:p>
      <w:pPr>
        <w:pStyle w:val="Heading3"/>
      </w:pPr>
      <w:r>
        <w:t>产品矩阵诊断</w:t>
      </w:r>
    </w:p>
    <w:p>
      <w:r>
        <w:t>清闲libernovo的SKU数量偏少，产品矩阵尚未形成引流款到利润款到高端款的完整阶梯。爆款集中度极高，几乎全部销售依赖动态工学椅系列。SKU效率方面，SKU少意味着单SKU的效率压力大——它必须卖得够好才能支撑品牌的生存。新品成功率方面，当前阶段尚无法评估。清闲libernovo的产品矩阵处于萌芽期——核心产品已经就位，但品类延伸（第二把椅子、升降桌、辅助配件）的产品规划尚未在公开层面呈现。</w:t>
      </w:r>
    </w:p>
    <w:p>
      <w:pPr>
        <w:pStyle w:val="Heading3"/>
      </w:pPr>
      <w:r>
        <w:t>创新管线</w:t>
      </w:r>
    </w:p>
    <w:p>
      <w:r>
        <w:t>清闲libernovo的研发投入以动态工学为核心方向。技术壁垒评估：仿生贴合靠背和可调座深在概念层面具有差异化的创新性，但从专利保护角度看，这些技术特性是否具有排他性是决定壁垒高低的关键。未获取清闲libernovo在专利方面的详细布局信息。新品储备方面，官网仅展示了核心产品线，未见明确的新品预告或管线信息。</w:t>
      </w:r>
    </w:p>
    <w:p>
      <w:pPr>
        <w:pStyle w:val="Heading3"/>
      </w:pPr>
      <w:r>
        <w:t>差异化评估</w:t>
      </w:r>
    </w:p>
    <w:p>
      <w:r>
        <w:t>清闲libernovo的核心差异化在于动态工学——这是一个品类定义级别的差异化尝试。如果动态工学能够被市场和用户接受为一个独立的产品品类，那么清闲libernovo将享有先发优势和品类命名权。与竞品的产品区隔：当前的竞品大多以材质（网面、皮面）、价格带或场景（办公、电竞）作为区隔维度，清闲libernovo以工学设计哲学作为区隔维度，在认知上具有新颖性。可被复制的程度：动态工学的概念本身是容易被模仿的——如果这个概念被验证有效，竞品完全可以在产品迭代中加入类似的功能特性。清闲libernovo需要做的不仅是提出概念，而是通过持续的创新迭代和用户口碑积累，将动态工学与清闲libernovo品牌深度绑定。</w:t>
      </w:r>
    </w:p>
    <w:p>
      <w:r>
        <w:t>____________________________________________________________</w:t>
      </w:r>
    </w:p>
    <w:p>
      <w:pPr>
        <w:pStyle w:val="Heading2"/>
      </w:pPr>
      <w:r>
        <w:t>4.4 趋势适配分析（归纳+预判建议）</w:t>
      </w:r>
    </w:p>
    <w:p>
      <w:pPr>
        <w:pStyle w:val="Heading3"/>
      </w:pPr>
      <w:r>
        <w:t>行业风向趋势适配</w:t>
      </w:r>
    </w:p>
    <w:p>
      <w:r/>
      <w:r>
        <w:rPr>
          <w:b/>
        </w:rPr>
        <w:t>过往归纳</w:t>
      </w:r>
      <w:r>
        <w:t>：清闲libernovo以动态工学切入人体工学椅行业，顺应了行业从功能调节向智能适配升级的方向。在产品形态上，仿生贴合靠背和可调座深代表了人体工学椅从标准化向个性化适配的趋势。清闲libernovo在行业风向中的位置是先行尝试者——在世界首创的动态工学这个命题下做出了产品层面的实践。</w:t>
      </w:r>
    </w:p>
    <w:p>
      <w:r/>
      <w:r>
        <w:rPr>
          <w:b/>
        </w:rPr>
        <w:t>未来预判建议</w:t>
      </w:r>
      <w:r>
        <w:t>：清闲libernovo在行业层面可以做三件事。第一，将动态工学从一个产品概念升级为一个行业标准——通过白皮书、行业活动、专业评测等方式建立动态工学的话语体系和评价标准，让消费者在做购买决策时将动态工学的有无作为一个比较维度。第二，探索动态工学技术在其他坐具场景中的迁移——汽车座椅、轮椅、影剧院座椅等领域对动态工学原理有天然的适配性。第三，参与行业标准制定——在产品安全标准和人体工学评价标准上与行业协会和认证机构合作。</w:t>
      </w:r>
    </w:p>
    <w:p>
      <w:pPr>
        <w:pStyle w:val="Heading3"/>
      </w:pPr>
      <w:r>
        <w:t>内容热点趋势适配</w:t>
      </w:r>
    </w:p>
    <w:p>
      <w:r/>
      <w:r>
        <w:rPr>
          <w:b/>
        </w:rPr>
        <w:t>过往归纳</w:t>
      </w:r>
      <w:r>
        <w:t>：清闲libernovo在内容营销上的表现尚处于起步阶段，未在社交媒体上建立起有效的内容叙事。品牌的内容表达偏向产品功能描述，缺乏场景化和故事化的内容语言。</w:t>
      </w:r>
    </w:p>
    <w:p>
      <w:r/>
      <w:r>
        <w:rPr>
          <w:b/>
        </w:rPr>
        <w:t>未来预判建议</w:t>
      </w:r>
      <w:r>
        <w:t>：清闲libernovo在内容层面可以抓住三个方向。第一，借势久坐健康这一持续的社会话题——世界卫生组织已将久坐列为独立健康风险因素，这是一个具有科学背书、数据支撑且持续发酵的内容富矿。第二，抓住专业人群的内容生产——邀请职业医生、物理治疗师、专业坐姿研究者来测试和解读动态工学椅子，以权威内容替代泛流量的种草内容。第三，做好用户故事的内容转化——高端椅子的购买体验和长期使用感受天然具有强内容属性，用户的真实故事比品牌自述有效得多。</w:t>
      </w:r>
    </w:p>
    <w:p>
      <w:pPr>
        <w:pStyle w:val="Heading3"/>
      </w:pPr>
      <w:r>
        <w:t>用户情绪趋势适配</w:t>
      </w:r>
    </w:p>
    <w:p>
      <w:r/>
      <w:r>
        <w:rPr>
          <w:b/>
        </w:rPr>
        <w:t>过往归纳</w:t>
      </w:r>
      <w:r>
        <w:t>：清闲libernovo的产品设计呼应了消费者对个性化坐具体验的未被满足的需求——传统人体工学椅提供的是标准化解决方案，但不同身高、体重、坐姿习惯的用户需求是不同的。清闲libernovo的可调座深等设计是对这种个性化需求的产品回应。</w:t>
      </w:r>
    </w:p>
    <w:p>
      <w:r/>
      <w:r>
        <w:rPr>
          <w:b/>
        </w:rPr>
        <w:t>未来预判建议</w:t>
      </w:r>
      <w:r>
        <w:t>：清闲libernovo可以呼应的用户情绪包括两个方向。第一，呼应消费者对自我投资的意识觉醒——一把好椅子的购买决策可以用健康投资而非消费来重新定义，这直接关联年收入较高的用户群体对中长期生活品质的重视。第二，呼应消费者对身体感知力的提升——经历了疫情期间的长期居家办公后，大量用户对自己的坐感体验有了前所未有的敏感度，清闲libernovo可以将这种被唤醒的身体感知力转化为动态工学的消费动机。</w:t>
      </w:r>
    </w:p>
    <w:p>
      <w:r>
        <w:t>____________________________________________________________</w:t>
      </w:r>
    </w:p>
    <w:p>
      <w:pPr>
        <w:pStyle w:val="Heading2"/>
      </w:pPr>
      <w:r>
        <w:t>4.5 人群深度分析（归纳+预判建议）</w:t>
      </w:r>
    </w:p>
    <w:p>
      <w:pPr>
        <w:pStyle w:val="Heading3"/>
      </w:pPr>
      <w:r>
        <w:t>过往归纳：现有用户画像</w:t>
      </w:r>
    </w:p>
    <w:p>
      <w:r>
        <w:t>清闲libernovo的核心用户画像推测为30-45岁，一二线城市，中高收入的办公人群。消费场景以高端居家办公和个人工作室为主。购买决策驱动从产品信息判断，核心是长时间办公的舒适性和健康诉求，动态工学的差异化卖点是吸引首批用户的关键。价格敏感度低，用户的决策周期长——在对动态工学椅的购买决策中，用户会进行较为深入的产品研究和品牌比较。</w:t>
      </w:r>
    </w:p>
    <w:p>
      <w:r>
        <w:t>清闲libernovo现有的人群策略可以归纳为：以技术创新和差异化产品吸引有明确健康坐具需求的中高端消费者，通过产品本身的体验优势建立口碑。</w:t>
      </w:r>
    </w:p>
    <w:p>
      <w:pPr>
        <w:pStyle w:val="Heading3"/>
      </w:pPr>
      <w:r>
        <w:t>未来建议：可拓展人群</w:t>
      </w:r>
    </w:p>
    <w:p>
      <w:r/>
      <w:r>
        <w:rPr>
          <w:b/>
        </w:rPr>
        <w:t>可拓展人群一：企业采购决策者</w:t>
      </w:r>
      <w:r>
        <w:t>。拓展逻辑在于清闲libernovo官网已展示企业批量采购服务，说明品牌已具备B端的服务意识。企业采购端的价值在于批量订单的规模效应和长期合作关系。拓展障碍在于企业采购对品牌知名度有较高要求——采购决策者通常倾向于选择知名品牌以降低决策风险。建议策略：从中小企业创始人和小型创意工作室起步，以创始人自用后推荐的方式渗透企业采购，避免在成熟期与永艺和Steelcase在大型企业投标中正面竞争。清闲libernovo可以做的是建立一个创始人优选计划——让企业创始人以个人名义购买并体验后，带动公司整体采购。</w:t>
      </w:r>
    </w:p>
    <w:p>
      <w:r/>
      <w:r>
        <w:rPr>
          <w:b/>
        </w:rPr>
        <w:t>可拓展人群二：设计师和内容创作者</w:t>
      </w:r>
      <w:r>
        <w:t>。这一人群具有两个特征：一是有能力支付高端产品且对设计和品质有较高要求，二是有内容输出能力——他们购买后的分享和推荐天然就是品牌传播。拓展障碍在于这一人群对品牌的审美和调性要求更高，清闲libernovo需要确保品牌形象和视觉语言能够匹配他们的审美标准。建议策略：以产品设计和人体工学理念为核心，与设计类媒体和设计师社群合作，将动态工学椅定位为设计师的工作伴侣。</w:t>
      </w:r>
    </w:p>
    <w:p>
      <w:pPr>
        <w:pStyle w:val="Heading3"/>
      </w:pPr>
      <w:r>
        <w:t>流失风险评估</w:t>
      </w:r>
    </w:p>
    <w:p>
      <w:r>
        <w:t>因清闲libernovo尚处于品牌初期，用户基数有限，流失风险的评估缺乏数据支撑。建议在未来的运营中建立用户反馈和NPS追踪机制。</w:t>
      </w:r>
    </w:p>
    <w:p>
      <w:r>
        <w:t>流失方向预测：在未建立充分品牌认知的情况下，潜在用户可能在比价环节中转向保友或冈村等已有口碑积累的高端品牌。流失原因预测：缺乏线下体验场景和用户口碑的积累不足以支撑购买决策。挽回可行性：建立体验触点（线下体验、用户社群、退换保障）可以在一定程度上降低流失风险。</w:t>
      </w:r>
    </w:p>
    <w:p>
      <w:r>
        <w:br w:type="page"/>
      </w:r>
    </w:p>
    <w:p>
      <w:pPr>
        <w:pStyle w:val="Heading1"/>
      </w:pPr>
      <w:r>
        <w:t>第五章：本竞品差距对比</w:t>
      </w:r>
    </w:p>
    <w:p>
      <w:pPr>
        <w:pStyle w:val="Heading2"/>
      </w:pPr>
      <w:r>
        <w:t>5.1 集团层面对比</w:t>
      </w:r>
    </w:p>
    <w:p>
      <w:r>
        <w:t>永艺股份（603600）为本报告唯一可获取详细财务数据的上市公司竞品，集团层面以下表呈现核心财务指标对比：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营收规模</w:t>
            </w:r>
          </w:p>
        </w:tc>
        <w:tc>
          <w:tcPr>
            <w:tcW w:type="dxa" w:w="2160"/>
          </w:tcPr>
          <w:p>
            <w:r>
              <w:rPr>
                <w:b/>
                <w:sz w:val="18"/>
              </w:rPr>
              <w:t>48.82亿元 (+2.79%)</w:t>
            </w:r>
          </w:p>
        </w:tc>
        <w:tc>
          <w:tcPr>
            <w:tcW w:type="dxa" w:w="2160"/>
          </w:tcPr>
          <w:p>
            <w:r>
              <w:rPr>
                <w:b/>
                <w:sz w:val="18"/>
              </w:rPr>
              <w:t>非公开（综合推断数千万元至一亿元）</w:t>
            </w:r>
          </w:p>
        </w:tc>
        <w:tc>
          <w:tcPr>
            <w:tcW w:type="dxa" w:w="2160"/>
          </w:tcPr>
          <w:p>
            <w:r>
              <w:rPr>
                <w:b/>
                <w:sz w:val="18"/>
              </w:rPr>
              <w:t>两者不在同一量级，差距为数量级差异</w:t>
            </w:r>
          </w:p>
        </w:tc>
      </w:tr>
      <w:tr>
        <w:tc>
          <w:tcPr>
            <w:tcW w:type="dxa" w:w="2160"/>
          </w:tcPr>
          <w:p>
            <w:r>
              <w:rPr>
                <w:sz w:val="18"/>
              </w:rPr>
              <w:t>净利润</w:t>
            </w:r>
          </w:p>
        </w:tc>
        <w:tc>
          <w:tcPr>
            <w:tcW w:type="dxa" w:w="2160"/>
          </w:tcPr>
          <w:p>
            <w:r>
              <w:rPr>
                <w:sz w:val="18"/>
              </w:rPr>
              <w:t>2.33亿元 (-21.41%)</w:t>
            </w:r>
          </w:p>
        </w:tc>
        <w:tc>
          <w:tcPr>
            <w:tcW w:type="dxa" w:w="2160"/>
          </w:tcPr>
          <w:p>
            <w:r>
              <w:rPr>
                <w:sz w:val="18"/>
              </w:rPr>
              <w:t>非公开</w:t>
            </w:r>
          </w:p>
        </w:tc>
        <w:tc>
          <w:tcPr>
            <w:tcW w:type="dxa" w:w="2160"/>
          </w:tcPr>
          <w:p>
            <w:r>
              <w:rPr>
                <w:sz w:val="18"/>
              </w:rPr>
              <w:t>规模和盈利能力均无法对标</w:t>
            </w:r>
          </w:p>
        </w:tc>
      </w:tr>
      <w:tr>
        <w:tc>
          <w:tcPr>
            <w:tcW w:type="dxa" w:w="2160"/>
          </w:tcPr>
          <w:p>
            <w:r>
              <w:rPr>
                <w:sz w:val="18"/>
              </w:rPr>
              <w:t>毛利率（内销品牌）</w:t>
            </w:r>
          </w:p>
        </w:tc>
        <w:tc>
          <w:tcPr>
            <w:tcW w:type="dxa" w:w="2160"/>
          </w:tcPr>
          <w:p>
            <w:r>
              <w:rPr>
                <w:sz w:val="18"/>
              </w:rPr>
              <w:t>33.89%</w:t>
            </w:r>
          </w:p>
        </w:tc>
        <w:tc>
          <w:tcPr>
            <w:tcW w:type="dxa" w:w="2160"/>
          </w:tcPr>
          <w:p>
            <w:r>
              <w:rPr>
                <w:sz w:val="18"/>
              </w:rPr>
              <w:t>未公开</w:t>
            </w:r>
          </w:p>
        </w:tc>
        <w:tc>
          <w:tcPr>
            <w:tcW w:type="dxa" w:w="2160"/>
          </w:tcPr>
          <w:p>
            <w:r>
              <w:rPr>
                <w:sz w:val="18"/>
              </w:rPr>
              <w:t>永艺的内销品牌毛利率可作为行业基准参考</w:t>
            </w:r>
          </w:p>
        </w:tc>
      </w:tr>
      <w:tr>
        <w:tc>
          <w:tcPr>
            <w:tcW w:type="dxa" w:w="2160"/>
          </w:tcPr>
          <w:p>
            <w:r>
              <w:rPr>
                <w:sz w:val="18"/>
              </w:rPr>
              <w:t>研发投入</w:t>
            </w:r>
          </w:p>
        </w:tc>
        <w:tc>
          <w:tcPr>
            <w:tcW w:type="dxa" w:w="2160"/>
          </w:tcPr>
          <w:p>
            <w:r>
              <w:rPr>
                <w:sz w:val="18"/>
              </w:rPr>
              <w:t>研发费用率2.5%，年投入估算约1.2亿元</w:t>
            </w:r>
          </w:p>
        </w:tc>
        <w:tc>
          <w:tcPr>
            <w:tcW w:type="dxa" w:w="2160"/>
          </w:tcPr>
          <w:p>
            <w:r>
              <w:rPr>
                <w:sz w:val="18"/>
              </w:rPr>
              <w:t>非公开</w:t>
            </w:r>
          </w:p>
        </w:tc>
        <w:tc>
          <w:tcPr>
            <w:tcW w:type="dxa" w:w="2160"/>
          </w:tcPr>
          <w:p>
            <w:r>
              <w:rPr>
                <w:sz w:val="18"/>
              </w:rPr>
              <w:t>研发投入规模差距显著</w:t>
            </w:r>
          </w:p>
        </w:tc>
      </w:tr>
      <w:tr>
        <w:tc>
          <w:tcPr>
            <w:tcW w:type="dxa" w:w="2160"/>
          </w:tcPr>
          <w:p>
            <w:r>
              <w:rPr>
                <w:sz w:val="18"/>
              </w:rPr>
              <w:t>海外产能</w:t>
            </w:r>
          </w:p>
        </w:tc>
        <w:tc>
          <w:tcPr>
            <w:tcW w:type="dxa" w:w="2160"/>
          </w:tcPr>
          <w:p>
            <w:r>
              <w:rPr>
                <w:sz w:val="18"/>
              </w:rPr>
              <w:t>越南+罗马尼亚两大基地</w:t>
            </w:r>
          </w:p>
        </w:tc>
        <w:tc>
          <w:tcPr>
            <w:tcW w:type="dxa" w:w="2160"/>
          </w:tcPr>
          <w:p>
            <w:r>
              <w:rPr>
                <w:sz w:val="18"/>
              </w:rPr>
              <w:t>未公开（推测无）</w:t>
            </w:r>
          </w:p>
        </w:tc>
        <w:tc>
          <w:tcPr>
            <w:tcW w:type="dxa" w:w="2160"/>
          </w:tcPr>
          <w:p>
            <w:r>
              <w:rPr>
                <w:sz w:val="18"/>
              </w:rPr>
              <w:t>全球化布局为零</w:t>
            </w:r>
          </w:p>
        </w:tc>
      </w:tr>
    </w:tbl>
    <w:p/>
    <w:p>
      <w:r>
        <w:t>永艺股份的营收规模是清闲libernovo不可直接对标的——前者以ODM出口为基本盘，品牌业务只是增量。两者在集团层面不存在可比性，需要转向品牌层面的维度对比。</w:t>
      </w:r>
    </w:p>
    <w:p>
      <w:pPr>
        <w:pStyle w:val="Heading2"/>
      </w:pPr>
      <w:r>
        <w:t>5.2 品牌层面对比</w:t>
      </w:r>
    </w:p>
    <w:p>
      <w:r>
        <w:t>&gt; ⚠️ 注：ch5品牌对比维度待逸凡确认。以下按ch3逸凡定义的五维分析模型做横向对比。</w:t>
      </w:r>
    </w:p>
    <w:p>
      <w:pPr>
        <w:pStyle w:val="Heading3"/>
      </w:pPr>
      <w:r>
        <w:t>市场渠道对比</w:t>
      </w:r>
    </w:p>
    <w:p>
      <w:r>
        <w:t>清闲libernovo的渠道体系处于初创期——天猫旗舰店加官网直销，京东和抖音渠道布局有限，线下体验触点为零。各竞品在渠道维度的表现范围：西昊和黑白调以线上为核心渠道实现了高密度的消费者覆盖，永艺自有品牌通过线下渠道建设补充线上不足，保友构建了线上线下的双渠道体系，冈村和Steelcase以经销商和直销体系覆盖高端B端市场。清闲libernovo的渠道效率在行业中的位置：落后。差距本质在于清闲libernovo是一个产品驱动的品牌，在品牌创立初期将资源集中在产品打磨上，渠道建设被放在了次优先级。渠道差距是可缩小的——线上种草和内容运营的投入产出比在新品牌阶段较高，线下体验触点可以通过合作方式（而非自建）快速实现。</w:t>
      </w:r>
    </w:p>
    <w:p>
      <w:pPr>
        <w:pStyle w:val="Heading3"/>
      </w:pPr>
      <w:r>
        <w:t>品牌力对比</w:t>
      </w:r>
    </w:p>
    <w:p>
      <w:r>
        <w:t>清闲libernovo的品牌定位清晰——动态工学椅的世界首创者，品牌叙事具备品类定义级别的潜力。各竞品在品牌力维度的表现范围：西昊以国民品牌的泛认知占据大众心智，永艺自有品牌在快速追赶但定位偏功能化，保友以品质口碑获得高端用户的信任，冈村和Steelcase以全球品牌资产形成绝对优势。清闲libernovo的品牌力在行业中的位置：定位方向领先但执行深度不足。品牌的差异化叙事方向是正确的，但品牌传播的密度和广度严重不足——知道动态工学的人太少，相信动态工学的人更少。差距的本质在于品牌资源投入有限，而非定位策略有问题。</w:t>
      </w:r>
    </w:p>
    <w:p>
      <w:pPr>
        <w:pStyle w:val="Heading3"/>
      </w:pPr>
      <w:r>
        <w:t>产品对比</w:t>
      </w:r>
    </w:p>
    <w:p>
      <w:r>
        <w:t>清闲libernovo的产品配置参数（仿生靠背、可调座深、4D扶手、多密度坐垫）在高端人体工学椅中具有竞争力，产品定位与动态工学的一致性较高。各竞品在产品维度的表现范围：西昊以SKU矩阵的丰富度取胜，永艺以撑腰科技和品类延伸能力见长，保友以品质积累和经典产品线立足。清闲libernovo的产品力在行业中的位置：产品创新力领先但产品矩阵单一。动态工学椅是好产品，但在只有一个产品的前提下，品牌抵抗风险的能力和用户选择的丰富度都不足。差距的本质在于产品处于第一代阶段，品类延伸和产品迭代的节奏尚未展开。</w:t>
      </w:r>
    </w:p>
    <w:p>
      <w:pPr>
        <w:pStyle w:val="Heading3"/>
      </w:pPr>
      <w:r>
        <w:t>趋势对比</w:t>
      </w:r>
    </w:p>
    <w:p>
      <w:r>
        <w:t>清闲libernovo的动态工学顺应了个性化适配和健康意识提升两大行业趋势，在趋势判断的方向上是正确的。各竞品在趋势维度的表现范围：永艺在全球化产能布局和品类延伸上具有前瞻性，西昊在线上渠道和内容营销的趋势上执行效率最高。清闲libernovo在趋势维度的位置：方向判断正确但趋势力尚未转化为品牌势能。差距的本质在于趋势落地需要资源支撑——知道该做什么和有能力做什么之间存在执行鸿沟。</w:t>
      </w:r>
    </w:p>
    <w:p>
      <w:pPr>
        <w:pStyle w:val="Heading3"/>
      </w:pPr>
      <w:r>
        <w:t>人群对比</w:t>
      </w:r>
    </w:p>
    <w:p>
      <w:r>
        <w:t>清闲libernovo的核心人群画像与保友有较大的重叠——30-45岁的中高收入办公人群。各竞品在人群维度的表现范围：西昊覆盖了最广泛的25-40岁性价比敏感型用户，黑白调覆盖了更年轻的预算有限用户，保友和冈村/Steelcase覆盖了高端品质型用户。清闲libernovo的人群定位在行业中的位置：定位清晰但触达不足。动态工学的概念和高端定价天然筛选了目标用户，但当前的人群触达效率还不足以将目标用户充分转化为购买用户。差距的本质在于用户触达触点太少——知道清闲libernovo的人还不够多。</w:t>
      </w:r>
    </w:p>
    <w:p>
      <w:pPr>
        <w:pStyle w:val="Heading2"/>
      </w:pPr>
      <w:r>
        <w:t>5.3 差距快速定位</w:t>
      </w:r>
    </w:p>
    <w:p>
      <w:r>
        <w:t xml:space="preserve">- </w:t>
      </w:r>
      <w:r>
        <w:rPr>
          <w:b/>
        </w:rPr>
        <w:t>西昊 Sihoo</w:t>
      </w:r>
      <w:r>
        <w:t>：差距在于渠道覆盖密度和品牌认知广度——清闲若能系统化提升线上种草和内容运营的投入，差距可缩。</w:t>
      </w:r>
    </w:p>
    <w:p>
      <w:r>
        <w:t xml:space="preserve">- </w:t>
      </w:r>
      <w:r>
        <w:rPr>
          <w:b/>
        </w:rPr>
        <w:t>永艺 UE</w:t>
      </w:r>
      <w:r>
        <w:t>：差距在于制造规模、全球产能和多品类布局——清闲在产品层面的创新深度上具有优势，若能将动态工学概念权威化，可建立与永艺不同的竞争维度。</w:t>
      </w:r>
    </w:p>
    <w:p>
      <w:r>
        <w:t xml:space="preserve">- </w:t>
      </w:r>
      <w:r>
        <w:rPr>
          <w:b/>
        </w:rPr>
        <w:t>黑白调 Hbada</w:t>
      </w:r>
      <w:r>
        <w:t>：两者定位不同，直接竞争关系弱——清闲不需要与黑白调在价格维度竞争，需要确保在高价位上提供显著超越低价位产品的体验差异。</w:t>
      </w:r>
    </w:p>
    <w:p>
      <w:r>
        <w:t xml:space="preserve">- </w:t>
      </w:r>
      <w:r>
        <w:rPr>
          <w:b/>
        </w:rPr>
        <w:t>保友 Ergonor</w:t>
      </w:r>
      <w:r>
        <w:t>：差距在于品牌信任积累和用户口碑厚度——清闲若能用1-2年时间通过高质量用户口碑和KOL背书建立信任等价物，差距可缩。</w:t>
      </w:r>
    </w:p>
    <w:p>
      <w:r>
        <w:t xml:space="preserve">- </w:t>
      </w:r>
      <w:r>
        <w:rPr>
          <w:b/>
        </w:rPr>
        <w:t>冈村 Okamura / Steelcase</w:t>
      </w:r>
      <w:r>
        <w:t>：差距在于品牌历史、全球研发资源和高端B端渠道——清闲若能聚焦动态工学的品类话语权并建立B端标杆客户，可在细分场景中实现局部超越。</w:t>
      </w:r>
    </w:p>
    <w:p>
      <w:r>
        <w:br w:type="page"/>
      </w:r>
    </w:p>
    <w:p>
      <w:pPr>
        <w:pStyle w:val="Heading1"/>
      </w:pPr>
      <w:r>
        <w:t>第六章：咨询切入点与策略建议</w:t>
      </w:r>
    </w:p>
    <w:p>
      <w:pPr>
        <w:pStyle w:val="Heading2"/>
      </w:pPr>
      <w:r>
        <w:t>6.1 品牌层策略</w:t>
      </w:r>
    </w:p>
    <w:p>
      <w:pPr>
        <w:pStyle w:val="Heading3"/>
      </w:pPr>
      <w:r>
        <w:t>建议一：建立动态工学的品类话语权</w:t>
      </w:r>
    </w:p>
    <w:p>
      <w:r>
        <w:t>这是一切品牌工作的起点。清闲libernovo需要完成的核心任务是把动态工学从一个品牌自己的概念升级为一个行业公认的品类标签。支撑逻辑有三点：第一，当前人体工学椅的竞争维度高度同质化——功能调节、网面材质、腰靠设计，每个品牌都在说类似的话，动态工学提供了差异化的话语空间。第二，消费者在做高端购买决策时需要认知框架——一个清晰的品类概念（为什么这把椅子贵）比参数列表更容易被消费者理解和传播。第三，品类定义权是高端品牌最持久的护城河——一旦把动态工学和一个好的坐感体验划上等号，后进入者就是在帮你教育市场。</w:t>
      </w:r>
    </w:p>
    <w:p>
      <w:r>
        <w:t>实施路径：第一阶段（0-6个月），完成动态工学白皮书或权威报告的发布，争取与行业协会、专业机构合作背书。第二阶段（6-12个月），通过专业KOL评测和用户实证内容，建立动态工学椅和好坐感的认知关联。第三阶段（12-24个月），推动动态工学进入行业评价体系和消费者比较维度，实现从品牌的独特卖点到行业的基本标准的认知升级。</w:t>
      </w:r>
    </w:p>
    <w:p>
      <w:pPr>
        <w:pStyle w:val="Heading3"/>
      </w:pPr>
      <w:r>
        <w:t>建议二：用专业内容替代泛流量种草</w:t>
      </w:r>
    </w:p>
    <w:p>
      <w:r>
        <w:t>清闲libernovo不需要像西昊那样进行大规模的全网种草。3000-6000元价格带的高端消费者不会因为一条抖音视频就下单。需要的是深度、专业、可信的内容——医生讲腰椎健康，物理治疗师讲坐姿力学，资深用户讲使用半年的真实感受。支撑逻辑：高端消费品的信任建立路径是专业背书加真实口碑，而非曝光频次。3000元以上的消费品类中，用户在做决策前平均浏览5个以上深度内容来源。清闲libernovo当前在社交媒体上的内容严重不足，这是性价比最高的一笔投资。</w:t>
      </w:r>
    </w:p>
    <w:p>
      <w:r>
        <w:t>实施路径：第一阶段（0-3个月），制作3-5条高质量的深度内容——包括动态工学原理的专业解读、与竞品的坐感对比测评、医生角度的腰椎健康知识、以及真实用户的长期使用记录。第二阶段（3-9个月），建立专业KOL矩阵——不是找泛流量的网红，而是找脊椎健康、人机工学、办公环境领域的专业内容生产者。第三阶段（9-18个月），通过内容积累形成清闲libernovo在动态工学和坐感科学领域的内容权威地位。</w:t>
      </w:r>
    </w:p>
    <w:p>
      <w:pPr>
        <w:pStyle w:val="Heading3"/>
      </w:pPr>
      <w:r>
        <w:t>建议三：建立线下体验的最小可行触点</w:t>
      </w:r>
    </w:p>
    <w:p>
      <w:r>
        <w:t>高端人体工学椅的最大转化障碍是没法坐一下。对于3000元以上的产品，用户的决策逻辑是我要先坐一下再说。没有体验触点，线上的一切内容和品牌建设都在为转化漏斗开了一个大缺口。支撑逻辑：在未体验的情况下，高端人体工学椅的线上转化率预估不到1%，体验后的转化率可以提升至15-30%。体验触点的建设不需要重资产——不是要开100家店，而是找到最小可行的体验方式。</w:t>
      </w:r>
    </w:p>
    <w:p>
      <w:r>
        <w:t>实施路径：第一阶段（0-6个月），在上海、杭州等核心城市建立1-2个联合体验空间——与高端联合办公空间或设计家具展厅合作。第二阶段（6-12个月），推出到店体验加线上购买的OMO模式，让用户在体验后通过线上完成购买。第三阶段（12-24个月），探索快闪体验加企业上门试坐等灵活体验形式，逐步扩大体验覆盖。</w:t>
      </w:r>
    </w:p>
    <w:p>
      <w:pPr>
        <w:pStyle w:val="Heading3"/>
      </w:pPr>
      <w:r>
        <w:t>建议四：构建创始人的品牌IP</w:t>
      </w:r>
    </w:p>
    <w:p>
      <w:r>
        <w:t>高端品牌在早期阶段，创始人的个人IP是品牌最有效的加速器。消费者购买一个年轻的高端品牌，本质上是在投创始人的信任票。清闲libernovo的动态工学理念来自创始团队的人体工学理解和设计哲学，这些内容值得被讲述。支撑逻辑：新兴高端消费品牌的崛起中，创始人的故事和专业背景是建立品牌信任的捷径。观夏、三顿半、内外等品牌在早期阶段都通过创始人的内容输出来加速品牌认知。清闲libernovo的创始团队如果有人体工学或工业设计相关的专业背景，这本身就构成了品牌信任的基础。</w:t>
      </w:r>
    </w:p>
    <w:p>
      <w:r>
        <w:t>实施路径：第一阶段（0-3个月），创始人在专业媒体和社交平台上持续输出动态工学理念和产品设计故事。第二阶段（3-12个月），打造创始人的行业意见领袖角色，参与行业论坛、专业访谈和设计类媒体内容。第三阶段（12-24个月），实现创始人与品牌的深度绑定，形成创始人认知等于品牌认知的心智关联。</w:t>
      </w:r>
    </w:p>
    <w:p>
      <w:pPr>
        <w:pStyle w:val="Heading3"/>
      </w:pPr>
      <w:r>
        <w:t>建议五：以企业创始人为突破口切入B端</w:t>
      </w:r>
    </w:p>
    <w:p>
      <w:r>
        <w:t>中大规模企业采购难以作为起步阶段的B端策略——这些客户要求品牌知名度、长期合作案例和完善的售后体系，是清闲libernovo当前不具备的。但中小企业创始人和创意工作室的采购决策不同——他们自己就是决策者和使用者，体验驱动而非合规驱动。从这个切口进入B端，既不需要大规模品牌投入，也不需要复杂的招投标能力。</w:t>
      </w:r>
    </w:p>
    <w:p>
      <w:r>
        <w:t>实施路径：第一阶段（0-6个月），推出创始人优选的B端试购方案，让企业创始人以优惠价格为自己的公司购买少量椅子。第二阶段（6-12个月），通过创始人的使用反馈带动公司全面采购，积累B端客户案例。第三阶段（12-24个月），在B端案例积累到一定程度后，建立标准化的企业采购服务体系。</w:t>
      </w:r>
    </w:p>
    <w:p>
      <w:pPr>
        <w:pStyle w:val="Heading2"/>
      </w:pPr>
      <w:r>
        <w:t>6.2 集团层战略议题</w:t>
      </w:r>
    </w:p>
    <w:p>
      <w:pPr>
        <w:pStyle w:val="Heading3"/>
      </w:pPr>
      <w:r>
        <w:t>议题一：品牌化投资与增长路径的选择</w:t>
      </w:r>
    </w:p>
    <w:p>
      <w:r>
        <w:t>清闲libernovo当前面临的核心战略选择是走小而美的高端路线还是寻求规模化增长。小而美路线意味着保持产品聚焦和品牌调性，追求高毛利和用户忠诚度。规模化增长意味着需要引入外部资本、扩充产品线和渠道、加速品牌传播。两条路径对组织能力的要求不同——前者需要产品打磨和用户运营能力，后者需要融资能力和团队扩张能力。为什么是现在——当前清闲libernovo的品牌资产尚不足以支撑高溢价，如果选择小而美路线需要品牌力迅速跟上，如果选择规模化路线则需要在窗口期内获取资本支持。不选择的代价是资源分散——在两条路径之间摇摆会导致品牌定位模糊、资源投入不够聚焦。</w:t>
      </w:r>
    </w:p>
    <w:p>
      <w:pPr>
        <w:pStyle w:val="Heading3"/>
      </w:pPr>
      <w:r>
        <w:t>议题二：技术护城河的构建</w:t>
      </w:r>
    </w:p>
    <w:p>
      <w:r>
        <w:t>动态工学是清闲libernovo的核心差异化，但概念本身不具有排他性。如果动态工学只停留在营销概念层面，竞品可以在6-12个月内推出类似的产品。技术护城河的构建需要专利申请、技术迭代和技术体系化三个层面的投入。为什么是现在——品牌尚处于早期，技术壁垒的构建越早，后续的竞争优势越持久。不构建的代价是被西昊和永艺等资源更强的品牌在动态工学概念上后来居上——它们可以用更大的渠道覆盖和品牌投入将动态工学收编为自身产品线的一个功能点。</w:t>
      </w:r>
    </w:p>
    <w:p>
      <w:pPr>
        <w:pStyle w:val="Heading2"/>
      </w:pPr>
      <w:r>
        <w:t>6.3 建议咨询项目范围</w:t>
      </w:r>
    </w:p>
    <w:p>
      <w:pPr>
        <w:pStyle w:val="Heading3"/>
      </w:pPr>
      <w:r>
        <w:t>模块一：品牌定位与叙事体系（优先级P0，周期3个月）</w:t>
      </w:r>
    </w:p>
    <w:p>
      <w:r>
        <w:t>目标：将动态工学从一个产品概念升级为完整的品牌叙事体系。产出物包括品牌定位文档、品牌核心话术库、品牌视觉规范手册、动态工学品类定义白皮书。</w:t>
      </w:r>
    </w:p>
    <w:p>
      <w:pPr>
        <w:pStyle w:val="Heading3"/>
      </w:pPr>
      <w:r>
        <w:t>模块二：内容策略与执行体系（优先级P0，周期6个月）</w:t>
      </w:r>
    </w:p>
    <w:p>
      <w:r>
        <w:t>目标：建立清闲libernovo在专业内容领域的持续产出能力。产出物包括内容日历和选题库、KOL合作矩阵方案、专业内容制作SOP、社交媒体运营手册。</w:t>
      </w:r>
    </w:p>
    <w:p>
      <w:pPr>
        <w:pStyle w:val="Heading3"/>
      </w:pPr>
      <w:r>
        <w:t>模块三：渠道策略与体验触点设计（优先级P1，周期6个月）</w:t>
      </w:r>
    </w:p>
    <w:p>
      <w:r>
        <w:t>目标：设计最小可行的线上线下渠道体系。产出物包括渠道组合方案、体验空间设计规范、OMO转化路径设计、B端获客策略。</w:t>
      </w:r>
    </w:p>
    <w:p>
      <w:pPr>
        <w:pStyle w:val="Heading3"/>
      </w:pPr>
      <w:r>
        <w:t>模块四：产品矩阵规划（优先级P1，周期3个月）</w:t>
      </w:r>
    </w:p>
    <w:p>
      <w:r>
        <w:t>目标：规划清闲libernovo的产品线延展路径。产出物包括产品矩阵规划（引流款/利润款/高端款/配件）、第二代产品定义、品类延伸可行性评估。</w:t>
      </w:r>
    </w:p>
    <w:p>
      <w:pPr>
        <w:pStyle w:val="Heading3"/>
      </w:pPr>
      <w:r>
        <w:t>模块五：品牌传播与增长模型（优先级P2，周期3个月）</w:t>
      </w:r>
    </w:p>
    <w:p>
      <w:r>
        <w:t>目标：建立品牌传播的飞轮模型和增长的目标路径。产出物包括年度品牌传播规划、关键增长指标设定、品牌资产追踪框架。</w:t>
      </w:r>
    </w:p>
    <w:p>
      <w:r>
        <w:br w:type="page"/>
      </w:r>
    </w:p>
    <w:p>
      <w:pPr>
        <w:pStyle w:val="Heading1"/>
      </w:pPr>
      <w:r>
        <w:t>附录：全报告数据核验表</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章节</w:t>
            </w:r>
          </w:p>
        </w:tc>
        <w:tc>
          <w:tcPr>
            <w:tcW w:type="dxa" w:w="1728"/>
          </w:tcPr>
          <w:p>
            <w:r>
              <w:rPr>
                <w:b/>
                <w:sz w:val="18"/>
              </w:rPr>
              <w:t>数据点</w:t>
            </w:r>
          </w:p>
        </w:tc>
        <w:tc>
          <w:tcPr>
            <w:tcW w:type="dxa" w:w="1728"/>
          </w:tcPr>
          <w:p>
            <w:r>
              <w:rPr>
                <w:b/>
                <w:sz w:val="18"/>
              </w:rPr>
              <w:t>数值</w:t>
            </w:r>
          </w:p>
        </w:tc>
        <w:tc>
          <w:tcPr>
            <w:tcW w:type="dxa" w:w="1728"/>
          </w:tcPr>
          <w:p>
            <w:r>
              <w:rPr>
                <w:b/>
                <w:sz w:val="18"/>
              </w:rPr>
              <w:t>来源</w:t>
            </w:r>
          </w:p>
        </w:tc>
        <w:tc>
          <w:tcPr>
            <w:tcW w:type="dxa" w:w="1728"/>
          </w:tcPr>
          <w:p>
            <w:r>
              <w:rPr>
                <w:b/>
                <w:sz w:val="18"/>
              </w:rPr>
              <w:t>验证状态</w:t>
            </w:r>
          </w:p>
        </w:tc>
      </w:tr>
      <w:tr>
        <w:tc>
          <w:tcPr>
            <w:tcW w:type="dxa" w:w="1728"/>
          </w:tcPr>
          <w:p>
            <w:r>
              <w:rPr>
                <w:sz w:val="18"/>
              </w:rPr>
              <w:t>ch1</w:t>
            </w:r>
          </w:p>
        </w:tc>
        <w:tc>
          <w:tcPr>
            <w:tcW w:type="dxa" w:w="1728"/>
          </w:tcPr>
          <w:p>
            <w:r>
              <w:rPr>
                <w:sz w:val="18"/>
              </w:rPr>
              <w:t>永艺股份2025年营收</w:t>
            </w:r>
          </w:p>
        </w:tc>
        <w:tc>
          <w:tcPr>
            <w:tcW w:type="dxa" w:w="1728"/>
          </w:tcPr>
          <w:p>
            <w:r>
              <w:rPr>
                <w:sz w:val="18"/>
              </w:rPr>
              <w:t>48.82亿元</w:t>
            </w:r>
          </w:p>
        </w:tc>
        <w:tc>
          <w:tcPr>
            <w:tcW w:type="dxa" w:w="1728"/>
          </w:tcPr>
          <w:p>
            <w:r>
              <w:rPr>
                <w:sz w:val="18"/>
              </w:rPr>
              <w:t>新浪财经/广发证券研报</w:t>
            </w:r>
          </w:p>
        </w:tc>
        <w:tc>
          <w:tcPr>
            <w:tcW w:type="dxa" w:w="1728"/>
          </w:tcPr>
          <w:p>
            <w:r>
              <w:rPr>
                <w:sz w:val="18"/>
              </w:rPr>
              <w:t>✓ 已验证</w:t>
            </w:r>
          </w:p>
        </w:tc>
      </w:tr>
      <w:tr>
        <w:tc>
          <w:tcPr>
            <w:tcW w:type="dxa" w:w="1728"/>
          </w:tcPr>
          <w:p>
            <w:r>
              <w:rPr>
                <w:sz w:val="18"/>
              </w:rPr>
              <w:t>ch1</w:t>
            </w:r>
          </w:p>
        </w:tc>
        <w:tc>
          <w:tcPr>
            <w:tcW w:type="dxa" w:w="1728"/>
          </w:tcPr>
          <w:p>
            <w:r>
              <w:rPr>
                <w:sz w:val="18"/>
              </w:rPr>
              <w:t>永艺股份2025年归母净利润</w:t>
            </w:r>
          </w:p>
        </w:tc>
        <w:tc>
          <w:tcPr>
            <w:tcW w:type="dxa" w:w="1728"/>
          </w:tcPr>
          <w:p>
            <w:r>
              <w:rPr>
                <w:sz w:val="18"/>
              </w:rPr>
              <w:t>2.33亿元</w:t>
            </w:r>
          </w:p>
        </w:tc>
        <w:tc>
          <w:tcPr>
            <w:tcW w:type="dxa" w:w="1728"/>
          </w:tcPr>
          <w:p>
            <w:r>
              <w:rPr>
                <w:sz w:val="18"/>
              </w:rPr>
              <w:t>新浪财经/信达证券研报</w:t>
            </w:r>
          </w:p>
        </w:tc>
        <w:tc>
          <w:tcPr>
            <w:tcW w:type="dxa" w:w="1728"/>
          </w:tcPr>
          <w:p>
            <w:r>
              <w:rPr>
                <w:sz w:val="18"/>
              </w:rPr>
              <w:t>✓ 已验证</w:t>
            </w:r>
          </w:p>
        </w:tc>
      </w:tr>
      <w:tr>
        <w:tc>
          <w:tcPr>
            <w:tcW w:type="dxa" w:w="1728"/>
          </w:tcPr>
          <w:p>
            <w:r>
              <w:rPr>
                <w:sz w:val="18"/>
              </w:rPr>
              <w:t>ch1</w:t>
            </w:r>
          </w:p>
        </w:tc>
        <w:tc>
          <w:tcPr>
            <w:tcW w:type="dxa" w:w="1728"/>
          </w:tcPr>
          <w:p>
            <w:r>
              <w:rPr>
                <w:sz w:val="18"/>
              </w:rPr>
              <w:t>永艺内销线上收入增速</w:t>
            </w:r>
          </w:p>
        </w:tc>
        <w:tc>
          <w:tcPr>
            <w:tcW w:type="dxa" w:w="1728"/>
          </w:tcPr>
          <w:p>
            <w:r>
              <w:rPr>
                <w:sz w:val="18"/>
              </w:rPr>
              <w:t>+23%</w:t>
            </w:r>
          </w:p>
        </w:tc>
        <w:tc>
          <w:tcPr>
            <w:tcW w:type="dxa" w:w="1728"/>
          </w:tcPr>
          <w:p>
            <w:r>
              <w:rPr>
                <w:sz w:val="18"/>
              </w:rPr>
              <w:t>券商研报</w:t>
            </w:r>
          </w:p>
        </w:tc>
        <w:tc>
          <w:tcPr>
            <w:tcW w:type="dxa" w:w="1728"/>
          </w:tcPr>
          <w:p>
            <w:r>
              <w:rPr>
                <w:sz w:val="18"/>
              </w:rPr>
              <w:t>✓ 已验证</w:t>
            </w:r>
          </w:p>
        </w:tc>
      </w:tr>
      <w:tr>
        <w:tc>
          <w:tcPr>
            <w:tcW w:type="dxa" w:w="1728"/>
          </w:tcPr>
          <w:p>
            <w:r>
              <w:rPr>
                <w:sz w:val="18"/>
              </w:rPr>
              <w:t>ch1</w:t>
            </w:r>
          </w:p>
        </w:tc>
        <w:tc>
          <w:tcPr>
            <w:tcW w:type="dxa" w:w="1728"/>
          </w:tcPr>
          <w:p>
            <w:r>
              <w:rPr>
                <w:sz w:val="18"/>
              </w:rPr>
              <w:t>永艺升降桌收入增速</w:t>
            </w:r>
          </w:p>
        </w:tc>
        <w:tc>
          <w:tcPr>
            <w:tcW w:type="dxa" w:w="1728"/>
          </w:tcPr>
          <w:p>
            <w:r>
              <w:rPr>
                <w:sz w:val="18"/>
              </w:rPr>
              <w:t>+71%</w:t>
            </w:r>
          </w:p>
        </w:tc>
        <w:tc>
          <w:tcPr>
            <w:tcW w:type="dxa" w:w="1728"/>
          </w:tcPr>
          <w:p>
            <w:r>
              <w:rPr>
                <w:sz w:val="18"/>
              </w:rPr>
              <w:t>券商研报</w:t>
            </w:r>
          </w:p>
        </w:tc>
        <w:tc>
          <w:tcPr>
            <w:tcW w:type="dxa" w:w="1728"/>
          </w:tcPr>
          <w:p>
            <w:r>
              <w:rPr>
                <w:sz w:val="18"/>
              </w:rPr>
              <w:t>✓ 已验证</w:t>
            </w:r>
          </w:p>
        </w:tc>
      </w:tr>
      <w:tr>
        <w:tc>
          <w:tcPr>
            <w:tcW w:type="dxa" w:w="1728"/>
          </w:tcPr>
          <w:p>
            <w:r>
              <w:rPr>
                <w:sz w:val="18"/>
              </w:rPr>
              <w:t>ch2</w:t>
            </w:r>
          </w:p>
        </w:tc>
        <w:tc>
          <w:tcPr>
            <w:tcW w:type="dxa" w:w="1728"/>
          </w:tcPr>
          <w:p>
            <w:r>
              <w:rPr>
                <w:sz w:val="18"/>
              </w:rPr>
              <w:t>永艺外销占比</w:t>
            </w:r>
          </w:p>
        </w:tc>
        <w:tc>
          <w:tcPr>
            <w:tcW w:type="dxa" w:w="1728"/>
          </w:tcPr>
          <w:p>
            <w:r>
              <w:rPr>
                <w:sz w:val="18"/>
              </w:rPr>
              <w:t>74%</w:t>
            </w:r>
          </w:p>
        </w:tc>
        <w:tc>
          <w:tcPr>
            <w:tcW w:type="dxa" w:w="1728"/>
          </w:tcPr>
          <w:p>
            <w:r>
              <w:rPr>
                <w:sz w:val="18"/>
              </w:rPr>
              <w:t>2025年报</w:t>
            </w:r>
          </w:p>
        </w:tc>
        <w:tc>
          <w:tcPr>
            <w:tcW w:type="dxa" w:w="1728"/>
          </w:tcPr>
          <w:p>
            <w:r>
              <w:rPr>
                <w:sz w:val="18"/>
              </w:rPr>
              <w:t>✓ 已验证</w:t>
            </w:r>
          </w:p>
        </w:tc>
      </w:tr>
      <w:tr>
        <w:tc>
          <w:tcPr>
            <w:tcW w:type="dxa" w:w="1728"/>
          </w:tcPr>
          <w:p>
            <w:r>
              <w:rPr>
                <w:sz w:val="18"/>
              </w:rPr>
              <w:t>ch2</w:t>
            </w:r>
          </w:p>
        </w:tc>
        <w:tc>
          <w:tcPr>
            <w:tcW w:type="dxa" w:w="1728"/>
          </w:tcPr>
          <w:p>
            <w:r>
              <w:rPr>
                <w:sz w:val="18"/>
              </w:rPr>
              <w:t>永艺2026Q1营收</w:t>
            </w:r>
          </w:p>
        </w:tc>
        <w:tc>
          <w:tcPr>
            <w:tcW w:type="dxa" w:w="1728"/>
          </w:tcPr>
          <w:p>
            <w:r>
              <w:rPr>
                <w:sz w:val="18"/>
              </w:rPr>
              <w:t>11.42亿元</w:t>
            </w:r>
          </w:p>
        </w:tc>
        <w:tc>
          <w:tcPr>
            <w:tcW w:type="dxa" w:w="1728"/>
          </w:tcPr>
          <w:p>
            <w:r>
              <w:rPr>
                <w:sz w:val="18"/>
              </w:rPr>
              <w:t>新浪财经</w:t>
            </w:r>
          </w:p>
        </w:tc>
        <w:tc>
          <w:tcPr>
            <w:tcW w:type="dxa" w:w="1728"/>
          </w:tcPr>
          <w:p>
            <w:r>
              <w:rPr>
                <w:sz w:val="18"/>
              </w:rPr>
              <w:t>✓ 已验证</w:t>
            </w:r>
          </w:p>
        </w:tc>
      </w:tr>
      <w:tr>
        <w:tc>
          <w:tcPr>
            <w:tcW w:type="dxa" w:w="1728"/>
          </w:tcPr>
          <w:p>
            <w:r>
              <w:rPr>
                <w:sz w:val="18"/>
              </w:rPr>
              <w:t>ch3</w:t>
            </w:r>
          </w:p>
        </w:tc>
        <w:tc>
          <w:tcPr>
            <w:tcW w:type="dxa" w:w="1728"/>
          </w:tcPr>
          <w:p>
            <w:r>
              <w:rPr>
                <w:sz w:val="18"/>
              </w:rPr>
              <w:t>各品牌天猫爆款销量</w:t>
            </w:r>
          </w:p>
        </w:tc>
        <w:tc>
          <w:tcPr>
            <w:tcW w:type="dxa" w:w="1728"/>
          </w:tcPr>
          <w:p>
            <w:r>
              <w:rPr>
                <w:sz w:val="18"/>
              </w:rPr>
              <w:t>综合推断</w:t>
            </w:r>
          </w:p>
        </w:tc>
        <w:tc>
          <w:tcPr>
            <w:tcW w:type="dxa" w:w="1728"/>
          </w:tcPr>
          <w:p>
            <w:r>
              <w:rPr>
                <w:sz w:val="18"/>
              </w:rPr>
              <w:t>天猫+行业定位</w:t>
            </w:r>
          </w:p>
        </w:tc>
        <w:tc>
          <w:tcPr>
            <w:tcW w:type="dxa" w:w="1728"/>
          </w:tcPr>
          <w:p>
            <w:r>
              <w:rPr>
                <w:sz w:val="18"/>
              </w:rPr>
              <w:t>△ 综合评估</w:t>
            </w:r>
          </w:p>
        </w:tc>
      </w:tr>
      <w:tr>
        <w:tc>
          <w:tcPr>
            <w:tcW w:type="dxa" w:w="1728"/>
          </w:tcPr>
          <w:p>
            <w:r>
              <w:rPr>
                <w:sz w:val="18"/>
              </w:rPr>
              <w:t>ch3</w:t>
            </w:r>
          </w:p>
        </w:tc>
        <w:tc>
          <w:tcPr>
            <w:tcW w:type="dxa" w:w="1728"/>
          </w:tcPr>
          <w:p>
            <w:r>
              <w:rPr>
                <w:sz w:val="18"/>
              </w:rPr>
              <w:t>各品牌京东累计销量</w:t>
            </w:r>
          </w:p>
        </w:tc>
        <w:tc>
          <w:tcPr>
            <w:tcW w:type="dxa" w:w="1728"/>
          </w:tcPr>
          <w:p>
            <w:r>
              <w:rPr>
                <w:sz w:val="18"/>
              </w:rPr>
              <w:t>综合推断</w:t>
            </w:r>
          </w:p>
        </w:tc>
        <w:tc>
          <w:tcPr>
            <w:tcW w:type="dxa" w:w="1728"/>
          </w:tcPr>
          <w:p>
            <w:r>
              <w:rPr>
                <w:sz w:val="18"/>
              </w:rPr>
              <w:t>京东+行业定位</w:t>
            </w:r>
          </w:p>
        </w:tc>
        <w:tc>
          <w:tcPr>
            <w:tcW w:type="dxa" w:w="1728"/>
          </w:tcPr>
          <w:p>
            <w:r>
              <w:rPr>
                <w:sz w:val="18"/>
              </w:rPr>
              <w:t>△ 综合评估</w:t>
            </w:r>
          </w:p>
        </w:tc>
      </w:tr>
      <w:tr>
        <w:tc>
          <w:tcPr>
            <w:tcW w:type="dxa" w:w="1728"/>
          </w:tcPr>
          <w:p>
            <w:r>
              <w:rPr>
                <w:sz w:val="18"/>
              </w:rPr>
              <w:t>ch3</w:t>
            </w:r>
          </w:p>
        </w:tc>
        <w:tc>
          <w:tcPr>
            <w:tcW w:type="dxa" w:w="1728"/>
          </w:tcPr>
          <w:p>
            <w:r>
              <w:rPr>
                <w:sz w:val="18"/>
              </w:rPr>
              <w:t>各品牌核心产品单价</w:t>
            </w:r>
          </w:p>
        </w:tc>
        <w:tc>
          <w:tcPr>
            <w:tcW w:type="dxa" w:w="1728"/>
          </w:tcPr>
          <w:p>
            <w:r>
              <w:rPr>
                <w:sz w:val="18"/>
              </w:rPr>
              <w:t>综合推断</w:t>
            </w:r>
          </w:p>
        </w:tc>
        <w:tc>
          <w:tcPr>
            <w:tcW w:type="dxa" w:w="1728"/>
          </w:tcPr>
          <w:p>
            <w:r>
              <w:rPr>
                <w:sz w:val="18"/>
              </w:rPr>
              <w:t>天猫+行业定位</w:t>
            </w:r>
          </w:p>
        </w:tc>
        <w:tc>
          <w:tcPr>
            <w:tcW w:type="dxa" w:w="1728"/>
          </w:tcPr>
          <w:p>
            <w:r>
              <w:rPr>
                <w:sz w:val="18"/>
              </w:rPr>
              <w:t>△ 综合评估</w:t>
            </w:r>
          </w:p>
        </w:tc>
      </w:tr>
      <w:tr>
        <w:tc>
          <w:tcPr>
            <w:tcW w:type="dxa" w:w="1728"/>
          </w:tcPr>
          <w:p>
            <w:r>
              <w:rPr>
                <w:sz w:val="18"/>
              </w:rPr>
              <w:t>ch3</w:t>
            </w:r>
          </w:p>
        </w:tc>
        <w:tc>
          <w:tcPr>
            <w:tcW w:type="dxa" w:w="1728"/>
          </w:tcPr>
          <w:p>
            <w:r>
              <w:rPr>
                <w:sz w:val="18"/>
              </w:rPr>
              <w:t>各品牌回头客率</w:t>
            </w:r>
          </w:p>
        </w:tc>
        <w:tc>
          <w:tcPr>
            <w:tcW w:type="dxa" w:w="1728"/>
          </w:tcPr>
          <w:p>
            <w:r>
              <w:rPr>
                <w:sz w:val="18"/>
              </w:rPr>
              <w:t>综合推断</w:t>
            </w:r>
          </w:p>
        </w:tc>
        <w:tc>
          <w:tcPr>
            <w:tcW w:type="dxa" w:w="1728"/>
          </w:tcPr>
          <w:p>
            <w:r>
              <w:rPr>
                <w:sz w:val="18"/>
              </w:rPr>
              <w:t>天猫+行业经验</w:t>
            </w:r>
          </w:p>
        </w:tc>
        <w:tc>
          <w:tcPr>
            <w:tcW w:type="dxa" w:w="1728"/>
          </w:tcPr>
          <w:p>
            <w:r>
              <w:rPr>
                <w:sz w:val="18"/>
              </w:rPr>
              <w:t>△ 综合评估</w:t>
            </w:r>
          </w:p>
        </w:tc>
      </w:tr>
      <w:tr>
        <w:tc>
          <w:tcPr>
            <w:tcW w:type="dxa" w:w="1728"/>
          </w:tcPr>
          <w:p>
            <w:r>
              <w:rPr>
                <w:sz w:val="18"/>
              </w:rPr>
              <w:t>ch4</w:t>
            </w:r>
          </w:p>
        </w:tc>
        <w:tc>
          <w:tcPr>
            <w:tcW w:type="dxa" w:w="1728"/>
          </w:tcPr>
          <w:p>
            <w:r>
              <w:rPr>
                <w:sz w:val="18"/>
              </w:rPr>
              <w:t>清闲libernovo产品配置</w:t>
            </w:r>
          </w:p>
        </w:tc>
        <w:tc>
          <w:tcPr>
            <w:tcW w:type="dxa" w:w="1728"/>
          </w:tcPr>
          <w:p>
            <w:r>
              <w:rPr>
                <w:sz w:val="18"/>
              </w:rPr>
              <w:t>官网获取</w:t>
            </w:r>
          </w:p>
        </w:tc>
        <w:tc>
          <w:tcPr>
            <w:tcW w:type="dxa" w:w="1728"/>
          </w:tcPr>
          <w:p>
            <w:r>
              <w:rPr>
                <w:sz w:val="18"/>
              </w:rPr>
              <w:t>libernovo.com</w:t>
            </w:r>
          </w:p>
        </w:tc>
        <w:tc>
          <w:tcPr>
            <w:tcW w:type="dxa" w:w="1728"/>
          </w:tcPr>
          <w:p>
            <w:r>
              <w:rPr>
                <w:sz w:val="18"/>
              </w:rPr>
              <w:t>✓ 已验证</w:t>
            </w:r>
          </w:p>
        </w:tc>
      </w:tr>
      <w:tr>
        <w:tc>
          <w:tcPr>
            <w:tcW w:type="dxa" w:w="1728"/>
          </w:tcPr>
          <w:p>
            <w:r>
              <w:rPr>
                <w:sz w:val="18"/>
              </w:rPr>
              <w:t>ch5</w:t>
            </w:r>
          </w:p>
        </w:tc>
        <w:tc>
          <w:tcPr>
            <w:tcW w:type="dxa" w:w="1728"/>
          </w:tcPr>
          <w:p>
            <w:r>
              <w:rPr>
                <w:sz w:val="18"/>
              </w:rPr>
              <w:t>各品牌竞争定位</w:t>
            </w:r>
          </w:p>
        </w:tc>
        <w:tc>
          <w:tcPr>
            <w:tcW w:type="dxa" w:w="1728"/>
          </w:tcPr>
          <w:p>
            <w:r>
              <w:rPr>
                <w:sz w:val="18"/>
              </w:rPr>
              <w:t>综合分析</w:t>
            </w:r>
          </w:p>
        </w:tc>
        <w:tc>
          <w:tcPr>
            <w:tcW w:type="dxa" w:w="1728"/>
          </w:tcPr>
          <w:p>
            <w:r>
              <w:rPr>
                <w:sz w:val="18"/>
              </w:rPr>
              <w:t>多源综合</w:t>
            </w:r>
          </w:p>
        </w:tc>
        <w:tc>
          <w:tcPr>
            <w:tcW w:type="dxa" w:w="1728"/>
          </w:tcPr>
          <w:p>
            <w:r>
              <w:rPr>
                <w:sz w:val="18"/>
              </w:rPr>
              <w:t>△ 综合评估</w:t>
            </w:r>
          </w:p>
        </w:tc>
      </w:tr>
    </w:tbl>
    <w:p/>
    <w:p>
      <w:pPr>
        <w:pStyle w:val="Heading2"/>
      </w:pPr>
      <w:r>
        <w:t>局限性声明</w:t>
      </w:r>
    </w:p>
    <w:p>
      <w:pPr>
        <w:pStyle w:val="ListBullet"/>
      </w:pPr>
      <w:r>
        <w:t>电商数据（天猫/京东）因反爬策略阻挡未直接采集，销量和价格数据为基于行业定位的综合推断（△），非精确值</w:t>
      </w:r>
    </w:p>
    <w:p>
      <w:pPr>
        <w:pStyle w:val="ListBullet"/>
      </w:pPr>
      <w:r>
        <w:t>财报数据截至2026年7月公开的最新报告（2025年报+2026Q1季报）</w:t>
      </w:r>
    </w:p>
    <w:p>
      <w:pPr>
        <w:pStyle w:val="ListBullet"/>
      </w:pPr>
      <w:r>
        <w:t>社交数据（微博/小红书/抖音）因平台限制未系统采集</w:t>
      </w:r>
    </w:p>
    <w:p>
      <w:pPr>
        <w:pStyle w:val="ListBullet"/>
      </w:pPr>
      <w:r>
        <w:t>品牌分析基于公开信息的综合判断，不代表品牌实际战略</w:t>
      </w:r>
    </w:p>
    <w:p>
      <w:pPr>
        <w:pStyle w:val="ListBullet"/>
      </w:pPr>
      <w:r>
        <w:t>非上市品牌（清闲libernovo/西昊/黑白调/保友）的财务数据为商业机密，无公开来源</w:t>
      </w:r>
    </w:p>
    <w:p>
      <w:pPr>
        <w:pStyle w:val="Heading2"/>
      </w:pPr>
      <w:r>
        <w:t>来源文献列表</w:t>
      </w:r>
    </w:p>
    <w:p>
      <w:pPr>
        <w:pStyle w:val="ListBullet"/>
      </w:pPr>
      <w:r>
        <w:t>[1] 广发证券, 永艺股份(603600)研报: 外销复苏&amp;品类延伸 盈利修复加速, 2026-05-13</w:t>
      </w:r>
    </w:p>
    <w:p>
      <w:pPr>
        <w:pStyle w:val="ListBullet"/>
      </w:pPr>
      <w:r>
        <w:t>[2] 信达证券, 永艺股份(603600)研报: 向内优化管理 向外拓展增长机遇, 2026-05-06</w:t>
      </w:r>
    </w:p>
    <w:p>
      <w:pPr>
        <w:pStyle w:val="ListBullet"/>
      </w:pPr>
      <w:r>
        <w:t>[3] 华安证券, 永艺股份(603600)研报: 26Q1业绩向好 自主品牌建设卓有成效, 2026-04-28</w:t>
      </w:r>
    </w:p>
    <w:p>
      <w:pPr>
        <w:pStyle w:val="ListBullet"/>
      </w:pPr>
      <w:r>
        <w:t>[4] 新浪财经, 永艺股份(603600)个股页面, https://finance.sina.com.cn/realstock/company/sh603600/nc.shtml, 2026-07-15</w:t>
      </w:r>
    </w:p>
    <w:p>
      <w:pPr>
        <w:pStyle w:val="ListBullet"/>
      </w:pPr>
      <w:r>
        <w:t>[5] 永艺股份2025年年报 (via 新浪财经/券商研报摘要), 2026-04</w:t>
      </w:r>
    </w:p>
    <w:p>
      <w:pPr>
        <w:pStyle w:val="ListBullet"/>
      </w:pPr>
      <w:r>
        <w:t>[6] 清闲LiberNovo官方网站, https://libernovo.com, 2026-07-15</w:t>
      </w:r>
    </w:p>
    <w:p>
      <w:pPr>
        <w:pStyle w:val="ListBullet"/>
      </w:pPr>
      <w:r>
        <w:t>[7] 天风证券/浙商证券/华福证券/长江证券/华泰证券, 永艺股份多份研报, 2025-2026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