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PingFang SC" w:hAnsi="PingFang SC" w:eastAsia="PingFang SC"/>
          <w:b/>
          <w:color w:val="BF9000"/>
          <w:sz w:val="28"/>
        </w:rPr>
        <w:t>燃创咨询（BreaC）</w:t>
      </w:r>
    </w:p>
    <w:p>
      <w:pPr>
        <w:spacing w:before="720"/>
        <w:jc w:val="center"/>
      </w:pPr>
      <w:r>
        <w:rPr>
          <w:rFonts w:ascii="PingFang SC" w:hAnsi="PingFang SC" w:eastAsia="PingFang SC"/>
          <w:b/>
          <w:color w:val="1F3864"/>
          <w:sz w:val="56"/>
        </w:rPr>
        <w:t>测试报告：通用排版模块验证</w:t>
      </w:r>
    </w:p>
    <w:p>
      <w:pPr>
        <w:spacing w:before="360"/>
        <w:jc w:val="center"/>
      </w:pPr>
      <w:r>
        <w:rPr>
          <w:rFonts w:ascii="PingFang SC" w:hAnsi="PingFang SC" w:eastAsia="PingFang SC"/>
          <w:color w:val="666666"/>
          <w:sz w:val="32"/>
        </w:rPr>
        <w:t>技术验证</w:t>
      </w:r>
    </w:p>
    <w:p>
      <w:pPr>
        <w:spacing w:before="240"/>
        <w:jc w:val="center"/>
      </w:pPr>
      <w:r>
        <w:rPr>
          <w:color w:val="BF9000"/>
          <w:sz w:val="22"/>
        </w:rPr>
        <w:t>══════════════</w:t>
      </w:r>
    </w:p>
    <w:p>
      <w:pPr>
        <w:spacing w:before="280"/>
        <w:jc w:val="center"/>
      </w:pPr>
      <w:r>
        <w:rPr>
          <w:rFonts w:ascii="PingFang SC" w:hAnsi="PingFang SC" w:eastAsia="PingFang SC"/>
          <w:b/>
          <w:color w:val="2F5496"/>
          <w:sz w:val="22"/>
        </w:rPr>
        <w:t>委托方：</w:t>
      </w:r>
      <w:r>
        <w:rPr>
          <w:rFonts w:ascii="PingFang SC" w:hAnsi="PingFang SC" w:eastAsia="PingFang SC"/>
          <w:color w:val="333333"/>
          <w:sz w:val="22"/>
        </w:rPr>
        <w:t>内部测试</w:t>
      </w:r>
    </w:p>
    <w:p>
      <w:pPr>
        <w:spacing w:before="280"/>
        <w:jc w:val="center"/>
      </w:pPr>
      <w:r>
        <w:rPr>
          <w:rFonts w:ascii="PingFang SC" w:hAnsi="PingFang SC" w:eastAsia="PingFang SC"/>
          <w:b/>
          <w:color w:val="2F5496"/>
          <w:sz w:val="22"/>
        </w:rPr>
        <w:t>研究框架：</w:t>
      </w:r>
      <w:r>
        <w:rPr>
          <w:rFonts w:ascii="PingFang SC" w:hAnsi="PingFang SC" w:eastAsia="PingFang SC"/>
          <w:color w:val="333333"/>
          <w:sz w:val="22"/>
        </w:rPr>
        <w:t>封面 → 字体 → 表格 → 页码</w:t>
      </w:r>
    </w:p>
    <w:p>
      <w:pPr>
        <w:spacing w:before="280"/>
        <w:jc w:val="center"/>
      </w:pPr>
      <w:r>
        <w:rPr>
          <w:rFonts w:ascii="PingFang SC" w:hAnsi="PingFang SC" w:eastAsia="PingFang SC"/>
          <w:b/>
          <w:color w:val="2F5496"/>
          <w:sz w:val="22"/>
        </w:rPr>
        <w:t>报告日期：</w:t>
      </w:r>
      <w:r>
        <w:rPr>
          <w:rFonts w:ascii="PingFang SC" w:hAnsi="PingFang SC" w:eastAsia="PingFang SC"/>
          <w:color w:val="333333"/>
          <w:sz w:val="22"/>
        </w:rPr>
        <w:t>2026-08-27</w:t>
      </w:r>
    </w:p>
    <w:p>
      <w:r>
        <w:br w:type="page"/>
      </w:r>
    </w:p>
    <w:p>
      <w:pPr>
        <w:pStyle w:val="Heading2"/>
      </w:pPr>
      <w:r>
        <w:t>第一章 概述</w:t>
      </w:r>
    </w:p>
    <w:p>
      <w:pPr/>
      <w:r>
        <w:rPr>
          <w:rFonts w:ascii="PingFang SC" w:hAnsi="PingFang SC" w:eastAsia="PingFang SC"/>
          <w:b w:val="0"/>
          <w:sz w:val="22"/>
        </w:rPr>
        <w:t>这是一段正文内容，用于验证</w:t>
      </w:r>
      <w:r>
        <w:rPr>
          <w:rFonts w:ascii="PingFang SC" w:hAnsi="PingFang SC" w:eastAsia="PingFang SC"/>
          <w:b/>
          <w:sz w:val="22"/>
        </w:rPr>
        <w:t>加粗</w:t>
      </w:r>
      <w:r>
        <w:rPr>
          <w:rFonts w:ascii="PingFang SC" w:hAnsi="PingFang SC" w:eastAsia="PingFang SC"/>
          <w:b w:val="0"/>
          <w:sz w:val="22"/>
        </w:rPr>
        <w:t>和普通文本混排。</w:t>
      </w:r>
    </w:p>
    <w:p>
      <w:pPr>
        <w:pStyle w:val="Heading3"/>
      </w:pPr>
      <w:r>
        <w:t>1.1 子章节</w:t>
      </w:r>
    </w:p>
    <w:p>
      <w:pPr>
        <w:pStyle w:val="ListBullet"/>
        <w:spacing w:line="360" w:lineRule="auto"/>
      </w:pPr>
      <w:r>
        <w:rPr>
          <w:rFonts w:ascii="PingFang SC" w:hAnsi="PingFang SC" w:eastAsia="PingFang SC"/>
          <w:sz w:val="22"/>
        </w:rPr>
        <w:t>列表项一</w:t>
      </w:r>
    </w:p>
    <w:p>
      <w:pPr>
        <w:pStyle w:val="ListBullet"/>
        <w:spacing w:line="360" w:lineRule="auto"/>
      </w:pPr>
      <w:r>
        <w:rPr>
          <w:rFonts w:ascii="PingFang SC" w:hAnsi="PingFang SC" w:eastAsia="PingFang SC"/>
          <w:sz w:val="22"/>
        </w:rPr>
        <w:t>列表二：含</w:t>
      </w:r>
      <w:r>
        <w:rPr>
          <w:rFonts w:ascii="PingFang SC" w:hAnsi="PingFang SC" w:eastAsia="PingFang SC"/>
          <w:b/>
          <w:sz w:val="22"/>
        </w:rPr>
        <w:t>加粗词</w:t>
      </w:r>
      <w:r>
        <w:rPr>
          <w:rFonts w:ascii="PingFang SC" w:hAnsi="PingFang SC" w:eastAsia="PingFang SC"/>
          <w:sz w:val="22"/>
        </w:rPr>
      </w:r>
    </w:p>
    <w:p>
      <w:pPr>
        <w:pStyle w:val="Heading2"/>
      </w:pPr>
      <w:r>
        <w:t>示例打分表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814"/>
            <w:shd w:fill="1F3864"/>
          </w:tcPr>
          <w:p>
            <w:pPr>
              <w:spacing w:before="60" w:after="60" w:line="276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符号</w:t>
            </w:r>
          </w:p>
        </w:tc>
        <w:tc>
          <w:tcPr>
            <w:tcW w:type="dxa" w:w="850"/>
            <w:shd w:fill="1F3864"/>
          </w:tcPr>
          <w:p>
            <w:pPr>
              <w:spacing w:before="60" w:after="60" w:line="276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寓意</w:t>
            </w:r>
          </w:p>
        </w:tc>
        <w:tc>
          <w:tcPr>
            <w:tcW w:type="dxa" w:w="1247"/>
            <w:shd w:fill="1F3864"/>
          </w:tcPr>
          <w:p>
            <w:pPr>
              <w:spacing w:before="60" w:after="60" w:line="276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识别度</w:t>
            </w:r>
          </w:p>
        </w:tc>
        <w:tc>
          <w:tcPr>
            <w:tcW w:type="dxa" w:w="1134"/>
            <w:shd w:fill="1F3864"/>
          </w:tcPr>
          <w:p>
            <w:pPr>
              <w:spacing w:before="60" w:after="60" w:line="276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叙事厚度</w:t>
            </w:r>
          </w:p>
        </w:tc>
        <w:tc>
          <w:tcPr>
            <w:tcW w:type="dxa" w:w="1474"/>
            <w:shd w:fill="1F3864"/>
          </w:tcPr>
          <w:p>
            <w:pPr>
              <w:spacing w:before="60" w:after="60" w:line="276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成熟度</w:t>
            </w:r>
          </w:p>
        </w:tc>
      </w:tr>
      <w:tr>
        <w:tc>
          <w:tcPr>
            <w:tcW w:type="dxa" w:w="1814"/>
          </w:tcPr>
          <w:p>
            <w:pPr>
              <w:spacing w:before="60" w:after="60" w:line="276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财神赵公明</w:t>
            </w:r>
          </w:p>
        </w:tc>
        <w:tc>
          <w:tcPr>
            <w:tcW w:type="dxa" w:w="850"/>
          </w:tcPr>
          <w:p>
            <w:pPr>
              <w:spacing w:before="60" w:after="60" w:line="276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spacing w:before="60" w:after="60" w:line="276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spacing w:before="60" w:after="60" w:line="276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8</w:t>
            </w:r>
          </w:p>
        </w:tc>
        <w:tc>
          <w:tcPr>
            <w:tcW w:type="dxa" w:w="1474"/>
          </w:tcPr>
          <w:p>
            <w:pPr>
              <w:spacing w:before="60" w:after="60" w:line="276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成熟</w:t>
            </w:r>
          </w:p>
        </w:tc>
      </w:tr>
      <w:tr>
        <w:tc>
          <w:tcPr>
            <w:tcW w:type="dxa" w:w="1814"/>
            <w:shd w:fill="EDF1F8"/>
            <w:shd w:fill="EDF1F8"/>
          </w:tcPr>
          <w:p>
            <w:pPr>
              <w:spacing w:before="60" w:after="60" w:line="276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关公</w:t>
            </w:r>
          </w:p>
        </w:tc>
        <w:tc>
          <w:tcPr>
            <w:tcW w:type="dxa" w:w="850"/>
            <w:shd w:fill="EDF1F8"/>
            <w:shd w:fill="EDF1F8"/>
          </w:tcPr>
          <w:p>
            <w:pPr>
              <w:spacing w:before="60" w:after="60" w:line="276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9</w:t>
            </w:r>
          </w:p>
        </w:tc>
        <w:tc>
          <w:tcPr>
            <w:tcW w:type="dxa" w:w="1247"/>
            <w:shd w:fill="EDF1F8"/>
            <w:shd w:fill="EDF1F8"/>
          </w:tcPr>
          <w:p>
            <w:pPr>
              <w:spacing w:before="60" w:after="60" w:line="276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9</w:t>
            </w:r>
          </w:p>
        </w:tc>
        <w:tc>
          <w:tcPr>
            <w:tcW w:type="dxa" w:w="1134"/>
            <w:shd w:fill="EDF1F8"/>
            <w:shd w:fill="EDF1F8"/>
          </w:tcPr>
          <w:p>
            <w:pPr>
              <w:spacing w:before="60" w:after="60" w:line="276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9</w:t>
            </w:r>
          </w:p>
        </w:tc>
        <w:tc>
          <w:tcPr>
            <w:tcW w:type="dxa" w:w="1474"/>
            <w:shd w:fill="EDF1F8"/>
            <w:shd w:fill="EDF1F8"/>
          </w:tcPr>
          <w:p>
            <w:pPr>
              <w:spacing w:before="60" w:after="60" w:line="276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成熟</w:t>
            </w:r>
          </w:p>
        </w:tc>
      </w:tr>
      <w:tr>
        <w:tc>
          <w:tcPr>
            <w:tcW w:type="dxa" w:w="1814"/>
          </w:tcPr>
          <w:p>
            <w:pPr>
              <w:spacing w:before="60" w:after="60" w:line="276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文财神范蠡</w:t>
            </w:r>
          </w:p>
        </w:tc>
        <w:tc>
          <w:tcPr>
            <w:tcW w:type="dxa" w:w="850"/>
          </w:tcPr>
          <w:p>
            <w:pPr>
              <w:spacing w:before="60" w:after="60" w:line="276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8</w:t>
            </w:r>
          </w:p>
        </w:tc>
        <w:tc>
          <w:tcPr>
            <w:tcW w:type="dxa" w:w="1247"/>
          </w:tcPr>
          <w:p>
            <w:pPr>
              <w:spacing w:before="60" w:after="60" w:line="276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6</w:t>
            </w:r>
          </w:p>
        </w:tc>
        <w:tc>
          <w:tcPr>
            <w:tcW w:type="dxa" w:w="1134"/>
          </w:tcPr>
          <w:p>
            <w:pPr>
              <w:spacing w:before="60" w:after="60" w:line="276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7</w:t>
            </w:r>
          </w:p>
        </w:tc>
        <w:tc>
          <w:tcPr>
            <w:tcW w:type="dxa" w:w="1474"/>
          </w:tcPr>
          <w:p>
            <w:pPr>
              <w:spacing w:before="60" w:after="60" w:line="276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半成熟</w:t>
            </w:r>
          </w:p>
        </w:tc>
      </w:tr>
      <w:tr>
        <w:tc>
          <w:tcPr>
            <w:tcW w:type="dxa" w:w="1814"/>
            <w:shd w:fill="EDF1F8"/>
            <w:shd w:fill="EDF1F8"/>
          </w:tcPr>
          <w:p>
            <w:pPr>
              <w:spacing w:before="60" w:after="60" w:line="276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刘海蟾</w:t>
            </w:r>
          </w:p>
        </w:tc>
        <w:tc>
          <w:tcPr>
            <w:tcW w:type="dxa" w:w="850"/>
            <w:shd w:fill="EDF1F8"/>
            <w:shd w:fill="EDF1F8"/>
          </w:tcPr>
          <w:p>
            <w:pPr>
              <w:spacing w:before="60" w:after="60" w:line="276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7</w:t>
            </w:r>
          </w:p>
        </w:tc>
        <w:tc>
          <w:tcPr>
            <w:tcW w:type="dxa" w:w="1247"/>
            <w:shd w:fill="EDF1F8"/>
            <w:shd w:fill="EDF1F8"/>
          </w:tcPr>
          <w:p>
            <w:pPr>
              <w:spacing w:before="60" w:after="60" w:line="276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5</w:t>
            </w:r>
          </w:p>
        </w:tc>
        <w:tc>
          <w:tcPr>
            <w:tcW w:type="dxa" w:w="1134"/>
            <w:shd w:fill="EDF1F8"/>
            <w:shd w:fill="EDF1F8"/>
          </w:tcPr>
          <w:p>
            <w:pPr>
              <w:spacing w:before="60" w:after="60" w:line="276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6</w:t>
            </w:r>
          </w:p>
        </w:tc>
        <w:tc>
          <w:tcPr>
            <w:tcW w:type="dxa" w:w="1474"/>
            <w:shd w:fill="EDF1F8"/>
            <w:shd w:fill="EDF1F8"/>
          </w:tcPr>
          <w:p>
            <w:pPr>
              <w:spacing w:before="60" w:after="60" w:line="276" w:lineRule="auto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半成熟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/>
        <w:color w:val="666666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PingFang SC" w:hAnsi="PingFang SC" w:eastAsia="PingFang SC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F549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4472C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PingFang SC" w:hAnsi="PingFang SC" w:eastAsia="PingFang SC"/>
      <w:b/>
      <w:bCs/>
      <w:i/>
      <w:iCs/>
      <w:color w:val="33333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