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line="264" w:lineRule="auto" w:before="1600"/>
        <w:jc w:val="center"/>
      </w:pPr>
      <w:r>
        <w:rPr>
          <w:b/>
          <w:color w:val="315C4D"/>
          <w:sz w:val="26"/>
        </w:rPr>
        <w:t>RENTEASE</w:t>
      </w:r>
    </w:p>
    <w:p>
      <w:pPr>
        <w:pStyle w:val="Title"/>
        <w:spacing w:after="200"/>
        <w:jc w:val="center"/>
      </w:pPr>
      <w:r>
        <w:t>Furniture and Appliance</w:t>
        <w:br/>
        <w:t>Rental Platform</w:t>
      </w:r>
    </w:p>
    <w:p>
      <w:pPr>
        <w:spacing w:after="120" w:line="264" w:lineRule="auto"/>
        <w:jc w:val="center"/>
      </w:pPr>
      <w:r>
        <w:rPr>
          <w:color w:val="B98955"/>
          <w:sz w:val="30"/>
        </w:rPr>
        <w:t>Detailed Project Report</w:t>
      </w:r>
    </w:p>
    <w:tbl>
      <w:tblPr>
        <w:tblW w:type="auto" w:w="0"/>
        <w:tblLook w:firstColumn="1" w:firstRow="1" w:lastColumn="0" w:lastRow="0" w:noHBand="0" w:noVBand="1" w:val="04A0"/>
      </w:tblPr>
      <w:tblGrid>
        <w:gridCol w:w="9994"/>
      </w:tblGrid>
      <w:tr>
        <w:trPr>
          <w:cantSplit/>
        </w:trPr>
        <w:tc>
          <w:tcPr>
            <w:tcW w:type="dxa" w:w="9994"/>
            <w:shd w:fill="183A35"/>
          </w:tcPr>
          <w:p>
            <w:pPr>
              <w:jc w:val="center"/>
            </w:pPr>
            <w:r>
              <w:rPr>
                <w:b/>
                <w:color w:val="FFFFFF"/>
                <w:sz w:val="22"/>
              </w:rPr>
              <w:t>A responsive, multi-shop rental platform for urban living</w:t>
            </w:r>
          </w:p>
        </w:tc>
      </w:tr>
    </w:tbl>
    <w:p/>
    <w:tbl>
      <w:tblPr>
        <w:tblW w:type="auto" w:w="0"/>
        <w:jc w:val="center"/>
        <w:tblLayout w:type="fixed"/>
        <w:tblLook w:firstColumn="1" w:firstRow="1" w:lastColumn="0" w:lastRow="0" w:noHBand="0" w:noVBand="1" w:val="04A0"/>
      </w:tblPr>
      <w:tblGrid>
        <w:gridCol w:w="4997"/>
        <w:gridCol w:w="4997"/>
      </w:tblGrid>
      <w:tr>
        <w:trPr>
          <w:cantSplit/>
        </w:trPr>
        <w:tc>
          <w:tcPr>
            <w:tcW w:type="dxa" w:w="6264"/>
            <w:shd w:fill="183A35"/>
          </w:tcPr>
          <w:p>
            <w:r>
              <w:rPr>
                <w:rFonts w:ascii="Arial" w:hAnsi="Arial"/>
                <w:b/>
                <w:color w:val="FFFFFF"/>
                <w:sz w:val="18"/>
              </w:rPr>
              <w:t>Prepared by</w:t>
            </w:r>
          </w:p>
        </w:tc>
        <w:tc>
          <w:tcPr>
            <w:tcW w:type="dxa" w:w="6264"/>
            <w:shd w:fill="183A35"/>
          </w:tcPr>
          <w:p>
            <w:r>
              <w:rPr>
                <w:rFonts w:ascii="Arial" w:hAnsi="Arial"/>
                <w:b/>
                <w:color w:val="FFFFFF"/>
                <w:sz w:val="18"/>
              </w:rPr>
              <w:t>Details</w:t>
            </w:r>
          </w:p>
        </w:tc>
      </w:tr>
      <w:tr>
        <w:trPr>
          <w:cantSplit/>
        </w:trPr>
        <w:tc>
          <w:tcPr>
            <w:tcW w:type="dxa" w:w="2376"/>
            <w:vAlign w:val="center"/>
          </w:tcPr>
          <w:p>
            <w:pPr>
              <w:spacing w:after="20"/>
            </w:pPr>
            <w:r>
              <w:rPr>
                <w:rFonts w:ascii="Arial" w:hAnsi="Arial"/>
                <w:color w:val="26332E"/>
                <w:sz w:val="18"/>
              </w:rPr>
              <w:t>Name</w:t>
            </w:r>
          </w:p>
        </w:tc>
        <w:tc>
          <w:tcPr>
            <w:tcW w:type="dxa" w:w="6264"/>
            <w:vAlign w:val="center"/>
          </w:tcPr>
          <w:p>
            <w:pPr>
              <w:spacing w:after="20"/>
            </w:pPr>
            <w:r>
              <w:rPr>
                <w:rFonts w:ascii="Arial" w:hAnsi="Arial"/>
                <w:color w:val="26332E"/>
                <w:sz w:val="18"/>
              </w:rPr>
              <w:t>Azir Sam C</w:t>
            </w:r>
          </w:p>
        </w:tc>
      </w:tr>
      <w:tr>
        <w:trPr>
          <w:cantSplit/>
        </w:trPr>
        <w:tc>
          <w:tcPr>
            <w:tcW w:type="dxa" w:w="2376"/>
            <w:vAlign w:val="center"/>
            <w:shd w:fill="F5F7F3"/>
          </w:tcPr>
          <w:p>
            <w:pPr>
              <w:spacing w:after="20"/>
            </w:pPr>
            <w:r>
              <w:rPr>
                <w:rFonts w:ascii="Arial" w:hAnsi="Arial"/>
                <w:color w:val="26332E"/>
                <w:sz w:val="18"/>
              </w:rPr>
              <w:t>Department</w:t>
            </w:r>
          </w:p>
        </w:tc>
        <w:tc>
          <w:tcPr>
            <w:tcW w:type="dxa" w:w="6264"/>
            <w:vAlign w:val="center"/>
            <w:shd w:fill="F5F7F3"/>
          </w:tcPr>
          <w:p>
            <w:pPr>
              <w:spacing w:after="20"/>
            </w:pPr>
            <w:r>
              <w:rPr>
                <w:rFonts w:ascii="Arial" w:hAnsi="Arial"/>
                <w:color w:val="26332E"/>
                <w:sz w:val="18"/>
              </w:rPr>
              <w:t>Computer Science and Engineering (CSE)</w:t>
            </w:r>
          </w:p>
        </w:tc>
      </w:tr>
      <w:tr>
        <w:trPr>
          <w:cantSplit/>
        </w:trPr>
        <w:tc>
          <w:tcPr>
            <w:tcW w:type="dxa" w:w="2376"/>
            <w:vAlign w:val="center"/>
          </w:tcPr>
          <w:p>
            <w:pPr>
              <w:spacing w:after="20"/>
            </w:pPr>
            <w:r>
              <w:rPr>
                <w:rFonts w:ascii="Arial" w:hAnsi="Arial"/>
                <w:color w:val="26332E"/>
                <w:sz w:val="18"/>
              </w:rPr>
              <w:t>Internship group</w:t>
            </w:r>
          </w:p>
        </w:tc>
        <w:tc>
          <w:tcPr>
            <w:tcW w:type="dxa" w:w="6264"/>
            <w:vAlign w:val="center"/>
          </w:tcPr>
          <w:p>
            <w:pPr>
              <w:spacing w:after="20"/>
            </w:pPr>
            <w:r>
              <w:rPr>
                <w:rFonts w:ascii="Arial" w:hAnsi="Arial"/>
                <w:color w:val="26332E"/>
                <w:sz w:val="18"/>
              </w:rPr>
              <w:t>Web Development</w:t>
            </w:r>
          </w:p>
        </w:tc>
      </w:tr>
      <w:tr>
        <w:trPr>
          <w:cantSplit/>
        </w:trPr>
        <w:tc>
          <w:tcPr>
            <w:tcW w:type="dxa" w:w="2376"/>
            <w:vAlign w:val="center"/>
            <w:shd w:fill="F5F7F3"/>
          </w:tcPr>
          <w:p>
            <w:pPr>
              <w:spacing w:after="20"/>
            </w:pPr>
            <w:r>
              <w:rPr>
                <w:rFonts w:ascii="Arial" w:hAnsi="Arial"/>
                <w:color w:val="26332E"/>
                <w:sz w:val="18"/>
              </w:rPr>
              <w:t>Report date</w:t>
            </w:r>
          </w:p>
        </w:tc>
        <w:tc>
          <w:tcPr>
            <w:tcW w:type="dxa" w:w="6264"/>
            <w:vAlign w:val="center"/>
            <w:shd w:fill="F5F7F3"/>
          </w:tcPr>
          <w:p>
            <w:pPr>
              <w:spacing w:after="20"/>
            </w:pPr>
            <w:r>
              <w:rPr>
                <w:rFonts w:ascii="Arial" w:hAnsi="Arial"/>
                <w:color w:val="26332E"/>
                <w:sz w:val="18"/>
              </w:rPr>
              <w:t>26 October 2026</w:t>
            </w:r>
          </w:p>
        </w:tc>
      </w:tr>
    </w:tbl>
    <w:p>
      <w:pPr>
        <w:spacing w:after="20"/>
      </w:pPr>
    </w:p>
    <w:p>
      <w:pPr>
        <w:spacing w:after="120" w:line="264" w:lineRule="auto"/>
        <w:jc w:val="center"/>
      </w:pPr>
      <w:r>
        <w:rPr>
          <w:sz w:val="16"/>
        </w:rPr>
        <w:t>PROJECT REPORT</w:t>
      </w:r>
    </w:p>
    <w:p>
      <w:r>
        <w:br w:type="page"/>
      </w:r>
    </w:p>
    <w:p>
      <w:pPr>
        <w:pStyle w:val="Heading1"/>
        <w:spacing w:before="200" w:after="80"/>
      </w:pPr>
      <w:r>
        <w:t>Report Guide</w:t>
      </w:r>
    </w:p>
    <w:p>
      <w:pPr>
        <w:spacing w:after="120" w:line="264" w:lineRule="auto"/>
      </w:pPr>
      <w:r>
        <w:t>This report describes the project purpose, implemented workflows, architecture, data design, security controls, deployment, and current limitations. It is prepared for academic review and technical handover.</w:t>
      </w:r>
    </w:p>
    <w:tbl>
      <w:tblPr>
        <w:tblW w:type="auto" w:w="0"/>
        <w:jc w:val="center"/>
        <w:tblLayout w:type="fixed"/>
        <w:tblLook w:firstColumn="1" w:firstRow="1" w:lastColumn="0" w:lastRow="0" w:noHBand="0" w:noVBand="1" w:val="04A0"/>
      </w:tblPr>
      <w:tblGrid>
        <w:gridCol w:w="4997"/>
        <w:gridCol w:w="4997"/>
      </w:tblGrid>
      <w:tr>
        <w:trPr>
          <w:cantSplit/>
        </w:trPr>
        <w:tc>
          <w:tcPr>
            <w:tcW w:type="dxa" w:w="5760"/>
            <w:shd w:fill="183A35"/>
          </w:tcPr>
          <w:p>
            <w:r>
              <w:rPr>
                <w:rFonts w:ascii="Arial" w:hAnsi="Arial"/>
                <w:b/>
                <w:color w:val="FFFFFF"/>
                <w:sz w:val="17"/>
              </w:rPr>
              <w:t>Section</w:t>
            </w:r>
          </w:p>
        </w:tc>
        <w:tc>
          <w:tcPr>
            <w:tcW w:type="dxa" w:w="5760"/>
            <w:shd w:fill="183A35"/>
          </w:tcPr>
          <w:p>
            <w:r>
              <w:rPr>
                <w:rFonts w:ascii="Arial" w:hAnsi="Arial"/>
                <w:b/>
                <w:color w:val="FFFFFF"/>
                <w:sz w:val="17"/>
              </w:rPr>
              <w:t>Coverage</w:t>
            </w:r>
          </w:p>
        </w:tc>
      </w:tr>
      <w:tr>
        <w:trPr>
          <w:cantSplit/>
        </w:trPr>
        <w:tc>
          <w:tcPr>
            <w:tcW w:type="dxa" w:w="2880"/>
            <w:vAlign w:val="center"/>
          </w:tcPr>
          <w:p>
            <w:pPr>
              <w:spacing w:after="20"/>
            </w:pPr>
            <w:r>
              <w:rPr>
                <w:rFonts w:ascii="Arial" w:hAnsi="Arial"/>
                <w:color w:val="26332E"/>
                <w:sz w:val="17"/>
              </w:rPr>
              <w:t>1. Executive Summary</w:t>
            </w:r>
          </w:p>
        </w:tc>
        <w:tc>
          <w:tcPr>
            <w:tcW w:type="dxa" w:w="5760"/>
            <w:vAlign w:val="center"/>
          </w:tcPr>
          <w:p>
            <w:pPr>
              <w:spacing w:after="20"/>
            </w:pPr>
            <w:r>
              <w:rPr>
                <w:rFonts w:ascii="Arial" w:hAnsi="Arial"/>
                <w:color w:val="26332E"/>
                <w:sz w:val="17"/>
              </w:rPr>
              <w:t>Purpose, product scope, and technology overview</w:t>
            </w:r>
          </w:p>
        </w:tc>
      </w:tr>
      <w:tr>
        <w:trPr>
          <w:cantSplit/>
        </w:trPr>
        <w:tc>
          <w:tcPr>
            <w:tcW w:type="dxa" w:w="2880"/>
            <w:vAlign w:val="center"/>
            <w:shd w:fill="F5F7F3"/>
          </w:tcPr>
          <w:p>
            <w:pPr>
              <w:spacing w:after="20"/>
            </w:pPr>
            <w:r>
              <w:rPr>
                <w:rFonts w:ascii="Arial" w:hAnsi="Arial"/>
                <w:color w:val="26332E"/>
                <w:sz w:val="17"/>
              </w:rPr>
              <w:t>2. Background and Problem</w:t>
            </w:r>
          </w:p>
        </w:tc>
        <w:tc>
          <w:tcPr>
            <w:tcW w:type="dxa" w:w="5760"/>
            <w:vAlign w:val="center"/>
            <w:shd w:fill="F5F7F3"/>
          </w:tcPr>
          <w:p>
            <w:pPr>
              <w:spacing w:after="20"/>
            </w:pPr>
            <w:r>
              <w:rPr>
                <w:rFonts w:ascii="Arial" w:hAnsi="Arial"/>
                <w:color w:val="26332E"/>
                <w:sz w:val="17"/>
              </w:rPr>
              <w:t>Rental context and user pain points</w:t>
            </w:r>
          </w:p>
        </w:tc>
      </w:tr>
      <w:tr>
        <w:trPr>
          <w:cantSplit/>
        </w:trPr>
        <w:tc>
          <w:tcPr>
            <w:tcW w:type="dxa" w:w="2880"/>
            <w:vAlign w:val="center"/>
          </w:tcPr>
          <w:p>
            <w:pPr>
              <w:spacing w:after="20"/>
            </w:pPr>
            <w:r>
              <w:rPr>
                <w:rFonts w:ascii="Arial" w:hAnsi="Arial"/>
                <w:color w:val="26332E"/>
                <w:sz w:val="17"/>
              </w:rPr>
              <w:t>3. Objectives and Scope</w:t>
            </w:r>
          </w:p>
        </w:tc>
        <w:tc>
          <w:tcPr>
            <w:tcW w:type="dxa" w:w="5760"/>
            <w:vAlign w:val="center"/>
          </w:tcPr>
          <w:p>
            <w:pPr>
              <w:spacing w:after="20"/>
            </w:pPr>
            <w:r>
              <w:rPr>
                <w:rFonts w:ascii="Arial" w:hAnsi="Arial"/>
                <w:color w:val="26332E"/>
                <w:sz w:val="17"/>
              </w:rPr>
              <w:t>Goals, boundaries, assumptions, and constraints</w:t>
            </w:r>
          </w:p>
        </w:tc>
      </w:tr>
      <w:tr>
        <w:trPr>
          <w:cantSplit/>
        </w:trPr>
        <w:tc>
          <w:tcPr>
            <w:tcW w:type="dxa" w:w="2880"/>
            <w:vAlign w:val="center"/>
            <w:shd w:fill="F5F7F3"/>
          </w:tcPr>
          <w:p>
            <w:pPr>
              <w:spacing w:after="20"/>
            </w:pPr>
            <w:r>
              <w:rPr>
                <w:rFonts w:ascii="Arial" w:hAnsi="Arial"/>
                <w:color w:val="26332E"/>
                <w:sz w:val="17"/>
              </w:rPr>
              <w:t>4. Stakeholders and Roles</w:t>
            </w:r>
          </w:p>
        </w:tc>
        <w:tc>
          <w:tcPr>
            <w:tcW w:type="dxa" w:w="5760"/>
            <w:vAlign w:val="center"/>
            <w:shd w:fill="F5F7F3"/>
          </w:tcPr>
          <w:p>
            <w:pPr>
              <w:spacing w:after="20"/>
            </w:pPr>
            <w:r>
              <w:rPr>
                <w:rFonts w:ascii="Arial" w:hAnsi="Arial"/>
                <w:color w:val="26332E"/>
                <w:sz w:val="17"/>
              </w:rPr>
              <w:t>Customer, shop admin, developer/operator</w:t>
            </w:r>
          </w:p>
        </w:tc>
      </w:tr>
      <w:tr>
        <w:trPr>
          <w:cantSplit/>
        </w:trPr>
        <w:tc>
          <w:tcPr>
            <w:tcW w:type="dxa" w:w="2880"/>
            <w:vAlign w:val="center"/>
          </w:tcPr>
          <w:p>
            <w:pPr>
              <w:spacing w:after="20"/>
            </w:pPr>
            <w:r>
              <w:rPr>
                <w:rFonts w:ascii="Arial" w:hAnsi="Arial"/>
                <w:color w:val="26332E"/>
                <w:sz w:val="17"/>
              </w:rPr>
              <w:t>5. Product Workflows</w:t>
            </w:r>
          </w:p>
        </w:tc>
        <w:tc>
          <w:tcPr>
            <w:tcW w:type="dxa" w:w="5760"/>
            <w:vAlign w:val="center"/>
          </w:tcPr>
          <w:p>
            <w:pPr>
              <w:spacing w:after="20"/>
            </w:pPr>
            <w:r>
              <w:rPr>
                <w:rFonts w:ascii="Arial" w:hAnsi="Arial"/>
                <w:color w:val="26332E"/>
                <w:sz w:val="17"/>
              </w:rPr>
              <w:t>Customer, admin, and developer journeys</w:t>
            </w:r>
          </w:p>
        </w:tc>
      </w:tr>
      <w:tr>
        <w:trPr>
          <w:cantSplit/>
        </w:trPr>
        <w:tc>
          <w:tcPr>
            <w:tcW w:type="dxa" w:w="2880"/>
            <w:vAlign w:val="center"/>
            <w:shd w:fill="F5F7F3"/>
          </w:tcPr>
          <w:p>
            <w:pPr>
              <w:spacing w:after="20"/>
            </w:pPr>
            <w:r>
              <w:rPr>
                <w:rFonts w:ascii="Arial" w:hAnsi="Arial"/>
                <w:color w:val="26332E"/>
                <w:sz w:val="17"/>
              </w:rPr>
              <w:t>6. Functional Requirements</w:t>
            </w:r>
          </w:p>
        </w:tc>
        <w:tc>
          <w:tcPr>
            <w:tcW w:type="dxa" w:w="5760"/>
            <w:vAlign w:val="center"/>
            <w:shd w:fill="F5F7F3"/>
          </w:tcPr>
          <w:p>
            <w:pPr>
              <w:spacing w:after="20"/>
            </w:pPr>
            <w:r>
              <w:rPr>
                <w:rFonts w:ascii="Arial" w:hAnsi="Arial"/>
                <w:color w:val="26332E"/>
                <w:sz w:val="17"/>
              </w:rPr>
              <w:t>Current feature implementation</w:t>
            </w:r>
          </w:p>
        </w:tc>
      </w:tr>
      <w:tr>
        <w:trPr>
          <w:cantSplit/>
        </w:trPr>
        <w:tc>
          <w:tcPr>
            <w:tcW w:type="dxa" w:w="2880"/>
            <w:vAlign w:val="center"/>
          </w:tcPr>
          <w:p>
            <w:pPr>
              <w:spacing w:after="20"/>
            </w:pPr>
            <w:r>
              <w:rPr>
                <w:rFonts w:ascii="Arial" w:hAnsi="Arial"/>
                <w:color w:val="26332E"/>
                <w:sz w:val="17"/>
              </w:rPr>
              <w:t>7. Architecture</w:t>
            </w:r>
          </w:p>
        </w:tc>
        <w:tc>
          <w:tcPr>
            <w:tcW w:type="dxa" w:w="5760"/>
            <w:vAlign w:val="center"/>
          </w:tcPr>
          <w:p>
            <w:pPr>
              <w:spacing w:after="20"/>
            </w:pPr>
            <w:r>
              <w:rPr>
                <w:rFonts w:ascii="Arial" w:hAnsi="Arial"/>
                <w:color w:val="26332E"/>
                <w:sz w:val="17"/>
              </w:rPr>
              <w:t>Frontend, API, database, media, and deployment</w:t>
            </w:r>
          </w:p>
        </w:tc>
      </w:tr>
      <w:tr>
        <w:trPr>
          <w:cantSplit/>
        </w:trPr>
        <w:tc>
          <w:tcPr>
            <w:tcW w:type="dxa" w:w="2880"/>
            <w:vAlign w:val="center"/>
            <w:shd w:fill="F5F7F3"/>
          </w:tcPr>
          <w:p>
            <w:pPr>
              <w:spacing w:after="20"/>
            </w:pPr>
            <w:r>
              <w:rPr>
                <w:rFonts w:ascii="Arial" w:hAnsi="Arial"/>
                <w:color w:val="26332E"/>
                <w:sz w:val="17"/>
              </w:rPr>
              <w:t>8. Data and API Design</w:t>
            </w:r>
          </w:p>
        </w:tc>
        <w:tc>
          <w:tcPr>
            <w:tcW w:type="dxa" w:w="5760"/>
            <w:vAlign w:val="center"/>
            <w:shd w:fill="F5F7F3"/>
          </w:tcPr>
          <w:p>
            <w:pPr>
              <w:spacing w:after="20"/>
            </w:pPr>
            <w:r>
              <w:rPr>
                <w:rFonts w:ascii="Arial" w:hAnsi="Arial"/>
                <w:color w:val="26332E"/>
                <w:sz w:val="17"/>
              </w:rPr>
              <w:t>MongoDB entities, relationships, endpoint groups</w:t>
            </w:r>
          </w:p>
        </w:tc>
      </w:tr>
      <w:tr>
        <w:trPr>
          <w:cantSplit/>
        </w:trPr>
        <w:tc>
          <w:tcPr>
            <w:tcW w:type="dxa" w:w="2880"/>
            <w:vAlign w:val="center"/>
          </w:tcPr>
          <w:p>
            <w:pPr>
              <w:spacing w:after="20"/>
            </w:pPr>
            <w:r>
              <w:rPr>
                <w:rFonts w:ascii="Arial" w:hAnsi="Arial"/>
                <w:color w:val="26332E"/>
                <w:sz w:val="17"/>
              </w:rPr>
              <w:t>9. Security and Privacy</w:t>
            </w:r>
          </w:p>
        </w:tc>
        <w:tc>
          <w:tcPr>
            <w:tcW w:type="dxa" w:w="5760"/>
            <w:vAlign w:val="center"/>
          </w:tcPr>
          <w:p>
            <w:pPr>
              <w:spacing w:after="20"/>
            </w:pPr>
            <w:r>
              <w:rPr>
                <w:rFonts w:ascii="Arial" w:hAnsi="Arial"/>
                <w:color w:val="26332E"/>
                <w:sz w:val="17"/>
              </w:rPr>
              <w:t>Authentication, authorization, encryption, validation</w:t>
            </w:r>
          </w:p>
        </w:tc>
      </w:tr>
      <w:tr>
        <w:trPr>
          <w:cantSplit/>
        </w:trPr>
        <w:tc>
          <w:tcPr>
            <w:tcW w:type="dxa" w:w="2880"/>
            <w:vAlign w:val="center"/>
            <w:shd w:fill="F5F7F3"/>
          </w:tcPr>
          <w:p>
            <w:pPr>
              <w:spacing w:after="20"/>
            </w:pPr>
            <w:r>
              <w:rPr>
                <w:rFonts w:ascii="Arial" w:hAnsi="Arial"/>
                <w:color w:val="26332E"/>
                <w:sz w:val="17"/>
              </w:rPr>
              <w:t>10. Charges and KPIs</w:t>
            </w:r>
          </w:p>
        </w:tc>
        <w:tc>
          <w:tcPr>
            <w:tcW w:type="dxa" w:w="5760"/>
            <w:vAlign w:val="center"/>
            <w:shd w:fill="F5F7F3"/>
          </w:tcPr>
          <w:p>
            <w:pPr>
              <w:spacing w:after="20"/>
            </w:pPr>
            <w:r>
              <w:rPr>
                <w:rFonts w:ascii="Arial" w:hAnsi="Arial"/>
                <w:color w:val="26332E"/>
                <w:sz w:val="17"/>
              </w:rPr>
              <w:t>Daily rent estimate and business measures</w:t>
            </w:r>
          </w:p>
        </w:tc>
      </w:tr>
      <w:tr>
        <w:trPr>
          <w:cantSplit/>
        </w:trPr>
        <w:tc>
          <w:tcPr>
            <w:tcW w:type="dxa" w:w="2880"/>
            <w:vAlign w:val="center"/>
          </w:tcPr>
          <w:p>
            <w:pPr>
              <w:spacing w:after="20"/>
            </w:pPr>
            <w:r>
              <w:rPr>
                <w:rFonts w:ascii="Arial" w:hAnsi="Arial"/>
                <w:color w:val="26332E"/>
                <w:sz w:val="17"/>
              </w:rPr>
              <w:t>11. UX and Reliability</w:t>
            </w:r>
          </w:p>
        </w:tc>
        <w:tc>
          <w:tcPr>
            <w:tcW w:type="dxa" w:w="5760"/>
            <w:vAlign w:val="center"/>
          </w:tcPr>
          <w:p>
            <w:pPr>
              <w:spacing w:after="20"/>
            </w:pPr>
            <w:r>
              <w:rPr>
                <w:rFonts w:ascii="Arial" w:hAnsi="Arial"/>
                <w:color w:val="26332E"/>
                <w:sz w:val="17"/>
              </w:rPr>
              <w:t>Responsive design, performance practices, constraints</w:t>
            </w:r>
          </w:p>
        </w:tc>
      </w:tr>
      <w:tr>
        <w:trPr>
          <w:cantSplit/>
        </w:trPr>
        <w:tc>
          <w:tcPr>
            <w:tcW w:type="dxa" w:w="2880"/>
            <w:vAlign w:val="center"/>
            <w:shd w:fill="F5F7F3"/>
          </w:tcPr>
          <w:p>
            <w:pPr>
              <w:spacing w:after="20"/>
            </w:pPr>
            <w:r>
              <w:rPr>
                <w:rFonts w:ascii="Arial" w:hAnsi="Arial"/>
                <w:color w:val="26332E"/>
                <w:sz w:val="17"/>
              </w:rPr>
              <w:t>12. Deployment</w:t>
            </w:r>
          </w:p>
        </w:tc>
        <w:tc>
          <w:tcPr>
            <w:tcW w:type="dxa" w:w="5760"/>
            <w:vAlign w:val="center"/>
            <w:shd w:fill="F5F7F3"/>
          </w:tcPr>
          <w:p>
            <w:pPr>
              <w:spacing w:after="20"/>
            </w:pPr>
            <w:r>
              <w:rPr>
                <w:rFonts w:ascii="Arial" w:hAnsi="Arial"/>
                <w:color w:val="26332E"/>
                <w:sz w:val="17"/>
              </w:rPr>
              <w:t>Local setup, Vercel, Render, MongoDB, Cloudinary</w:t>
            </w:r>
          </w:p>
        </w:tc>
      </w:tr>
      <w:tr>
        <w:trPr>
          <w:cantSplit/>
        </w:trPr>
        <w:tc>
          <w:tcPr>
            <w:tcW w:type="dxa" w:w="2880"/>
            <w:vAlign w:val="center"/>
          </w:tcPr>
          <w:p>
            <w:pPr>
              <w:spacing w:after="20"/>
            </w:pPr>
            <w:r>
              <w:rPr>
                <w:rFonts w:ascii="Arial" w:hAnsi="Arial"/>
                <w:color w:val="26332E"/>
                <w:sz w:val="17"/>
              </w:rPr>
              <w:t>13. Verification and Limits</w:t>
            </w:r>
          </w:p>
        </w:tc>
        <w:tc>
          <w:tcPr>
            <w:tcW w:type="dxa" w:w="5760"/>
            <w:vAlign w:val="center"/>
          </w:tcPr>
          <w:p>
            <w:pPr>
              <w:spacing w:after="20"/>
            </w:pPr>
            <w:r>
              <w:rPr>
                <w:rFonts w:ascii="Arial" w:hAnsi="Arial"/>
                <w:color w:val="26332E"/>
                <w:sz w:val="17"/>
              </w:rPr>
              <w:t>Checks completed and remaining risks</w:t>
            </w:r>
          </w:p>
        </w:tc>
      </w:tr>
      <w:tr>
        <w:trPr>
          <w:cantSplit/>
        </w:trPr>
        <w:tc>
          <w:tcPr>
            <w:tcW w:type="dxa" w:w="2880"/>
            <w:vAlign w:val="center"/>
            <w:shd w:fill="F5F7F3"/>
          </w:tcPr>
          <w:p>
            <w:pPr>
              <w:spacing w:after="20"/>
            </w:pPr>
            <w:r>
              <w:rPr>
                <w:rFonts w:ascii="Arial" w:hAnsi="Arial"/>
                <w:color w:val="26332E"/>
                <w:sz w:val="17"/>
              </w:rPr>
              <w:t>14. Future Work</w:t>
            </w:r>
          </w:p>
        </w:tc>
        <w:tc>
          <w:tcPr>
            <w:tcW w:type="dxa" w:w="5760"/>
            <w:vAlign w:val="center"/>
            <w:shd w:fill="F5F7F3"/>
          </w:tcPr>
          <w:p>
            <w:pPr>
              <w:spacing w:after="20"/>
            </w:pPr>
            <w:r>
              <w:rPr>
                <w:rFonts w:ascii="Arial" w:hAnsi="Arial"/>
                <w:color w:val="26332E"/>
                <w:sz w:val="17"/>
              </w:rPr>
              <w:t>Potential enhancements</w:t>
            </w:r>
          </w:p>
        </w:tc>
      </w:tr>
      <w:tr>
        <w:trPr>
          <w:cantSplit/>
        </w:trPr>
        <w:tc>
          <w:tcPr>
            <w:tcW w:type="dxa" w:w="2880"/>
            <w:vAlign w:val="center"/>
          </w:tcPr>
          <w:p>
            <w:pPr>
              <w:spacing w:after="20"/>
            </w:pPr>
            <w:r>
              <w:rPr>
                <w:rFonts w:ascii="Arial" w:hAnsi="Arial"/>
                <w:color w:val="26332E"/>
                <w:sz w:val="17"/>
              </w:rPr>
              <w:t>15. Conclusion</w:t>
            </w:r>
          </w:p>
        </w:tc>
        <w:tc>
          <w:tcPr>
            <w:tcW w:type="dxa" w:w="5760"/>
            <w:vAlign w:val="center"/>
          </w:tcPr>
          <w:p>
            <w:pPr>
              <w:spacing w:after="20"/>
            </w:pPr>
            <w:r>
              <w:rPr>
                <w:rFonts w:ascii="Arial" w:hAnsi="Arial"/>
                <w:color w:val="26332E"/>
                <w:sz w:val="17"/>
              </w:rPr>
              <w:t>Project findings and summary</w:t>
            </w:r>
          </w:p>
        </w:tc>
      </w:tr>
      <w:tr>
        <w:trPr>
          <w:cantSplit/>
        </w:trPr>
        <w:tc>
          <w:tcPr>
            <w:tcW w:type="dxa" w:w="2880"/>
            <w:vAlign w:val="center"/>
            <w:shd w:fill="F5F7F3"/>
          </w:tcPr>
          <w:p>
            <w:pPr>
              <w:spacing w:after="20"/>
            </w:pPr>
            <w:r>
              <w:rPr>
                <w:rFonts w:ascii="Arial" w:hAnsi="Arial"/>
                <w:color w:val="26332E"/>
                <w:sz w:val="17"/>
              </w:rPr>
              <w:t>16. Technical References</w:t>
            </w:r>
          </w:p>
        </w:tc>
        <w:tc>
          <w:tcPr>
            <w:tcW w:type="dxa" w:w="5760"/>
            <w:vAlign w:val="center"/>
            <w:shd w:fill="F5F7F3"/>
          </w:tcPr>
          <w:p>
            <w:pPr>
              <w:spacing w:after="20"/>
            </w:pPr>
            <w:r>
              <w:rPr>
                <w:rFonts w:ascii="Arial" w:hAnsi="Arial"/>
                <w:color w:val="26332E"/>
                <w:sz w:val="17"/>
              </w:rPr>
              <w:t>Implementation and deployment sources</w:t>
            </w:r>
          </w:p>
        </w:tc>
      </w:tr>
    </w:tbl>
    <w:p>
      <w:pPr>
        <w:spacing w:after="20"/>
      </w:pPr>
    </w:p>
    <w:tbl>
      <w:tblPr>
        <w:tblW w:type="auto" w:w="0"/>
        <w:tblLook w:firstColumn="1" w:firstRow="1" w:lastColumn="0" w:lastRow="0" w:noHBand="0" w:noVBand="1" w:val="04A0"/>
      </w:tblPr>
      <w:tblGrid>
        <w:gridCol w:w="9994"/>
      </w:tblGrid>
      <w:tr>
        <w:trPr>
          <w:cantSplit/>
        </w:trPr>
        <w:tc>
          <w:tcPr>
            <w:tcW w:type="dxa" w:w="9994"/>
            <w:shd w:fill="EAF0E8"/>
          </w:tcPr>
          <w:p>
            <w:pPr>
              <w:spacing w:after="60"/>
            </w:pPr>
            <w:r/>
            <w:r>
              <w:rPr>
                <w:b/>
                <w:color w:val="315C4D"/>
                <w:sz w:val="20"/>
              </w:rPr>
              <w:t>Implementation status</w:t>
            </w:r>
          </w:p>
          <w:p>
            <w:pPr>
              <w:spacing w:after="40" w:line="252" w:lineRule="auto"/>
            </w:pPr>
            <w:r>
              <w:rPr>
                <w:color w:val="26332E"/>
                <w:sz w:val="18"/>
              </w:rPr>
              <w:t>The report separates existing behavior from recommendations. It does not claim live production connectivity, payment processing, load testing, or external service verification.</w:t>
            </w:r>
          </w:p>
        </w:tc>
      </w:tr>
    </w:tbl>
    <w:p>
      <w:pPr>
        <w:spacing w:after="0"/>
      </w:pPr>
    </w:p>
    <w:p>
      <w:r>
        <w:br w:type="page"/>
      </w:r>
    </w:p>
    <w:p>
      <w:pPr>
        <w:pStyle w:val="Heading1"/>
        <w:spacing w:before="200" w:after="80"/>
      </w:pPr>
      <w:r>
        <w:t>1. Executive Summary</w:t>
      </w:r>
    </w:p>
    <w:p>
      <w:pPr>
        <w:spacing w:after="120" w:line="264" w:lineRule="auto"/>
      </w:pPr>
      <w:r>
        <w:t>RentEase is a responsive web platform for monthly furniture and appliance rentals. It connects customers with independent local shop owners, lets customers browse shop listings and submit rental requests, and gives each owner a private dashboard to manage inventory and rentals. A developer account provisions shop admins and views aggregate platform statistics.</w:t>
      </w:r>
    </w:p>
    <w:p>
      <w:pPr>
        <w:spacing w:after="120" w:line="264" w:lineRule="auto"/>
      </w:pPr>
      <w:r>
        <w:t>The project addresses the cost and logistics of purchasing household items for people who move for study or work. Its workflow includes a human confirmation step: customers select a shop and item, submit a delivery address, and the owner calls to approve or reject. The system starts a day-based rent estimate after approval. It does not collect payments or include resale.</w:t>
      </w:r>
    </w:p>
    <w:p>
      <w:pPr>
        <w:spacing w:after="120" w:line="264" w:lineRule="auto"/>
      </w:pPr>
      <w:r>
        <w:t>The application uses a React/Vite browser frontend, an Express/Node.js REST API, MongoDB through Mongoose, and Cloudinary for images. The intended production deployment separates the public frontend on Vercel from the API on Render. Each admin connects a Cloudinary account; its API secret is encrypted server-side, and the same account stores product and shop profile photos.</w:t>
      </w:r>
    </w:p>
    <w:tbl>
      <w:tblPr>
        <w:tblW w:type="auto" w:w="0"/>
        <w:jc w:val="center"/>
        <w:tblLayout w:type="fixed"/>
        <w:tblLook w:firstColumn="1" w:firstRow="1" w:lastColumn="0" w:lastRow="0" w:noHBand="0" w:noVBand="1" w:val="04A0"/>
      </w:tblPr>
      <w:tblGrid>
        <w:gridCol w:w="4997"/>
        <w:gridCol w:w="4997"/>
      </w:tblGrid>
      <w:tr>
        <w:trPr>
          <w:cantSplit/>
        </w:trPr>
        <w:tc>
          <w:tcPr>
            <w:tcW w:type="dxa" w:w="6408"/>
            <w:shd w:fill="183A35"/>
          </w:tcPr>
          <w:p>
            <w:r>
              <w:rPr>
                <w:rFonts w:ascii="Arial" w:hAnsi="Arial"/>
                <w:b/>
                <w:color w:val="FFFFFF"/>
                <w:sz w:val="17"/>
              </w:rPr>
              <w:t>Element</w:t>
            </w:r>
          </w:p>
        </w:tc>
        <w:tc>
          <w:tcPr>
            <w:tcW w:type="dxa" w:w="6408"/>
            <w:shd w:fill="183A35"/>
          </w:tcPr>
          <w:p>
            <w:r>
              <w:rPr>
                <w:rFonts w:ascii="Arial" w:hAnsi="Arial"/>
                <w:b/>
                <w:color w:val="FFFFFF"/>
                <w:sz w:val="17"/>
              </w:rPr>
              <w:t>Current implementation</w:t>
            </w:r>
          </w:p>
        </w:tc>
      </w:tr>
      <w:tr>
        <w:trPr>
          <w:cantSplit/>
        </w:trPr>
        <w:tc>
          <w:tcPr>
            <w:tcW w:type="dxa" w:w="2232"/>
            <w:vAlign w:val="center"/>
          </w:tcPr>
          <w:p>
            <w:pPr>
              <w:spacing w:after="20"/>
            </w:pPr>
            <w:r>
              <w:rPr>
                <w:rFonts w:ascii="Arial" w:hAnsi="Arial"/>
                <w:color w:val="26332E"/>
                <w:sz w:val="17"/>
              </w:rPr>
              <w:t>Users</w:t>
            </w:r>
          </w:p>
        </w:tc>
        <w:tc>
          <w:tcPr>
            <w:tcW w:type="dxa" w:w="6408"/>
            <w:vAlign w:val="center"/>
          </w:tcPr>
          <w:p>
            <w:pPr>
              <w:spacing w:after="20"/>
            </w:pPr>
            <w:r>
              <w:rPr>
                <w:rFonts w:ascii="Arial" w:hAnsi="Arial"/>
                <w:color w:val="26332E"/>
                <w:sz w:val="17"/>
              </w:rPr>
              <w:t>Customers, shop admins, developer/operator</w:t>
            </w:r>
          </w:p>
        </w:tc>
      </w:tr>
      <w:tr>
        <w:trPr>
          <w:cantSplit/>
        </w:trPr>
        <w:tc>
          <w:tcPr>
            <w:tcW w:type="dxa" w:w="2232"/>
            <w:vAlign w:val="center"/>
            <w:shd w:fill="F5F7F3"/>
          </w:tcPr>
          <w:p>
            <w:pPr>
              <w:spacing w:after="20"/>
            </w:pPr>
            <w:r>
              <w:rPr>
                <w:rFonts w:ascii="Arial" w:hAnsi="Arial"/>
                <w:color w:val="26332E"/>
                <w:sz w:val="17"/>
              </w:rPr>
              <w:t>Business flow</w:t>
            </w:r>
          </w:p>
        </w:tc>
        <w:tc>
          <w:tcPr>
            <w:tcW w:type="dxa" w:w="6408"/>
            <w:vAlign w:val="center"/>
            <w:shd w:fill="F5F7F3"/>
          </w:tcPr>
          <w:p>
            <w:pPr>
              <w:spacing w:after="20"/>
            </w:pPr>
            <w:r>
              <w:rPr>
                <w:rFonts w:ascii="Arial" w:hAnsi="Arial"/>
                <w:color w:val="26332E"/>
                <w:sz w:val="17"/>
              </w:rPr>
              <w:t>Monthly rental requests; owner approval starts daily accrual</w:t>
            </w:r>
          </w:p>
        </w:tc>
      </w:tr>
      <w:tr>
        <w:trPr>
          <w:cantSplit/>
        </w:trPr>
        <w:tc>
          <w:tcPr>
            <w:tcW w:type="dxa" w:w="2232"/>
            <w:vAlign w:val="center"/>
          </w:tcPr>
          <w:p>
            <w:pPr>
              <w:spacing w:after="20"/>
            </w:pPr>
            <w:r>
              <w:rPr>
                <w:rFonts w:ascii="Arial" w:hAnsi="Arial"/>
                <w:color w:val="26332E"/>
                <w:sz w:val="17"/>
              </w:rPr>
              <w:t>Frontend</w:t>
            </w:r>
          </w:p>
        </w:tc>
        <w:tc>
          <w:tcPr>
            <w:tcW w:type="dxa" w:w="6408"/>
            <w:vAlign w:val="center"/>
          </w:tcPr>
          <w:p>
            <w:pPr>
              <w:spacing w:after="20"/>
            </w:pPr>
            <w:r>
              <w:rPr>
                <w:rFonts w:ascii="Arial" w:hAnsi="Arial"/>
                <w:color w:val="26332E"/>
                <w:sz w:val="17"/>
              </w:rPr>
              <w:t>React 18, Vite, JavaScript, responsive CSS, Lucide icons</w:t>
            </w:r>
          </w:p>
        </w:tc>
      </w:tr>
      <w:tr>
        <w:trPr>
          <w:cantSplit/>
        </w:trPr>
        <w:tc>
          <w:tcPr>
            <w:tcW w:type="dxa" w:w="2232"/>
            <w:vAlign w:val="center"/>
            <w:shd w:fill="F5F7F3"/>
          </w:tcPr>
          <w:p>
            <w:pPr>
              <w:spacing w:after="20"/>
            </w:pPr>
            <w:r>
              <w:rPr>
                <w:rFonts w:ascii="Arial" w:hAnsi="Arial"/>
                <w:color w:val="26332E"/>
                <w:sz w:val="17"/>
              </w:rPr>
              <w:t>Backend</w:t>
            </w:r>
          </w:p>
        </w:tc>
        <w:tc>
          <w:tcPr>
            <w:tcW w:type="dxa" w:w="6408"/>
            <w:vAlign w:val="center"/>
            <w:shd w:fill="F5F7F3"/>
          </w:tcPr>
          <w:p>
            <w:pPr>
              <w:spacing w:after="20"/>
            </w:pPr>
            <w:r>
              <w:rPr>
                <w:rFonts w:ascii="Arial" w:hAnsi="Arial"/>
                <w:color w:val="26332E"/>
                <w:sz w:val="17"/>
              </w:rPr>
              <w:t>Node.js, Express 4, REST endpoints, JWT sessions</w:t>
            </w:r>
          </w:p>
        </w:tc>
      </w:tr>
      <w:tr>
        <w:trPr>
          <w:cantSplit/>
        </w:trPr>
        <w:tc>
          <w:tcPr>
            <w:tcW w:type="dxa" w:w="2232"/>
            <w:vAlign w:val="center"/>
          </w:tcPr>
          <w:p>
            <w:pPr>
              <w:spacing w:after="20"/>
            </w:pPr>
            <w:r>
              <w:rPr>
                <w:rFonts w:ascii="Arial" w:hAnsi="Arial"/>
                <w:color w:val="26332E"/>
                <w:sz w:val="17"/>
              </w:rPr>
              <w:t>Database</w:t>
            </w:r>
          </w:p>
        </w:tc>
        <w:tc>
          <w:tcPr>
            <w:tcW w:type="dxa" w:w="6408"/>
            <w:vAlign w:val="center"/>
          </w:tcPr>
          <w:p>
            <w:pPr>
              <w:spacing w:after="20"/>
            </w:pPr>
            <w:r>
              <w:rPr>
                <w:rFonts w:ascii="Arial" w:hAnsi="Arial"/>
                <w:color w:val="26332E"/>
                <w:sz w:val="17"/>
              </w:rPr>
              <w:t>MongoDB/Mongoose</w:t>
            </w:r>
          </w:p>
        </w:tc>
      </w:tr>
      <w:tr>
        <w:trPr>
          <w:cantSplit/>
        </w:trPr>
        <w:tc>
          <w:tcPr>
            <w:tcW w:type="dxa" w:w="2232"/>
            <w:vAlign w:val="center"/>
            <w:shd w:fill="F5F7F3"/>
          </w:tcPr>
          <w:p>
            <w:pPr>
              <w:spacing w:after="20"/>
            </w:pPr>
            <w:r>
              <w:rPr>
                <w:rFonts w:ascii="Arial" w:hAnsi="Arial"/>
                <w:color w:val="26332E"/>
                <w:sz w:val="17"/>
              </w:rPr>
              <w:t>Images</w:t>
            </w:r>
          </w:p>
        </w:tc>
        <w:tc>
          <w:tcPr>
            <w:tcW w:type="dxa" w:w="6408"/>
            <w:vAlign w:val="center"/>
            <w:shd w:fill="F5F7F3"/>
          </w:tcPr>
          <w:p>
            <w:pPr>
              <w:spacing w:after="20"/>
            </w:pPr>
            <w:r>
              <w:rPr>
                <w:rFonts w:ascii="Arial" w:hAnsi="Arial"/>
                <w:color w:val="26332E"/>
                <w:sz w:val="17"/>
              </w:rPr>
              <w:t>Per-admin Cloudinary account for products and shop profile photos</w:t>
            </w:r>
          </w:p>
        </w:tc>
      </w:tr>
      <w:tr>
        <w:trPr>
          <w:cantSplit/>
        </w:trPr>
        <w:tc>
          <w:tcPr>
            <w:tcW w:type="dxa" w:w="2232"/>
            <w:vAlign w:val="center"/>
          </w:tcPr>
          <w:p>
            <w:pPr>
              <w:spacing w:after="20"/>
            </w:pPr>
            <w:r>
              <w:rPr>
                <w:rFonts w:ascii="Arial" w:hAnsi="Arial"/>
                <w:color w:val="26332E"/>
                <w:sz w:val="17"/>
              </w:rPr>
              <w:t>Deployment target</w:t>
            </w:r>
          </w:p>
        </w:tc>
        <w:tc>
          <w:tcPr>
            <w:tcW w:type="dxa" w:w="6408"/>
            <w:vAlign w:val="center"/>
          </w:tcPr>
          <w:p>
            <w:pPr>
              <w:spacing w:after="20"/>
            </w:pPr>
            <w:r>
              <w:rPr>
                <w:rFonts w:ascii="Arial" w:hAnsi="Arial"/>
                <w:color w:val="26332E"/>
                <w:sz w:val="17"/>
              </w:rPr>
              <w:t>Vercel frontend, Render API, MongoDB Atlas supported</w:t>
            </w:r>
          </w:p>
        </w:tc>
      </w:tr>
      <w:tr>
        <w:trPr>
          <w:cantSplit/>
        </w:trPr>
        <w:tc>
          <w:tcPr>
            <w:tcW w:type="dxa" w:w="2232"/>
            <w:vAlign w:val="center"/>
            <w:shd w:fill="F5F7F3"/>
          </w:tcPr>
          <w:p>
            <w:pPr>
              <w:spacing w:after="20"/>
            </w:pPr>
            <w:r>
              <w:rPr>
                <w:rFonts w:ascii="Arial" w:hAnsi="Arial"/>
                <w:color w:val="26332E"/>
                <w:sz w:val="17"/>
              </w:rPr>
              <w:t>Author</w:t>
            </w:r>
          </w:p>
        </w:tc>
        <w:tc>
          <w:tcPr>
            <w:tcW w:type="dxa" w:w="6408"/>
            <w:vAlign w:val="center"/>
            <w:shd w:fill="F5F7F3"/>
          </w:tcPr>
          <w:p>
            <w:pPr>
              <w:spacing w:after="20"/>
            </w:pPr>
            <w:r>
              <w:rPr>
                <w:rFonts w:ascii="Arial" w:hAnsi="Arial"/>
                <w:color w:val="26332E"/>
                <w:sz w:val="17"/>
              </w:rPr>
              <w:t>Azir Sam C; CSE; Web Development internship group</w:t>
            </w:r>
          </w:p>
        </w:tc>
      </w:tr>
    </w:tbl>
    <w:p>
      <w:pPr>
        <w:spacing w:after="20"/>
      </w:pPr>
    </w:p>
    <w:p>
      <w:pPr>
        <w:pStyle w:val="Heading1"/>
        <w:spacing w:before="200" w:after="80"/>
      </w:pPr>
      <w:r>
        <w:t>2. Background and Problem Statement</w:t>
      </w:r>
    </w:p>
    <w:p>
      <w:pPr>
        <w:pStyle w:val="Heading2"/>
        <w:spacing w:before="140" w:after="80"/>
      </w:pPr>
      <w:r>
        <w:t>2.1 Context</w:t>
      </w:r>
    </w:p>
    <w:p>
      <w:pPr>
        <w:spacing w:after="120" w:line="264" w:lineRule="auto"/>
      </w:pPr>
      <w:r>
        <w:t>Students and working professionals often relocate for education or employment. Buying furniture and appliances can require a large initial outlay, transport planning, maintenance arrangements, and resale or disposal after another move. Local rental choices may be fragmented and difficult to compare.</w:t>
      </w:r>
    </w:p>
    <w:p>
      <w:pPr>
        <w:pStyle w:val="Heading2"/>
        <w:spacing w:before="140" w:after="80"/>
      </w:pPr>
      <w:r>
        <w:t>2.2 Problem addressed</w:t>
      </w:r>
    </w:p>
    <w:p>
      <w:pPr>
        <w:spacing w:after="120" w:line="264" w:lineRule="auto"/>
      </w:pPr>
      <w:r>
        <w:t>RentEase offers one storefront for discovering participating rental shops, comparing listed items and monthly prices, submitting delivery requests, and following active rentals. Each owner manages their own inventory and customers in a shop-scoped workspace. The developer/operator has a separate administrative overview.</w:t>
      </w:r>
    </w:p>
    <w:tbl>
      <w:tblPr>
        <w:tblW w:type="auto" w:w="0"/>
        <w:jc w:val="center"/>
        <w:tblLayout w:type="fixed"/>
        <w:tblLook w:firstColumn="1" w:firstRow="1" w:lastColumn="0" w:lastRow="0" w:noHBand="0" w:noVBand="1" w:val="04A0"/>
      </w:tblPr>
      <w:tblGrid>
        <w:gridCol w:w="4997"/>
        <w:gridCol w:w="4997"/>
      </w:tblGrid>
      <w:tr>
        <w:trPr>
          <w:cantSplit/>
        </w:trPr>
        <w:tc>
          <w:tcPr>
            <w:tcW w:type="dxa" w:w="6264"/>
            <w:shd w:fill="183A35"/>
          </w:tcPr>
          <w:p>
            <w:r>
              <w:rPr>
                <w:rFonts w:ascii="Arial" w:hAnsi="Arial"/>
                <w:b/>
                <w:color w:val="FFFFFF"/>
                <w:sz w:val="16"/>
              </w:rPr>
              <w:t>Problem</w:t>
            </w:r>
          </w:p>
        </w:tc>
        <w:tc>
          <w:tcPr>
            <w:tcW w:type="dxa" w:w="6264"/>
            <w:shd w:fill="183A35"/>
          </w:tcPr>
          <w:p>
            <w:r>
              <w:rPr>
                <w:rFonts w:ascii="Arial" w:hAnsi="Arial"/>
                <w:b/>
                <w:color w:val="FFFFFF"/>
                <w:sz w:val="16"/>
              </w:rPr>
              <w:t>Platform response</w:t>
            </w:r>
          </w:p>
        </w:tc>
      </w:tr>
      <w:tr>
        <w:trPr>
          <w:cantSplit/>
        </w:trPr>
        <w:tc>
          <w:tcPr>
            <w:tcW w:type="dxa" w:w="2376"/>
            <w:vAlign w:val="center"/>
          </w:tcPr>
          <w:p>
            <w:pPr>
              <w:spacing w:after="20"/>
            </w:pPr>
            <w:r>
              <w:rPr>
                <w:rFonts w:ascii="Arial" w:hAnsi="Arial"/>
                <w:color w:val="26332E"/>
                <w:sz w:val="16"/>
              </w:rPr>
              <w:t>High purchase cost</w:t>
            </w:r>
          </w:p>
        </w:tc>
        <w:tc>
          <w:tcPr>
            <w:tcW w:type="dxa" w:w="6264"/>
            <w:vAlign w:val="center"/>
          </w:tcPr>
          <w:p>
            <w:pPr>
              <w:spacing w:after="20"/>
            </w:pPr>
            <w:r>
              <w:rPr>
                <w:rFonts w:ascii="Arial" w:hAnsi="Arial"/>
                <w:color w:val="26332E"/>
                <w:sz w:val="16"/>
              </w:rPr>
              <w:t>Monthly rental listings reduce initial commitment; no payment is collected in-app.</w:t>
            </w:r>
          </w:p>
        </w:tc>
      </w:tr>
      <w:tr>
        <w:trPr>
          <w:cantSplit/>
        </w:trPr>
        <w:tc>
          <w:tcPr>
            <w:tcW w:type="dxa" w:w="2376"/>
            <w:vAlign w:val="center"/>
            <w:shd w:fill="F5F7F3"/>
          </w:tcPr>
          <w:p>
            <w:pPr>
              <w:spacing w:after="20"/>
            </w:pPr>
            <w:r>
              <w:rPr>
                <w:rFonts w:ascii="Arial" w:hAnsi="Arial"/>
                <w:color w:val="26332E"/>
                <w:sz w:val="16"/>
              </w:rPr>
              <w:t>Relocation logistics</w:t>
            </w:r>
          </w:p>
        </w:tc>
        <w:tc>
          <w:tcPr>
            <w:tcW w:type="dxa" w:w="6264"/>
            <w:vAlign w:val="center"/>
            <w:shd w:fill="F5F7F3"/>
          </w:tcPr>
          <w:p>
            <w:pPr>
              <w:spacing w:after="20"/>
            </w:pPr>
            <w:r>
              <w:rPr>
                <w:rFonts w:ascii="Arial" w:hAnsi="Arial"/>
                <w:color w:val="26332E"/>
                <w:sz w:val="16"/>
              </w:rPr>
              <w:t>Customer supplies delivery address; selected shop coordinates by phone.</w:t>
            </w:r>
          </w:p>
        </w:tc>
      </w:tr>
      <w:tr>
        <w:trPr>
          <w:cantSplit/>
        </w:trPr>
        <w:tc>
          <w:tcPr>
            <w:tcW w:type="dxa" w:w="2376"/>
            <w:vAlign w:val="center"/>
          </w:tcPr>
          <w:p>
            <w:pPr>
              <w:spacing w:after="20"/>
            </w:pPr>
            <w:r>
              <w:rPr>
                <w:rFonts w:ascii="Arial" w:hAnsi="Arial"/>
                <w:color w:val="26332E"/>
                <w:sz w:val="16"/>
              </w:rPr>
              <w:t>Flexible tenure</w:t>
            </w:r>
          </w:p>
        </w:tc>
        <w:tc>
          <w:tcPr>
            <w:tcW w:type="dxa" w:w="6264"/>
            <w:vAlign w:val="center"/>
          </w:tcPr>
          <w:p>
            <w:pPr>
              <w:spacing w:after="20"/>
            </w:pPr>
            <w:r>
              <w:rPr>
                <w:rFonts w:ascii="Arial" w:hAnsi="Arial"/>
                <w:color w:val="26332E"/>
                <w:sz w:val="16"/>
              </w:rPr>
              <w:t>Active rentals can be returned operationally; formal tenure plans are not enforced in the app.</w:t>
            </w:r>
          </w:p>
        </w:tc>
      </w:tr>
      <w:tr>
        <w:trPr>
          <w:cantSplit/>
        </w:trPr>
        <w:tc>
          <w:tcPr>
            <w:tcW w:type="dxa" w:w="2376"/>
            <w:vAlign w:val="center"/>
            <w:shd w:fill="F5F7F3"/>
          </w:tcPr>
          <w:p>
            <w:pPr>
              <w:spacing w:after="20"/>
            </w:pPr>
            <w:r>
              <w:rPr>
                <w:rFonts w:ascii="Arial" w:hAnsi="Arial"/>
                <w:color w:val="26332E"/>
                <w:sz w:val="16"/>
              </w:rPr>
              <w:t>Local provider discovery</w:t>
            </w:r>
          </w:p>
        </w:tc>
        <w:tc>
          <w:tcPr>
            <w:tcW w:type="dxa" w:w="6264"/>
            <w:vAlign w:val="center"/>
            <w:shd w:fill="F5F7F3"/>
          </w:tcPr>
          <w:p>
            <w:pPr>
              <w:spacing w:after="20"/>
            </w:pPr>
            <w:r>
              <w:rPr>
                <w:rFonts w:ascii="Arial" w:hAnsi="Arial"/>
                <w:color w:val="26332E"/>
                <w:sz w:val="16"/>
              </w:rPr>
              <w:t>Shop cards expose complete storefronts and are ranked by distinct customer count.</w:t>
            </w:r>
          </w:p>
        </w:tc>
      </w:tr>
      <w:tr>
        <w:trPr>
          <w:cantSplit/>
        </w:trPr>
        <w:tc>
          <w:tcPr>
            <w:tcW w:type="dxa" w:w="2376"/>
            <w:vAlign w:val="center"/>
          </w:tcPr>
          <w:p>
            <w:pPr>
              <w:spacing w:after="20"/>
            </w:pPr>
            <w:r>
              <w:rPr>
                <w:rFonts w:ascii="Arial" w:hAnsi="Arial"/>
                <w:color w:val="26332E"/>
                <w:sz w:val="16"/>
              </w:rPr>
              <w:t>Maintenance support</w:t>
            </w:r>
          </w:p>
        </w:tc>
        <w:tc>
          <w:tcPr>
            <w:tcW w:type="dxa" w:w="6264"/>
            <w:vAlign w:val="center"/>
          </w:tcPr>
          <w:p>
            <w:pPr>
              <w:spacing w:after="20"/>
            </w:pPr>
            <w:r>
              <w:rPr>
                <w:rFonts w:ascii="Arial" w:hAnsi="Arial"/>
                <w:color w:val="26332E"/>
                <w:sz w:val="16"/>
              </w:rPr>
              <w:t>Owner can set maintenance status and add a tracking note; status is visible to customer.</w:t>
            </w:r>
          </w:p>
        </w:tc>
      </w:tr>
    </w:tbl>
    <w:p>
      <w:pPr>
        <w:spacing w:after="20"/>
      </w:pPr>
    </w:p>
    <w:p>
      <w:pPr>
        <w:pStyle w:val="Heading1"/>
        <w:spacing w:before="200" w:after="80"/>
      </w:pPr>
      <w:r>
        <w:t>3. Objectives and Scope</w:t>
      </w:r>
    </w:p>
    <w:p>
      <w:pPr>
        <w:pStyle w:val="Heading2"/>
        <w:spacing w:before="140" w:after="80"/>
      </w:pPr>
      <w:r>
        <w:t>3.1 Primary objectives</w:t>
      </w:r>
    </w:p>
    <w:p>
      <w:pPr>
        <w:pStyle w:val="ListBullet"/>
        <w:spacing w:after="60"/>
      </w:pPr>
      <w:r>
        <w:t>Offer essential furniture and appliances through monthly rental listings.</w:t>
      </w:r>
    </w:p>
    <w:p>
      <w:pPr>
        <w:pStyle w:val="ListBullet"/>
        <w:spacing w:after="60"/>
      </w:pPr>
      <w:r>
        <w:t>Support a simple journey from local shop discovery to rental request.</w:t>
      </w:r>
    </w:p>
    <w:p>
      <w:pPr>
        <w:pStyle w:val="ListBullet"/>
        <w:spacing w:after="60"/>
      </w:pPr>
      <w:r>
        <w:t>Give every shop owner control over their products, orders, and rental statuses.</w:t>
      </w:r>
    </w:p>
    <w:p>
      <w:pPr>
        <w:pStyle w:val="ListBullet"/>
        <w:spacing w:after="60"/>
      </w:pPr>
      <w:r>
        <w:t>Calculate a day-based estimate only after an owner approves a request.</w:t>
      </w:r>
    </w:p>
    <w:p>
      <w:pPr>
        <w:pStyle w:val="ListBullet"/>
        <w:spacing w:after="60"/>
      </w:pPr>
      <w:r>
        <w:t>Provide a responsive experience on mobile and desktop browsers.</w:t>
      </w:r>
    </w:p>
    <w:p>
      <w:pPr>
        <w:pStyle w:val="Heading2"/>
        <w:spacing w:before="140" w:after="80"/>
      </w:pPr>
      <w:r>
        <w:t>3.2 In scope</w:t>
      </w:r>
    </w:p>
    <w:p>
      <w:pPr>
        <w:pStyle w:val="ListBullet"/>
        <w:spacing w:after="60"/>
      </w:pPr>
      <w:r>
        <w:t>Browser application for customers, shop admins, and developer/operator.</w:t>
      </w:r>
    </w:p>
    <w:p>
      <w:pPr>
        <w:pStyle w:val="ListBullet"/>
        <w:spacing w:after="60"/>
      </w:pPr>
      <w:r>
        <w:t>Shop and product catalogs, product details, and customer rental requests.</w:t>
      </w:r>
    </w:p>
    <w:p>
      <w:pPr>
        <w:pStyle w:val="ListBullet"/>
        <w:spacing w:after="60"/>
      </w:pPr>
      <w:r>
        <w:t>Admin inventory management, request confirmation/rejection, maintenance, return, and delete actions.</w:t>
      </w:r>
    </w:p>
    <w:p>
      <w:pPr>
        <w:pStyle w:val="ListBullet"/>
        <w:spacing w:after="60"/>
      </w:pPr>
      <w:r>
        <w:t>Rental history, status, delivery address, and accrued rent estimate.</w:t>
      </w:r>
    </w:p>
    <w:p>
      <w:pPr>
        <w:pStyle w:val="ListBullet"/>
        <w:spacing w:after="60"/>
      </w:pPr>
      <w:r>
        <w:t>Cloudinary uploads for product and profile images using per-admin credentials.</w:t>
      </w:r>
    </w:p>
    <w:p>
      <w:pPr>
        <w:pStyle w:val="ListBullet"/>
        <w:spacing w:after="60"/>
      </w:pPr>
      <w:r>
        <w:t>MongoDB-backed REST API and Vercel/Render deployment configuration.</w:t>
      </w:r>
    </w:p>
    <w:p>
      <w:pPr>
        <w:pStyle w:val="Heading2"/>
        <w:spacing w:before="140" w:after="80"/>
      </w:pPr>
      <w:r>
        <w:t>3.3 Out of scope</w:t>
      </w:r>
    </w:p>
    <w:p>
      <w:pPr>
        <w:pStyle w:val="ListBullet"/>
        <w:spacing w:after="60"/>
      </w:pPr>
      <w:r>
        <w:t>Native mobile applications, cross-border rentals, and AI-based pricing.</w:t>
      </w:r>
    </w:p>
    <w:p>
      <w:pPr>
        <w:pStyle w:val="ListBullet"/>
        <w:spacing w:after="60"/>
      </w:pPr>
      <w:r>
        <w:t>Online payments, payment instruments, invoices, or automatic billing.</w:t>
      </w:r>
    </w:p>
    <w:p>
      <w:pPr>
        <w:pStyle w:val="ListBullet"/>
        <w:spacing w:after="60"/>
      </w:pPr>
      <w:r>
        <w:t>Second-hand resale marketplace and automated logistics dispatch.</w:t>
      </w:r>
    </w:p>
    <w:p>
      <w:pPr>
        <w:pStyle w:val="ListBullet"/>
        <w:spacing w:after="60"/>
      </w:pPr>
      <w:r>
        <w:t>Live GPS tracking and connected-appliance telemetry.</w:t>
      </w:r>
    </w:p>
    <w:tbl>
      <w:tblPr>
        <w:tblW w:type="auto" w:w="0"/>
        <w:tblLook w:firstColumn="1" w:firstRow="1" w:lastColumn="0" w:lastRow="0" w:noHBand="0" w:noVBand="1" w:val="04A0"/>
      </w:tblPr>
      <w:tblGrid>
        <w:gridCol w:w="9994"/>
      </w:tblGrid>
      <w:tr>
        <w:trPr>
          <w:cantSplit/>
        </w:trPr>
        <w:tc>
          <w:tcPr>
            <w:tcW w:type="dxa" w:w="9994"/>
            <w:shd w:fill="EAF0E8"/>
          </w:tcPr>
          <w:p>
            <w:pPr>
              <w:spacing w:after="60"/>
            </w:pPr>
            <w:r/>
            <w:r>
              <w:rPr>
                <w:b/>
                <w:color w:val="315C4D"/>
                <w:sz w:val="20"/>
              </w:rPr>
              <w:t>Scope boundary</w:t>
            </w:r>
          </w:p>
          <w:p>
            <w:pPr>
              <w:spacing w:after="40" w:line="252" w:lineRule="auto"/>
            </w:pPr>
            <w:r>
              <w:rPr>
                <w:color w:val="26332E"/>
                <w:sz w:val="18"/>
              </w:rPr>
              <w:t>RentEase tracks rental records and estimates accrued rent. Payment and physical delivery arrangements remain between the customer and shop.</w:t>
            </w:r>
          </w:p>
        </w:tc>
      </w:tr>
    </w:tbl>
    <w:p>
      <w:pPr>
        <w:spacing w:after="0"/>
      </w:pPr>
    </w:p>
    <w:p>
      <w:pPr>
        <w:pStyle w:val="Heading2"/>
        <w:spacing w:before="140" w:after="80"/>
      </w:pPr>
      <w:r>
        <w:t>3.4 Assumptions and constraints</w:t>
      </w:r>
    </w:p>
    <w:p>
      <w:pPr>
        <w:spacing w:after="120" w:line="264" w:lineRule="auto"/>
      </w:pPr>
      <w:r>
        <w:t>The model assumes customers can access a modern browser and shop owners can call customers to coordinate. It depends on local inventory, reliable delivery and maintenance operations, and functioning owner Cloudinary accounts. Logistics costs, wear and tear, stock availability, and service coverage remain business constraints.</w:t>
      </w:r>
    </w:p>
    <w:p>
      <w:pPr>
        <w:pStyle w:val="Heading1"/>
        <w:spacing w:before="200" w:after="80"/>
      </w:pPr>
      <w:r>
        <w:t>4. Stakeholders and Roles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024"/>
            <w:shd w:fill="183A35"/>
          </w:tcPr>
          <w:p>
            <w:r>
              <w:rPr>
                <w:rFonts w:ascii="Arial" w:hAnsi="Arial"/>
                <w:b/>
                <w:color w:val="FFFFFF"/>
                <w:sz w:val="16"/>
              </w:rPr>
              <w:t>Role</w:t>
            </w:r>
          </w:p>
        </w:tc>
        <w:tc>
          <w:tcPr>
            <w:tcW w:type="dxa" w:w="3024"/>
            <w:shd w:fill="183A35"/>
          </w:tcPr>
          <w:p>
            <w:r>
              <w:rPr>
                <w:rFonts w:ascii="Arial" w:hAnsi="Arial"/>
                <w:b/>
                <w:color w:val="FFFFFF"/>
                <w:sz w:val="16"/>
              </w:rPr>
              <w:t>Responsibilities</w:t>
            </w:r>
          </w:p>
        </w:tc>
        <w:tc>
          <w:tcPr>
            <w:tcW w:type="dxa" w:w="3024"/>
            <w:shd w:fill="183A35"/>
          </w:tcPr>
          <w:p>
            <w:r>
              <w:rPr>
                <w:rFonts w:ascii="Arial" w:hAnsi="Arial"/>
                <w:b/>
                <w:color w:val="FFFFFF"/>
                <w:sz w:val="16"/>
              </w:rPr>
              <w:t>Access boundary</w:t>
            </w:r>
          </w:p>
        </w:tc>
      </w:tr>
      <w:tr>
        <w:trPr>
          <w:cantSplit/>
        </w:trPr>
        <w:tc>
          <w:tcPr>
            <w:tcW w:type="dxa" w:w="1728"/>
            <w:vAlign w:val="center"/>
          </w:tcPr>
          <w:p>
            <w:pPr>
              <w:spacing w:after="20"/>
            </w:pPr>
            <w:r>
              <w:rPr>
                <w:rFonts w:ascii="Arial" w:hAnsi="Arial"/>
                <w:color w:val="26332E"/>
                <w:sz w:val="16"/>
              </w:rPr>
              <w:t>Customer</w:t>
            </w:r>
          </w:p>
        </w:tc>
        <w:tc>
          <w:tcPr>
            <w:tcW w:type="dxa" w:w="3888"/>
            <w:vAlign w:val="center"/>
          </w:tcPr>
          <w:p>
            <w:pPr>
              <w:spacing w:after="20"/>
            </w:pPr>
            <w:r>
              <w:rPr>
                <w:rFonts w:ascii="Arial" w:hAnsi="Arial"/>
                <w:color w:val="26332E"/>
                <w:sz w:val="16"/>
              </w:rPr>
              <w:t>Browse shops and listings; submit requests; view own rentals; request return.</w:t>
            </w:r>
          </w:p>
        </w:tc>
        <w:tc>
          <w:tcPr>
            <w:tcW w:type="dxa" w:w="3024"/>
            <w:vAlign w:val="center"/>
          </w:tcPr>
          <w:p>
            <w:pPr>
              <w:spacing w:after="20"/>
            </w:pPr>
            <w:r>
              <w:rPr>
                <w:rFonts w:ascii="Arial" w:hAnsi="Arial"/>
                <w:color w:val="26332E"/>
                <w:sz w:val="16"/>
              </w:rPr>
              <w:t>Public storefront plus own rental history.</w:t>
            </w:r>
          </w:p>
        </w:tc>
      </w:tr>
      <w:tr>
        <w:trPr>
          <w:cantSplit/>
        </w:trPr>
        <w:tc>
          <w:tcPr>
            <w:tcW w:type="dxa" w:w="1728"/>
            <w:vAlign w:val="center"/>
            <w:shd w:fill="F5F7F3"/>
          </w:tcPr>
          <w:p>
            <w:pPr>
              <w:spacing w:after="20"/>
            </w:pPr>
            <w:r>
              <w:rPr>
                <w:rFonts w:ascii="Arial" w:hAnsi="Arial"/>
                <w:color w:val="26332E"/>
                <w:sz w:val="16"/>
              </w:rPr>
              <w:t>Shop admin / owner</w:t>
            </w:r>
          </w:p>
        </w:tc>
        <w:tc>
          <w:tcPr>
            <w:tcW w:type="dxa" w:w="3888"/>
            <w:vAlign w:val="center"/>
            <w:shd w:fill="F5F7F3"/>
          </w:tcPr>
          <w:p>
            <w:pPr>
              <w:spacing w:after="20"/>
            </w:pPr>
            <w:r>
              <w:rPr>
                <w:rFonts w:ascii="Arial" w:hAnsi="Arial"/>
                <w:color w:val="26332E"/>
                <w:sz w:val="16"/>
              </w:rPr>
              <w:t>Complete profile; connect Cloudinary; manage listings; call customers; approve/reject; update maintenance and return status.</w:t>
            </w:r>
          </w:p>
        </w:tc>
        <w:tc>
          <w:tcPr>
            <w:tcW w:type="dxa" w:w="3024"/>
            <w:vAlign w:val="center"/>
            <w:shd w:fill="F5F7F3"/>
          </w:tcPr>
          <w:p>
            <w:pPr>
              <w:spacing w:after="20"/>
            </w:pPr>
            <w:r>
              <w:rPr>
                <w:rFonts w:ascii="Arial" w:hAnsi="Arial"/>
                <w:color w:val="26332E"/>
                <w:sz w:val="16"/>
              </w:rPr>
              <w:t>Own profile, products, and rentals scoped by owner ID.</w:t>
            </w:r>
          </w:p>
        </w:tc>
      </w:tr>
      <w:tr>
        <w:trPr>
          <w:cantSplit/>
        </w:trPr>
        <w:tc>
          <w:tcPr>
            <w:tcW w:type="dxa" w:w="1728"/>
            <w:vAlign w:val="center"/>
          </w:tcPr>
          <w:p>
            <w:pPr>
              <w:spacing w:after="20"/>
            </w:pPr>
            <w:r>
              <w:rPr>
                <w:rFonts w:ascii="Arial" w:hAnsi="Arial"/>
                <w:color w:val="26332E"/>
                <w:sz w:val="16"/>
              </w:rPr>
              <w:t>Developer/operator</w:t>
            </w:r>
          </w:p>
        </w:tc>
        <w:tc>
          <w:tcPr>
            <w:tcW w:type="dxa" w:w="3888"/>
            <w:vAlign w:val="center"/>
          </w:tcPr>
          <w:p>
            <w:pPr>
              <w:spacing w:after="20"/>
            </w:pPr>
            <w:r>
              <w:rPr>
                <w:rFonts w:ascii="Arial" w:hAnsi="Arial"/>
                <w:color w:val="26332E"/>
                <w:sz w:val="16"/>
              </w:rPr>
              <w:t>Provision shop admins and view aggregate platform counts and shop summaries.</w:t>
            </w:r>
          </w:p>
        </w:tc>
        <w:tc>
          <w:tcPr>
            <w:tcW w:type="dxa" w:w="3024"/>
            <w:vAlign w:val="center"/>
          </w:tcPr>
          <w:p>
            <w:pPr>
              <w:spacing w:after="20"/>
            </w:pPr>
            <w:r>
              <w:rPr>
                <w:rFonts w:ascii="Arial" w:hAnsi="Arial"/>
                <w:color w:val="26332E"/>
                <w:sz w:val="16"/>
              </w:rPr>
              <w:t>Aggregate usage and admin provisioning; no general customer rental PII browser.</w:t>
            </w:r>
          </w:p>
        </w:tc>
      </w:tr>
      <w:tr>
        <w:trPr>
          <w:cantSplit/>
        </w:trPr>
        <w:tc>
          <w:tcPr>
            <w:tcW w:type="dxa" w:w="1728"/>
            <w:vAlign w:val="center"/>
            <w:shd w:fill="F5F7F3"/>
          </w:tcPr>
          <w:p>
            <w:pPr>
              <w:spacing w:after="20"/>
            </w:pPr>
            <w:r>
              <w:rPr>
                <w:rFonts w:ascii="Arial" w:hAnsi="Arial"/>
                <w:color w:val="26332E"/>
                <w:sz w:val="16"/>
              </w:rPr>
              <w:t>Deployment operator</w:t>
            </w:r>
          </w:p>
        </w:tc>
        <w:tc>
          <w:tcPr>
            <w:tcW w:type="dxa" w:w="3888"/>
            <w:vAlign w:val="center"/>
            <w:shd w:fill="F5F7F3"/>
          </w:tcPr>
          <w:p>
            <w:pPr>
              <w:spacing w:after="20"/>
            </w:pPr>
            <w:r>
              <w:rPr>
                <w:rFonts w:ascii="Arial" w:hAnsi="Arial"/>
                <w:color w:val="26332E"/>
                <w:sz w:val="16"/>
              </w:rPr>
              <w:t>Configure MongoDB, Render, Vercel, secrets, backups, and network rules.</w:t>
            </w:r>
          </w:p>
        </w:tc>
        <w:tc>
          <w:tcPr>
            <w:tcW w:type="dxa" w:w="3024"/>
            <w:vAlign w:val="center"/>
            <w:shd w:fill="F5F7F3"/>
          </w:tcPr>
          <w:p>
            <w:pPr>
              <w:spacing w:after="20"/>
            </w:pPr>
            <w:r>
              <w:rPr>
                <w:rFonts w:ascii="Arial" w:hAnsi="Arial"/>
                <w:color w:val="26332E"/>
                <w:sz w:val="16"/>
              </w:rPr>
              <w:t>Infrastructure access governed by provider account permissions.</w:t>
            </w:r>
          </w:p>
        </w:tc>
      </w:tr>
    </w:tbl>
    <w:p>
      <w:pPr>
        <w:spacing w:after="20"/>
      </w:pPr>
    </w:p>
    <w:p>
      <w:pPr>
        <w:pStyle w:val="Heading2"/>
        <w:spacing w:before="140" w:after="80"/>
      </w:pPr>
      <w:r>
        <w:t>4.1 Authorization principle</w:t>
      </w:r>
    </w:p>
    <w:p>
      <w:pPr>
        <w:spacing w:after="120" w:line="264" w:lineRule="auto"/>
      </w:pPr>
      <w:r>
        <w:t>Protected API routes derive identity from a bearer token and check role middleware. Admin inventory and rental queries are scoped to the signed-in admin. Customer-only order routes prevent admins from placing rental requests as customers.</w:t>
      </w:r>
    </w:p>
    <w:p>
      <w:pPr>
        <w:pStyle w:val="Heading1"/>
        <w:spacing w:before="200" w:after="80"/>
      </w:pPr>
      <w:r>
        <w:t>5. Product Workflows</w:t>
      </w:r>
    </w:p>
    <w:p>
      <w:pPr>
        <w:pStyle w:val="Heading2"/>
        <w:spacing w:before="140" w:after="80"/>
      </w:pPr>
      <w:r>
        <w:t>5.1 Customer rental journey</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4608"/>
            <w:shd w:fill="183A35"/>
          </w:tcPr>
          <w:p>
            <w:r>
              <w:rPr>
                <w:rFonts w:ascii="Arial" w:hAnsi="Arial"/>
                <w:b/>
                <w:color w:val="FFFFFF"/>
                <w:sz w:val="16"/>
              </w:rPr>
              <w:t>Step</w:t>
            </w:r>
          </w:p>
        </w:tc>
        <w:tc>
          <w:tcPr>
            <w:tcW w:type="dxa" w:w="4608"/>
            <w:shd w:fill="183A35"/>
          </w:tcPr>
          <w:p>
            <w:r>
              <w:rPr>
                <w:rFonts w:ascii="Arial" w:hAnsi="Arial"/>
                <w:b/>
                <w:color w:val="FFFFFF"/>
                <w:sz w:val="16"/>
              </w:rPr>
              <w:t>Action</w:t>
            </w:r>
          </w:p>
        </w:tc>
        <w:tc>
          <w:tcPr>
            <w:tcW w:type="dxa" w:w="4608"/>
            <w:shd w:fill="183A35"/>
          </w:tcPr>
          <w:p>
            <w:r>
              <w:rPr>
                <w:rFonts w:ascii="Arial" w:hAnsi="Arial"/>
                <w:b/>
                <w:color w:val="FFFFFF"/>
                <w:sz w:val="16"/>
              </w:rPr>
              <w:t>System behavior</w:t>
            </w:r>
          </w:p>
        </w:tc>
      </w:tr>
      <w:tr>
        <w:trPr>
          <w:cantSplit/>
        </w:trPr>
        <w:tc>
          <w:tcPr>
            <w:tcW w:type="dxa" w:w="1152"/>
            <w:vAlign w:val="center"/>
          </w:tcPr>
          <w:p>
            <w:pPr>
              <w:spacing w:after="20"/>
            </w:pPr>
            <w:r>
              <w:rPr>
                <w:rFonts w:ascii="Arial" w:hAnsi="Arial"/>
                <w:color w:val="26332E"/>
                <w:sz w:val="16"/>
              </w:rPr>
              <w:t>1 Discover</w:t>
            </w:r>
          </w:p>
        </w:tc>
        <w:tc>
          <w:tcPr>
            <w:tcW w:type="dxa" w:w="2880"/>
            <w:vAlign w:val="center"/>
          </w:tcPr>
          <w:p>
            <w:pPr>
              <w:spacing w:after="20"/>
            </w:pPr>
            <w:r>
              <w:rPr>
                <w:rFonts w:ascii="Arial" w:hAnsi="Arial"/>
                <w:color w:val="26332E"/>
                <w:sz w:val="16"/>
              </w:rPr>
              <w:t>Browse local shop cards.</w:t>
            </w:r>
          </w:p>
        </w:tc>
        <w:tc>
          <w:tcPr>
            <w:tcW w:type="dxa" w:w="4608"/>
            <w:vAlign w:val="center"/>
          </w:tcPr>
          <w:p>
            <w:pPr>
              <w:spacing w:after="20"/>
            </w:pPr>
            <w:r>
              <w:rPr>
                <w:rFonts w:ascii="Arial" w:hAnsi="Arial"/>
                <w:color w:val="26332E"/>
                <w:sz w:val="16"/>
              </w:rPr>
              <w:t>Public API lists complete shop profiles, including profile image when present.</w:t>
            </w:r>
          </w:p>
        </w:tc>
      </w:tr>
      <w:tr>
        <w:trPr>
          <w:cantSplit/>
        </w:trPr>
        <w:tc>
          <w:tcPr>
            <w:tcW w:type="dxa" w:w="1152"/>
            <w:vAlign w:val="center"/>
            <w:shd w:fill="F5F7F3"/>
          </w:tcPr>
          <w:p>
            <w:pPr>
              <w:spacing w:after="20"/>
            </w:pPr>
            <w:r>
              <w:rPr>
                <w:rFonts w:ascii="Arial" w:hAnsi="Arial"/>
                <w:color w:val="26332E"/>
                <w:sz w:val="16"/>
              </w:rPr>
              <w:t>2 Select</w:t>
            </w:r>
          </w:p>
        </w:tc>
        <w:tc>
          <w:tcPr>
            <w:tcW w:type="dxa" w:w="2880"/>
            <w:vAlign w:val="center"/>
            <w:shd w:fill="F5F7F3"/>
          </w:tcPr>
          <w:p>
            <w:pPr>
              <w:spacing w:after="20"/>
            </w:pPr>
            <w:r>
              <w:rPr>
                <w:rFonts w:ascii="Arial" w:hAnsi="Arial"/>
                <w:color w:val="26332E"/>
                <w:sz w:val="16"/>
              </w:rPr>
              <w:t>Choose shop and browse items.</w:t>
            </w:r>
          </w:p>
        </w:tc>
        <w:tc>
          <w:tcPr>
            <w:tcW w:type="dxa" w:w="4608"/>
            <w:vAlign w:val="center"/>
            <w:shd w:fill="F5F7F3"/>
          </w:tcPr>
          <w:p>
            <w:pPr>
              <w:spacing w:after="20"/>
            </w:pPr>
            <w:r>
              <w:rPr>
                <w:rFonts w:ascii="Arial" w:hAnsi="Arial"/>
                <w:color w:val="26332E"/>
                <w:sz w:val="16"/>
              </w:rPr>
              <w:t>Only active and available items for that shop are shown.</w:t>
            </w:r>
          </w:p>
        </w:tc>
      </w:tr>
      <w:tr>
        <w:trPr>
          <w:cantSplit/>
        </w:trPr>
        <w:tc>
          <w:tcPr>
            <w:tcW w:type="dxa" w:w="1152"/>
            <w:vAlign w:val="center"/>
          </w:tcPr>
          <w:p>
            <w:pPr>
              <w:spacing w:after="20"/>
            </w:pPr>
            <w:r>
              <w:rPr>
                <w:rFonts w:ascii="Arial" w:hAnsi="Arial"/>
                <w:color w:val="26332E"/>
                <w:sz w:val="16"/>
              </w:rPr>
              <w:t>3 Request</w:t>
            </w:r>
          </w:p>
        </w:tc>
        <w:tc>
          <w:tcPr>
            <w:tcW w:type="dxa" w:w="2880"/>
            <w:vAlign w:val="center"/>
          </w:tcPr>
          <w:p>
            <w:pPr>
              <w:spacing w:after="20"/>
            </w:pPr>
            <w:r>
              <w:rPr>
                <w:rFonts w:ascii="Arial" w:hAnsi="Arial"/>
                <w:color w:val="26332E"/>
                <w:sz w:val="16"/>
              </w:rPr>
              <w:t>Sign in; enter phone and delivery address.</w:t>
            </w:r>
          </w:p>
        </w:tc>
        <w:tc>
          <w:tcPr>
            <w:tcW w:type="dxa" w:w="4608"/>
            <w:vAlign w:val="center"/>
          </w:tcPr>
          <w:p>
            <w:pPr>
              <w:spacing w:after="20"/>
            </w:pPr>
            <w:r>
              <w:rPr>
                <w:rFonts w:ascii="Arial" w:hAnsi="Arial"/>
                <w:color w:val="26332E"/>
                <w:sz w:val="16"/>
              </w:rPr>
              <w:t>Creates pending rental under selected admin; item is reserved.</w:t>
            </w:r>
          </w:p>
        </w:tc>
      </w:tr>
      <w:tr>
        <w:trPr>
          <w:cantSplit/>
        </w:trPr>
        <w:tc>
          <w:tcPr>
            <w:tcW w:type="dxa" w:w="1152"/>
            <w:vAlign w:val="center"/>
            <w:shd w:fill="F5F7F3"/>
          </w:tcPr>
          <w:p>
            <w:pPr>
              <w:spacing w:after="20"/>
            </w:pPr>
            <w:r>
              <w:rPr>
                <w:rFonts w:ascii="Arial" w:hAnsi="Arial"/>
                <w:color w:val="26332E"/>
                <w:sz w:val="16"/>
              </w:rPr>
              <w:t>4 Confirm</w:t>
            </w:r>
          </w:p>
        </w:tc>
        <w:tc>
          <w:tcPr>
            <w:tcW w:type="dxa" w:w="2880"/>
            <w:vAlign w:val="center"/>
            <w:shd w:fill="F5F7F3"/>
          </w:tcPr>
          <w:p>
            <w:pPr>
              <w:spacing w:after="20"/>
            </w:pPr>
            <w:r>
              <w:rPr>
                <w:rFonts w:ascii="Arial" w:hAnsi="Arial"/>
                <w:color w:val="26332E"/>
                <w:sz w:val="16"/>
              </w:rPr>
              <w:t>Wait for owner phone call.</w:t>
            </w:r>
          </w:p>
        </w:tc>
        <w:tc>
          <w:tcPr>
            <w:tcW w:type="dxa" w:w="4608"/>
            <w:vAlign w:val="center"/>
            <w:shd w:fill="F5F7F3"/>
          </w:tcPr>
          <w:p>
            <w:pPr>
              <w:spacing w:after="20"/>
            </w:pPr>
            <w:r>
              <w:rPr>
                <w:rFonts w:ascii="Arial" w:hAnsi="Arial"/>
                <w:color w:val="26332E"/>
                <w:sz w:val="16"/>
              </w:rPr>
              <w:t>Owner approves or rejects; pending requests do not accrue rent.</w:t>
            </w:r>
          </w:p>
        </w:tc>
      </w:tr>
      <w:tr>
        <w:trPr>
          <w:cantSplit/>
        </w:trPr>
        <w:tc>
          <w:tcPr>
            <w:tcW w:type="dxa" w:w="1152"/>
            <w:vAlign w:val="center"/>
          </w:tcPr>
          <w:p>
            <w:pPr>
              <w:spacing w:after="20"/>
            </w:pPr>
            <w:r>
              <w:rPr>
                <w:rFonts w:ascii="Arial" w:hAnsi="Arial"/>
                <w:color w:val="26332E"/>
                <w:sz w:val="16"/>
              </w:rPr>
              <w:t>5 Track</w:t>
            </w:r>
          </w:p>
        </w:tc>
        <w:tc>
          <w:tcPr>
            <w:tcW w:type="dxa" w:w="2880"/>
            <w:vAlign w:val="center"/>
          </w:tcPr>
          <w:p>
            <w:pPr>
              <w:spacing w:after="20"/>
            </w:pPr>
            <w:r>
              <w:rPr>
                <w:rFonts w:ascii="Arial" w:hAnsi="Arial"/>
                <w:color w:val="26332E"/>
                <w:sz w:val="16"/>
              </w:rPr>
              <w:t>View status and accrued estimate.</w:t>
            </w:r>
          </w:p>
        </w:tc>
        <w:tc>
          <w:tcPr>
            <w:tcW w:type="dxa" w:w="4608"/>
            <w:vAlign w:val="center"/>
          </w:tcPr>
          <w:p>
            <w:pPr>
              <w:spacing w:after="20"/>
            </w:pPr>
            <w:r>
              <w:rPr>
                <w:rFonts w:ascii="Arial" w:hAnsi="Arial"/>
                <w:color w:val="26332E"/>
                <w:sz w:val="16"/>
              </w:rPr>
              <w:t>Approval records start time; completed 24-hour periods accrue estimate.</w:t>
            </w:r>
          </w:p>
        </w:tc>
      </w:tr>
      <w:tr>
        <w:trPr>
          <w:cantSplit/>
        </w:trPr>
        <w:tc>
          <w:tcPr>
            <w:tcW w:type="dxa" w:w="1152"/>
            <w:vAlign w:val="center"/>
            <w:shd w:fill="F5F7F3"/>
          </w:tcPr>
          <w:p>
            <w:pPr>
              <w:spacing w:after="20"/>
            </w:pPr>
            <w:r>
              <w:rPr>
                <w:rFonts w:ascii="Arial" w:hAnsi="Arial"/>
                <w:color w:val="26332E"/>
                <w:sz w:val="16"/>
              </w:rPr>
              <w:t>6 Return</w:t>
            </w:r>
          </w:p>
        </w:tc>
        <w:tc>
          <w:tcPr>
            <w:tcW w:type="dxa" w:w="2880"/>
            <w:vAlign w:val="center"/>
            <w:shd w:fill="F5F7F3"/>
          </w:tcPr>
          <w:p>
            <w:pPr>
              <w:spacing w:after="20"/>
            </w:pPr>
            <w:r>
              <w:rPr>
                <w:rFonts w:ascii="Arial" w:hAnsi="Arial"/>
                <w:color w:val="26332E"/>
                <w:sz w:val="16"/>
              </w:rPr>
              <w:t>Coordinate collection with shop.</w:t>
            </w:r>
          </w:p>
        </w:tc>
        <w:tc>
          <w:tcPr>
            <w:tcW w:type="dxa" w:w="4608"/>
            <w:vAlign w:val="center"/>
            <w:shd w:fill="F5F7F3"/>
          </w:tcPr>
          <w:p>
            <w:pPr>
              <w:spacing w:after="20"/>
            </w:pPr>
            <w:r>
              <w:rPr>
                <w:rFonts w:ascii="Arial" w:hAnsi="Arial"/>
                <w:color w:val="26332E"/>
                <w:sz w:val="16"/>
              </w:rPr>
              <w:t>Customer may request return; owner marks returned to stop accrual.</w:t>
            </w:r>
          </w:p>
        </w:tc>
      </w:tr>
    </w:tbl>
    <w:p>
      <w:pPr>
        <w:spacing w:after="20"/>
      </w:pPr>
    </w:p>
    <w:p>
      <w:pPr>
        <w:pStyle w:val="Heading2"/>
        <w:spacing w:before="140" w:after="80"/>
      </w:pPr>
      <w:r>
        <w:t>5.2 Admin and developer journeys</w:t>
      </w:r>
    </w:p>
    <w:p>
      <w:pPr>
        <w:spacing w:after="120" w:line="264" w:lineRule="auto"/>
      </w:pPr>
      <w:r>
        <w:t>The developer creates an admin account. The owner signs in, completes the shop profile, connects Cloudinary, and adds products. New customer requests appear only in that owner’s dashboard. The owner calls the customer before approval. The developer can create or delete admins subject to open-rental safeguards and review aggregate customer/admin/shop statistics.</w:t>
      </w:r>
    </w:p>
    <w:p>
      <w:pPr>
        <w:pStyle w:val="Heading1"/>
        <w:spacing w:before="200" w:after="80"/>
      </w:pPr>
      <w:r>
        <w:t>6. Functional Requirements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5544"/>
            <w:shd w:fill="183A35"/>
          </w:tcPr>
          <w:p>
            <w:r>
              <w:rPr>
                <w:rFonts w:ascii="Arial" w:hAnsi="Arial"/>
                <w:b/>
                <w:color w:val="FFFFFF"/>
                <w:sz w:val="15"/>
              </w:rPr>
              <w:t>ID</w:t>
            </w:r>
          </w:p>
        </w:tc>
        <w:tc>
          <w:tcPr>
            <w:tcW w:type="dxa" w:w="5544"/>
            <w:shd w:fill="183A35"/>
          </w:tcPr>
          <w:p>
            <w:r>
              <w:rPr>
                <w:rFonts w:ascii="Arial" w:hAnsi="Arial"/>
                <w:b/>
                <w:color w:val="FFFFFF"/>
                <w:sz w:val="15"/>
              </w:rPr>
              <w:t>Requirement</w:t>
            </w:r>
          </w:p>
        </w:tc>
        <w:tc>
          <w:tcPr>
            <w:tcW w:type="dxa" w:w="5544"/>
            <w:shd w:fill="183A35"/>
          </w:tcPr>
          <w:p>
            <w:r>
              <w:rPr>
                <w:rFonts w:ascii="Arial" w:hAnsi="Arial"/>
                <w:b/>
                <w:color w:val="FFFFFF"/>
                <w:sz w:val="15"/>
              </w:rPr>
              <w:t>Implemented behavior</w:t>
            </w:r>
          </w:p>
        </w:tc>
      </w:tr>
      <w:tr>
        <w:trPr>
          <w:cantSplit/>
        </w:trPr>
        <w:tc>
          <w:tcPr>
            <w:tcW w:type="dxa" w:w="792"/>
            <w:vAlign w:val="center"/>
          </w:tcPr>
          <w:p>
            <w:pPr>
              <w:spacing w:after="20"/>
            </w:pPr>
            <w:r>
              <w:rPr>
                <w:rFonts w:ascii="Arial" w:hAnsi="Arial"/>
                <w:color w:val="26332E"/>
                <w:sz w:val="15"/>
              </w:rPr>
              <w:t>FR-01</w:t>
            </w:r>
          </w:p>
        </w:tc>
        <w:tc>
          <w:tcPr>
            <w:tcW w:type="dxa" w:w="2304"/>
            <w:vAlign w:val="center"/>
          </w:tcPr>
          <w:p>
            <w:pPr>
              <w:spacing w:after="20"/>
            </w:pPr>
            <w:r>
              <w:rPr>
                <w:rFonts w:ascii="Arial" w:hAnsi="Arial"/>
                <w:color w:val="26332E"/>
                <w:sz w:val="15"/>
              </w:rPr>
              <w:t>Registration/login</w:t>
            </w:r>
          </w:p>
        </w:tc>
        <w:tc>
          <w:tcPr>
            <w:tcW w:type="dxa" w:w="5544"/>
            <w:vAlign w:val="center"/>
          </w:tcPr>
          <w:p>
            <w:pPr>
              <w:spacing w:after="20"/>
            </w:pPr>
            <w:r>
              <w:rPr>
                <w:rFonts w:ascii="Arial" w:hAnsi="Arial"/>
                <w:color w:val="26332E"/>
                <w:sz w:val="15"/>
              </w:rPr>
              <w:t>Email and password; bcrypt hash; signed session token.</w:t>
            </w:r>
          </w:p>
        </w:tc>
      </w:tr>
      <w:tr>
        <w:trPr>
          <w:cantSplit/>
        </w:trPr>
        <w:tc>
          <w:tcPr>
            <w:tcW w:type="dxa" w:w="792"/>
            <w:vAlign w:val="center"/>
            <w:shd w:fill="F5F7F3"/>
          </w:tcPr>
          <w:p>
            <w:pPr>
              <w:spacing w:after="20"/>
            </w:pPr>
            <w:r>
              <w:rPr>
                <w:rFonts w:ascii="Arial" w:hAnsi="Arial"/>
                <w:color w:val="26332E"/>
                <w:sz w:val="15"/>
              </w:rPr>
              <w:t>FR-02</w:t>
            </w:r>
          </w:p>
        </w:tc>
        <w:tc>
          <w:tcPr>
            <w:tcW w:type="dxa" w:w="2304"/>
            <w:vAlign w:val="center"/>
            <w:shd w:fill="F5F7F3"/>
          </w:tcPr>
          <w:p>
            <w:pPr>
              <w:spacing w:after="20"/>
            </w:pPr>
            <w:r>
              <w:rPr>
                <w:rFonts w:ascii="Arial" w:hAnsi="Arial"/>
                <w:color w:val="26332E"/>
                <w:sz w:val="15"/>
              </w:rPr>
              <w:t>Shop discovery</w:t>
            </w:r>
          </w:p>
        </w:tc>
        <w:tc>
          <w:tcPr>
            <w:tcW w:type="dxa" w:w="5544"/>
            <w:vAlign w:val="center"/>
            <w:shd w:fill="F5F7F3"/>
          </w:tcPr>
          <w:p>
            <w:pPr>
              <w:spacing w:after="20"/>
            </w:pPr>
            <w:r>
              <w:rPr>
                <w:rFonts w:ascii="Arial" w:hAnsi="Arial"/>
                <w:color w:val="26332E"/>
                <w:sz w:val="15"/>
              </w:rPr>
              <w:t>Complete shop profiles; ordering by distinct customers.</w:t>
            </w:r>
          </w:p>
        </w:tc>
      </w:tr>
      <w:tr>
        <w:trPr>
          <w:cantSplit/>
        </w:trPr>
        <w:tc>
          <w:tcPr>
            <w:tcW w:type="dxa" w:w="792"/>
            <w:vAlign w:val="center"/>
          </w:tcPr>
          <w:p>
            <w:pPr>
              <w:spacing w:after="20"/>
            </w:pPr>
            <w:r>
              <w:rPr>
                <w:rFonts w:ascii="Arial" w:hAnsi="Arial"/>
                <w:color w:val="26332E"/>
                <w:sz w:val="15"/>
              </w:rPr>
              <w:t>FR-03</w:t>
            </w:r>
          </w:p>
        </w:tc>
        <w:tc>
          <w:tcPr>
            <w:tcW w:type="dxa" w:w="2304"/>
            <w:vAlign w:val="center"/>
          </w:tcPr>
          <w:p>
            <w:pPr>
              <w:spacing w:after="20"/>
            </w:pPr>
            <w:r>
              <w:rPr>
                <w:rFonts w:ascii="Arial" w:hAnsi="Arial"/>
                <w:color w:val="26332E"/>
                <w:sz w:val="15"/>
              </w:rPr>
              <w:t>Product browse</w:t>
            </w:r>
          </w:p>
        </w:tc>
        <w:tc>
          <w:tcPr>
            <w:tcW w:type="dxa" w:w="5544"/>
            <w:vAlign w:val="center"/>
          </w:tcPr>
          <w:p>
            <w:pPr>
              <w:spacing w:after="20"/>
            </w:pPr>
            <w:r>
              <w:rPr>
                <w:rFonts w:ascii="Arial" w:hAnsi="Arial"/>
                <w:color w:val="26332E"/>
                <w:sz w:val="15"/>
              </w:rPr>
              <w:t>Furniture/Appliances categories, search, availability filters.</w:t>
            </w:r>
          </w:p>
        </w:tc>
      </w:tr>
      <w:tr>
        <w:trPr>
          <w:cantSplit/>
        </w:trPr>
        <w:tc>
          <w:tcPr>
            <w:tcW w:type="dxa" w:w="792"/>
            <w:vAlign w:val="center"/>
            <w:shd w:fill="F5F7F3"/>
          </w:tcPr>
          <w:p>
            <w:pPr>
              <w:spacing w:after="20"/>
            </w:pPr>
            <w:r>
              <w:rPr>
                <w:rFonts w:ascii="Arial" w:hAnsi="Arial"/>
                <w:color w:val="26332E"/>
                <w:sz w:val="15"/>
              </w:rPr>
              <w:t>FR-04</w:t>
            </w:r>
          </w:p>
        </w:tc>
        <w:tc>
          <w:tcPr>
            <w:tcW w:type="dxa" w:w="2304"/>
            <w:vAlign w:val="center"/>
            <w:shd w:fill="F5F7F3"/>
          </w:tcPr>
          <w:p>
            <w:pPr>
              <w:spacing w:after="20"/>
            </w:pPr>
            <w:r>
              <w:rPr>
                <w:rFonts w:ascii="Arial" w:hAnsi="Arial"/>
                <w:color w:val="26332E"/>
                <w:sz w:val="15"/>
              </w:rPr>
              <w:t>Product details</w:t>
            </w:r>
          </w:p>
        </w:tc>
        <w:tc>
          <w:tcPr>
            <w:tcW w:type="dxa" w:w="5544"/>
            <w:vAlign w:val="center"/>
            <w:shd w:fill="F5F7F3"/>
          </w:tcPr>
          <w:p>
            <w:pPr>
              <w:spacing w:after="20"/>
            </w:pPr>
            <w:r>
              <w:rPr>
                <w:rFonts w:ascii="Arial" w:hAnsi="Arial"/>
                <w:color w:val="26332E"/>
                <w:sz w:val="15"/>
              </w:rPr>
              <w:t>Monthly rent, deposit, category, description, image.</w:t>
            </w:r>
          </w:p>
        </w:tc>
      </w:tr>
      <w:tr>
        <w:trPr>
          <w:cantSplit/>
        </w:trPr>
        <w:tc>
          <w:tcPr>
            <w:tcW w:type="dxa" w:w="792"/>
            <w:vAlign w:val="center"/>
          </w:tcPr>
          <w:p>
            <w:pPr>
              <w:spacing w:after="20"/>
            </w:pPr>
            <w:r>
              <w:rPr>
                <w:rFonts w:ascii="Arial" w:hAnsi="Arial"/>
                <w:color w:val="26332E"/>
                <w:sz w:val="15"/>
              </w:rPr>
              <w:t>FR-05</w:t>
            </w:r>
          </w:p>
        </w:tc>
        <w:tc>
          <w:tcPr>
            <w:tcW w:type="dxa" w:w="2304"/>
            <w:vAlign w:val="center"/>
          </w:tcPr>
          <w:p>
            <w:pPr>
              <w:spacing w:after="20"/>
            </w:pPr>
            <w:r>
              <w:rPr>
                <w:rFonts w:ascii="Arial" w:hAnsi="Arial"/>
                <w:color w:val="26332E"/>
                <w:sz w:val="15"/>
              </w:rPr>
              <w:t>Rental request</w:t>
            </w:r>
          </w:p>
        </w:tc>
        <w:tc>
          <w:tcPr>
            <w:tcW w:type="dxa" w:w="5544"/>
            <w:vAlign w:val="center"/>
          </w:tcPr>
          <w:p>
            <w:pPr>
              <w:spacing w:after="20"/>
            </w:pPr>
            <w:r>
              <w:rPr>
                <w:rFonts w:ascii="Arial" w:hAnsi="Arial"/>
                <w:color w:val="26332E"/>
                <w:sz w:val="15"/>
              </w:rPr>
              <w:t>Signed-in customer submits address and phone.</w:t>
            </w:r>
          </w:p>
        </w:tc>
      </w:tr>
      <w:tr>
        <w:trPr>
          <w:cantSplit/>
        </w:trPr>
        <w:tc>
          <w:tcPr>
            <w:tcW w:type="dxa" w:w="792"/>
            <w:vAlign w:val="center"/>
            <w:shd w:fill="F5F7F3"/>
          </w:tcPr>
          <w:p>
            <w:pPr>
              <w:spacing w:after="20"/>
            </w:pPr>
            <w:r>
              <w:rPr>
                <w:rFonts w:ascii="Arial" w:hAnsi="Arial"/>
                <w:color w:val="26332E"/>
                <w:sz w:val="15"/>
              </w:rPr>
              <w:t>FR-06</w:t>
            </w:r>
          </w:p>
        </w:tc>
        <w:tc>
          <w:tcPr>
            <w:tcW w:type="dxa" w:w="2304"/>
            <w:vAlign w:val="center"/>
            <w:shd w:fill="F5F7F3"/>
          </w:tcPr>
          <w:p>
            <w:pPr>
              <w:spacing w:after="20"/>
            </w:pPr>
            <w:r>
              <w:rPr>
                <w:rFonts w:ascii="Arial" w:hAnsi="Arial"/>
                <w:color w:val="26332E"/>
                <w:sz w:val="15"/>
              </w:rPr>
              <w:t>Confirm/reject</w:t>
            </w:r>
          </w:p>
        </w:tc>
        <w:tc>
          <w:tcPr>
            <w:tcW w:type="dxa" w:w="5544"/>
            <w:vAlign w:val="center"/>
            <w:shd w:fill="F5F7F3"/>
          </w:tcPr>
          <w:p>
            <w:pPr>
              <w:spacing w:after="20"/>
            </w:pPr>
            <w:r>
              <w:rPr>
                <w:rFonts w:ascii="Arial" w:hAnsi="Arial"/>
                <w:color w:val="26332E"/>
                <w:sz w:val="15"/>
              </w:rPr>
              <w:t>Owner approves after phone call or rejects and deletes pending request.</w:t>
            </w:r>
          </w:p>
        </w:tc>
      </w:tr>
      <w:tr>
        <w:trPr>
          <w:cantSplit/>
        </w:trPr>
        <w:tc>
          <w:tcPr>
            <w:tcW w:type="dxa" w:w="792"/>
            <w:vAlign w:val="center"/>
          </w:tcPr>
          <w:p>
            <w:pPr>
              <w:spacing w:after="20"/>
            </w:pPr>
            <w:r>
              <w:rPr>
                <w:rFonts w:ascii="Arial" w:hAnsi="Arial"/>
                <w:color w:val="26332E"/>
                <w:sz w:val="15"/>
              </w:rPr>
              <w:t>FR-07</w:t>
            </w:r>
          </w:p>
        </w:tc>
        <w:tc>
          <w:tcPr>
            <w:tcW w:type="dxa" w:w="2304"/>
            <w:vAlign w:val="center"/>
          </w:tcPr>
          <w:p>
            <w:pPr>
              <w:spacing w:after="20"/>
            </w:pPr>
            <w:r>
              <w:rPr>
                <w:rFonts w:ascii="Arial" w:hAnsi="Arial"/>
                <w:color w:val="26332E"/>
                <w:sz w:val="15"/>
              </w:rPr>
              <w:t>Rental lifecycle</w:t>
            </w:r>
          </w:p>
        </w:tc>
        <w:tc>
          <w:tcPr>
            <w:tcW w:type="dxa" w:w="5544"/>
            <w:vAlign w:val="center"/>
          </w:tcPr>
          <w:p>
            <w:pPr>
              <w:spacing w:after="20"/>
            </w:pPr>
            <w:r>
              <w:rPr>
                <w:rFonts w:ascii="Arial" w:hAnsi="Arial"/>
                <w:color w:val="26332E"/>
                <w:sz w:val="15"/>
              </w:rPr>
              <w:t>Status, notes, maintenance, return, and history.</w:t>
            </w:r>
          </w:p>
        </w:tc>
      </w:tr>
      <w:tr>
        <w:trPr>
          <w:cantSplit/>
        </w:trPr>
        <w:tc>
          <w:tcPr>
            <w:tcW w:type="dxa" w:w="792"/>
            <w:vAlign w:val="center"/>
            <w:shd w:fill="F5F7F3"/>
          </w:tcPr>
          <w:p>
            <w:pPr>
              <w:spacing w:after="20"/>
            </w:pPr>
            <w:r>
              <w:rPr>
                <w:rFonts w:ascii="Arial" w:hAnsi="Arial"/>
                <w:color w:val="26332E"/>
                <w:sz w:val="15"/>
              </w:rPr>
              <w:t>FR-08</w:t>
            </w:r>
          </w:p>
        </w:tc>
        <w:tc>
          <w:tcPr>
            <w:tcW w:type="dxa" w:w="2304"/>
            <w:vAlign w:val="center"/>
            <w:shd w:fill="F5F7F3"/>
          </w:tcPr>
          <w:p>
            <w:pPr>
              <w:spacing w:after="20"/>
            </w:pPr>
            <w:r>
              <w:rPr>
                <w:rFonts w:ascii="Arial" w:hAnsi="Arial"/>
                <w:color w:val="26332E"/>
                <w:sz w:val="15"/>
              </w:rPr>
              <w:t>Rent estimate</w:t>
            </w:r>
          </w:p>
        </w:tc>
        <w:tc>
          <w:tcPr>
            <w:tcW w:type="dxa" w:w="5544"/>
            <w:vAlign w:val="center"/>
            <w:shd w:fill="F5F7F3"/>
          </w:tcPr>
          <w:p>
            <w:pPr>
              <w:spacing w:after="20"/>
            </w:pPr>
            <w:r>
              <w:rPr>
                <w:rFonts w:ascii="Arial" w:hAnsi="Arial"/>
                <w:color w:val="26332E"/>
                <w:sz w:val="15"/>
              </w:rPr>
              <w:t>Monthly rent / 30 per complete 24-hour period after approval.</w:t>
            </w:r>
          </w:p>
        </w:tc>
      </w:tr>
      <w:tr>
        <w:trPr>
          <w:cantSplit/>
        </w:trPr>
        <w:tc>
          <w:tcPr>
            <w:tcW w:type="dxa" w:w="792"/>
            <w:vAlign w:val="center"/>
          </w:tcPr>
          <w:p>
            <w:pPr>
              <w:spacing w:after="20"/>
            </w:pPr>
            <w:r>
              <w:rPr>
                <w:rFonts w:ascii="Arial" w:hAnsi="Arial"/>
                <w:color w:val="26332E"/>
                <w:sz w:val="15"/>
              </w:rPr>
              <w:t>FR-09</w:t>
            </w:r>
          </w:p>
        </w:tc>
        <w:tc>
          <w:tcPr>
            <w:tcW w:type="dxa" w:w="2304"/>
            <w:vAlign w:val="center"/>
          </w:tcPr>
          <w:p>
            <w:pPr>
              <w:spacing w:after="20"/>
            </w:pPr>
            <w:r>
              <w:rPr>
                <w:rFonts w:ascii="Arial" w:hAnsi="Arial"/>
                <w:color w:val="26332E"/>
                <w:sz w:val="15"/>
              </w:rPr>
              <w:t>Inventory</w:t>
            </w:r>
          </w:p>
        </w:tc>
        <w:tc>
          <w:tcPr>
            <w:tcW w:type="dxa" w:w="5544"/>
            <w:vAlign w:val="center"/>
          </w:tcPr>
          <w:p>
            <w:pPr>
              <w:spacing w:after="20"/>
            </w:pPr>
            <w:r>
              <w:rPr>
                <w:rFonts w:ascii="Arial" w:hAnsi="Arial"/>
                <w:color w:val="26332E"/>
                <w:sz w:val="15"/>
              </w:rPr>
              <w:t>Create, edit, hide/list again, and delete with open-rental safeguards.</w:t>
            </w:r>
          </w:p>
        </w:tc>
      </w:tr>
      <w:tr>
        <w:trPr>
          <w:cantSplit/>
        </w:trPr>
        <w:tc>
          <w:tcPr>
            <w:tcW w:type="dxa" w:w="792"/>
            <w:vAlign w:val="center"/>
            <w:shd w:fill="F5F7F3"/>
          </w:tcPr>
          <w:p>
            <w:pPr>
              <w:spacing w:after="20"/>
            </w:pPr>
            <w:r>
              <w:rPr>
                <w:rFonts w:ascii="Arial" w:hAnsi="Arial"/>
                <w:color w:val="26332E"/>
                <w:sz w:val="15"/>
              </w:rPr>
              <w:t>FR-10</w:t>
            </w:r>
          </w:p>
        </w:tc>
        <w:tc>
          <w:tcPr>
            <w:tcW w:type="dxa" w:w="2304"/>
            <w:vAlign w:val="center"/>
            <w:shd w:fill="F5F7F3"/>
          </w:tcPr>
          <w:p>
            <w:pPr>
              <w:spacing w:after="20"/>
            </w:pPr>
            <w:r>
              <w:rPr>
                <w:rFonts w:ascii="Arial" w:hAnsi="Arial"/>
                <w:color w:val="26332E"/>
                <w:sz w:val="15"/>
              </w:rPr>
              <w:t>Image upload</w:t>
            </w:r>
          </w:p>
        </w:tc>
        <w:tc>
          <w:tcPr>
            <w:tcW w:type="dxa" w:w="5544"/>
            <w:vAlign w:val="center"/>
            <w:shd w:fill="F5F7F3"/>
          </w:tcPr>
          <w:p>
            <w:pPr>
              <w:spacing w:after="20"/>
            </w:pPr>
            <w:r>
              <w:rPr>
                <w:rFonts w:ascii="Arial" w:hAnsi="Arial"/>
                <w:color w:val="26332E"/>
                <w:sz w:val="15"/>
              </w:rPr>
              <w:t>Product/profile uploads through authenticated per-admin Cloudinary.</w:t>
            </w:r>
          </w:p>
        </w:tc>
      </w:tr>
      <w:tr>
        <w:trPr>
          <w:cantSplit/>
        </w:trPr>
        <w:tc>
          <w:tcPr>
            <w:tcW w:type="dxa" w:w="792"/>
            <w:vAlign w:val="center"/>
          </w:tcPr>
          <w:p>
            <w:pPr>
              <w:spacing w:after="20"/>
            </w:pPr>
            <w:r>
              <w:rPr>
                <w:rFonts w:ascii="Arial" w:hAnsi="Arial"/>
                <w:color w:val="26332E"/>
                <w:sz w:val="15"/>
              </w:rPr>
              <w:t>FR-11</w:t>
            </w:r>
          </w:p>
        </w:tc>
        <w:tc>
          <w:tcPr>
            <w:tcW w:type="dxa" w:w="2304"/>
            <w:vAlign w:val="center"/>
          </w:tcPr>
          <w:p>
            <w:pPr>
              <w:spacing w:after="20"/>
            </w:pPr>
            <w:r>
              <w:rPr>
                <w:rFonts w:ascii="Arial" w:hAnsi="Arial"/>
                <w:color w:val="26332E"/>
                <w:sz w:val="15"/>
              </w:rPr>
              <w:t>Developer console</w:t>
            </w:r>
          </w:p>
        </w:tc>
        <w:tc>
          <w:tcPr>
            <w:tcW w:type="dxa" w:w="5544"/>
            <w:vAlign w:val="center"/>
          </w:tcPr>
          <w:p>
            <w:pPr>
              <w:spacing w:after="20"/>
            </w:pPr>
            <w:r>
              <w:rPr>
                <w:rFonts w:ascii="Arial" w:hAnsi="Arial"/>
                <w:color w:val="26332E"/>
                <w:sz w:val="15"/>
              </w:rPr>
              <w:t>Admin provisioning and aggregate platform/shop statistics.</w:t>
            </w:r>
          </w:p>
        </w:tc>
      </w:tr>
      <w:tr>
        <w:trPr>
          <w:cantSplit/>
        </w:trPr>
        <w:tc>
          <w:tcPr>
            <w:tcW w:type="dxa" w:w="792"/>
            <w:vAlign w:val="center"/>
            <w:shd w:fill="F5F7F3"/>
          </w:tcPr>
          <w:p>
            <w:pPr>
              <w:spacing w:after="20"/>
            </w:pPr>
            <w:r>
              <w:rPr>
                <w:rFonts w:ascii="Arial" w:hAnsi="Arial"/>
                <w:color w:val="26332E"/>
                <w:sz w:val="15"/>
              </w:rPr>
              <w:t>FR-12</w:t>
            </w:r>
          </w:p>
        </w:tc>
        <w:tc>
          <w:tcPr>
            <w:tcW w:type="dxa" w:w="2304"/>
            <w:vAlign w:val="center"/>
            <w:shd w:fill="F5F7F3"/>
          </w:tcPr>
          <w:p>
            <w:pPr>
              <w:spacing w:after="20"/>
            </w:pPr>
            <w:r>
              <w:rPr>
                <w:rFonts w:ascii="Arial" w:hAnsi="Arial"/>
                <w:color w:val="26332E"/>
                <w:sz w:val="15"/>
              </w:rPr>
              <w:t>Password change</w:t>
            </w:r>
          </w:p>
        </w:tc>
        <w:tc>
          <w:tcPr>
            <w:tcW w:type="dxa" w:w="5544"/>
            <w:vAlign w:val="center"/>
            <w:shd w:fill="F5F7F3"/>
          </w:tcPr>
          <w:p>
            <w:pPr>
              <w:spacing w:after="20"/>
            </w:pPr>
            <w:r>
              <w:rPr>
                <w:rFonts w:ascii="Arial" w:hAnsi="Arial"/>
                <w:color w:val="26332E"/>
                <w:sz w:val="15"/>
              </w:rPr>
              <w:t>Signed-in flow requires current password; no email reset.</w:t>
            </w:r>
          </w:p>
        </w:tc>
      </w:tr>
      <w:tr>
        <w:trPr>
          <w:cantSplit/>
        </w:trPr>
        <w:tc>
          <w:tcPr>
            <w:tcW w:type="dxa" w:w="792"/>
            <w:vAlign w:val="center"/>
          </w:tcPr>
          <w:p>
            <w:pPr>
              <w:spacing w:after="20"/>
            </w:pPr>
            <w:r>
              <w:rPr>
                <w:rFonts w:ascii="Arial" w:hAnsi="Arial"/>
                <w:color w:val="26332E"/>
                <w:sz w:val="15"/>
              </w:rPr>
              <w:t>FR-13</w:t>
            </w:r>
          </w:p>
        </w:tc>
        <w:tc>
          <w:tcPr>
            <w:tcW w:type="dxa" w:w="2304"/>
            <w:vAlign w:val="center"/>
          </w:tcPr>
          <w:p>
            <w:pPr>
              <w:spacing w:after="20"/>
            </w:pPr>
            <w:r>
              <w:rPr>
                <w:rFonts w:ascii="Arial" w:hAnsi="Arial"/>
                <w:color w:val="26332E"/>
                <w:sz w:val="15"/>
              </w:rPr>
              <w:t>Account deletion</w:t>
            </w:r>
          </w:p>
        </w:tc>
        <w:tc>
          <w:tcPr>
            <w:tcW w:type="dxa" w:w="5544"/>
            <w:vAlign w:val="center"/>
          </w:tcPr>
          <w:p>
            <w:pPr>
              <w:spacing w:after="20"/>
            </w:pPr>
            <w:r>
              <w:rPr>
                <w:rFonts w:ascii="Arial" w:hAnsi="Arial"/>
                <w:color w:val="26332E"/>
                <w:sz w:val="15"/>
              </w:rPr>
              <w:t>Password confirmation and rental-state checks.</w:t>
            </w:r>
          </w:p>
        </w:tc>
      </w:tr>
      <w:tr>
        <w:trPr>
          <w:cantSplit/>
        </w:trPr>
        <w:tc>
          <w:tcPr>
            <w:tcW w:type="dxa" w:w="792"/>
            <w:vAlign w:val="center"/>
            <w:shd w:fill="F5F7F3"/>
          </w:tcPr>
          <w:p>
            <w:pPr>
              <w:spacing w:after="20"/>
            </w:pPr>
            <w:r>
              <w:rPr>
                <w:rFonts w:ascii="Arial" w:hAnsi="Arial"/>
                <w:color w:val="26332E"/>
                <w:sz w:val="15"/>
              </w:rPr>
              <w:t>FR-14</w:t>
            </w:r>
          </w:p>
        </w:tc>
        <w:tc>
          <w:tcPr>
            <w:tcW w:type="dxa" w:w="2304"/>
            <w:vAlign w:val="center"/>
            <w:shd w:fill="F5F7F3"/>
          </w:tcPr>
          <w:p>
            <w:pPr>
              <w:spacing w:after="20"/>
            </w:pPr>
            <w:r>
              <w:rPr>
                <w:rFonts w:ascii="Arial" w:hAnsi="Arial"/>
                <w:color w:val="26332E"/>
                <w:sz w:val="15"/>
              </w:rPr>
              <w:t>Payments</w:t>
            </w:r>
          </w:p>
        </w:tc>
        <w:tc>
          <w:tcPr>
            <w:tcW w:type="dxa" w:w="5544"/>
            <w:vAlign w:val="center"/>
            <w:shd w:fill="F5F7F3"/>
          </w:tcPr>
          <w:p>
            <w:pPr>
              <w:spacing w:after="20"/>
            </w:pPr>
            <w:r>
              <w:rPr>
                <w:rFonts w:ascii="Arial" w:hAnsi="Arial"/>
                <w:color w:val="26332E"/>
                <w:sz w:val="15"/>
              </w:rPr>
              <w:t>Intentionally absent; no payment data collection.</w:t>
            </w:r>
          </w:p>
        </w:tc>
      </w:tr>
    </w:tbl>
    <w:p>
      <w:pPr>
        <w:spacing w:after="20"/>
      </w:pPr>
    </w:p>
    <w:p>
      <w:pPr>
        <w:pStyle w:val="Heading1"/>
        <w:spacing w:before="200" w:after="80"/>
      </w:pPr>
      <w:r>
        <w:t>7. Technical Architecture</w:t>
      </w:r>
    </w:p>
    <w:p>
      <w:pPr>
        <w:pStyle w:val="Heading2"/>
        <w:spacing w:before="140" w:after="80"/>
      </w:pPr>
      <w:r>
        <w:t>7.1 Deployment layers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4392"/>
            <w:shd w:fill="183A35"/>
          </w:tcPr>
          <w:p>
            <w:r>
              <w:rPr>
                <w:rFonts w:ascii="Arial" w:hAnsi="Arial"/>
                <w:b/>
                <w:color w:val="FFFFFF"/>
                <w:sz w:val="16"/>
              </w:rPr>
              <w:t>Layer</w:t>
            </w:r>
          </w:p>
        </w:tc>
        <w:tc>
          <w:tcPr>
            <w:tcW w:type="dxa" w:w="4392"/>
            <w:shd w:fill="183A35"/>
          </w:tcPr>
          <w:p>
            <w:r>
              <w:rPr>
                <w:rFonts w:ascii="Arial" w:hAnsi="Arial"/>
                <w:b/>
                <w:color w:val="FFFFFF"/>
                <w:sz w:val="16"/>
              </w:rPr>
              <w:t>Technology</w:t>
            </w:r>
          </w:p>
        </w:tc>
        <w:tc>
          <w:tcPr>
            <w:tcW w:type="dxa" w:w="4392"/>
            <w:shd w:fill="183A35"/>
          </w:tcPr>
          <w:p>
            <w:r>
              <w:rPr>
                <w:rFonts w:ascii="Arial" w:hAnsi="Arial"/>
                <w:b/>
                <w:color w:val="FFFFFF"/>
                <w:sz w:val="16"/>
              </w:rPr>
              <w:t>Responsibility</w:t>
            </w:r>
          </w:p>
        </w:tc>
      </w:tr>
      <w:tr>
        <w:trPr>
          <w:cantSplit/>
        </w:trPr>
        <w:tc>
          <w:tcPr>
            <w:tcW w:type="dxa" w:w="1512"/>
            <w:vAlign w:val="center"/>
          </w:tcPr>
          <w:p>
            <w:pPr>
              <w:spacing w:after="20"/>
            </w:pPr>
            <w:r>
              <w:rPr>
                <w:rFonts w:ascii="Arial" w:hAnsi="Arial"/>
                <w:color w:val="26332E"/>
                <w:sz w:val="16"/>
              </w:rPr>
              <w:t>Browser</w:t>
            </w:r>
          </w:p>
        </w:tc>
        <w:tc>
          <w:tcPr>
            <w:tcW w:type="dxa" w:w="2736"/>
            <w:vAlign w:val="center"/>
          </w:tcPr>
          <w:p>
            <w:pPr>
              <w:spacing w:after="20"/>
            </w:pPr>
            <w:r>
              <w:rPr>
                <w:rFonts w:ascii="Arial" w:hAnsi="Arial"/>
                <w:color w:val="26332E"/>
                <w:sz w:val="16"/>
              </w:rPr>
              <w:t>React 18, Vite, JavaScript, CSS</w:t>
            </w:r>
          </w:p>
        </w:tc>
        <w:tc>
          <w:tcPr>
            <w:tcW w:type="dxa" w:w="4392"/>
            <w:vAlign w:val="center"/>
          </w:tcPr>
          <w:p>
            <w:pPr>
              <w:spacing w:after="20"/>
            </w:pPr>
            <w:r>
              <w:rPr>
                <w:rFonts w:ascii="Arial" w:hAnsi="Arial"/>
                <w:color w:val="26332E"/>
                <w:sz w:val="16"/>
              </w:rPr>
              <w:t>Responsive UI, forms, navigation, rental summaries, API calls.</w:t>
            </w:r>
          </w:p>
        </w:tc>
      </w:tr>
      <w:tr>
        <w:trPr>
          <w:cantSplit/>
        </w:trPr>
        <w:tc>
          <w:tcPr>
            <w:tcW w:type="dxa" w:w="1512"/>
            <w:vAlign w:val="center"/>
            <w:shd w:fill="F5F7F3"/>
          </w:tcPr>
          <w:p>
            <w:pPr>
              <w:spacing w:after="20"/>
            </w:pPr>
            <w:r>
              <w:rPr>
                <w:rFonts w:ascii="Arial" w:hAnsi="Arial"/>
                <w:color w:val="26332E"/>
                <w:sz w:val="16"/>
              </w:rPr>
              <w:t>Frontend host</w:t>
            </w:r>
          </w:p>
        </w:tc>
        <w:tc>
          <w:tcPr>
            <w:tcW w:type="dxa" w:w="2736"/>
            <w:vAlign w:val="center"/>
            <w:shd w:fill="F5F7F3"/>
          </w:tcPr>
          <w:p>
            <w:pPr>
              <w:spacing w:after="20"/>
            </w:pPr>
            <w:r>
              <w:rPr>
                <w:rFonts w:ascii="Arial" w:hAnsi="Arial"/>
                <w:color w:val="26332E"/>
                <w:sz w:val="16"/>
              </w:rPr>
              <w:t>Vercel</w:t>
            </w:r>
          </w:p>
        </w:tc>
        <w:tc>
          <w:tcPr>
            <w:tcW w:type="dxa" w:w="4392"/>
            <w:vAlign w:val="center"/>
            <w:shd w:fill="F5F7F3"/>
          </w:tcPr>
          <w:p>
            <w:pPr>
              <w:spacing w:after="20"/>
            </w:pPr>
            <w:r>
              <w:rPr>
                <w:rFonts w:ascii="Arial" w:hAnsi="Arial"/>
                <w:color w:val="26332E"/>
                <w:sz w:val="16"/>
              </w:rPr>
              <w:t>Build and serve static assets from dist.</w:t>
            </w:r>
          </w:p>
        </w:tc>
      </w:tr>
      <w:tr>
        <w:trPr>
          <w:cantSplit/>
        </w:trPr>
        <w:tc>
          <w:tcPr>
            <w:tcW w:type="dxa" w:w="1512"/>
            <w:vAlign w:val="center"/>
          </w:tcPr>
          <w:p>
            <w:pPr>
              <w:spacing w:after="20"/>
            </w:pPr>
            <w:r>
              <w:rPr>
                <w:rFonts w:ascii="Arial" w:hAnsi="Arial"/>
                <w:color w:val="26332E"/>
                <w:sz w:val="16"/>
              </w:rPr>
              <w:t>API</w:t>
            </w:r>
          </w:p>
        </w:tc>
        <w:tc>
          <w:tcPr>
            <w:tcW w:type="dxa" w:w="2736"/>
            <w:vAlign w:val="center"/>
          </w:tcPr>
          <w:p>
            <w:pPr>
              <w:spacing w:after="20"/>
            </w:pPr>
            <w:r>
              <w:rPr>
                <w:rFonts w:ascii="Arial" w:hAnsi="Arial"/>
                <w:color w:val="26332E"/>
                <w:sz w:val="16"/>
              </w:rPr>
              <w:t>Node.js, Express 4, REST, JWT</w:t>
            </w:r>
          </w:p>
        </w:tc>
        <w:tc>
          <w:tcPr>
            <w:tcW w:type="dxa" w:w="4392"/>
            <w:vAlign w:val="center"/>
          </w:tcPr>
          <w:p>
            <w:pPr>
              <w:spacing w:after="20"/>
            </w:pPr>
            <w:r>
              <w:rPr>
                <w:rFonts w:ascii="Arial" w:hAnsi="Arial"/>
                <w:color w:val="26332E"/>
                <w:sz w:val="16"/>
              </w:rPr>
              <w:t>Auth, business rules, validation, rate limits, upload orchestration.</w:t>
            </w:r>
          </w:p>
        </w:tc>
      </w:tr>
      <w:tr>
        <w:trPr>
          <w:cantSplit/>
        </w:trPr>
        <w:tc>
          <w:tcPr>
            <w:tcW w:type="dxa" w:w="1512"/>
            <w:vAlign w:val="center"/>
            <w:shd w:fill="F5F7F3"/>
          </w:tcPr>
          <w:p>
            <w:pPr>
              <w:spacing w:after="20"/>
            </w:pPr>
            <w:r>
              <w:rPr>
                <w:rFonts w:ascii="Arial" w:hAnsi="Arial"/>
                <w:color w:val="26332E"/>
                <w:sz w:val="16"/>
              </w:rPr>
              <w:t>Backend host</w:t>
            </w:r>
          </w:p>
        </w:tc>
        <w:tc>
          <w:tcPr>
            <w:tcW w:type="dxa" w:w="2736"/>
            <w:vAlign w:val="center"/>
            <w:shd w:fill="F5F7F3"/>
          </w:tcPr>
          <w:p>
            <w:pPr>
              <w:spacing w:after="20"/>
            </w:pPr>
            <w:r>
              <w:rPr>
                <w:rFonts w:ascii="Arial" w:hAnsi="Arial"/>
                <w:color w:val="26332E"/>
                <w:sz w:val="16"/>
              </w:rPr>
              <w:t>Render web service</w:t>
            </w:r>
          </w:p>
        </w:tc>
        <w:tc>
          <w:tcPr>
            <w:tcW w:type="dxa" w:w="4392"/>
            <w:vAlign w:val="center"/>
            <w:shd w:fill="F5F7F3"/>
          </w:tcPr>
          <w:p>
            <w:pPr>
              <w:spacing w:after="20"/>
            </w:pPr>
            <w:r>
              <w:rPr>
                <w:rFonts w:ascii="Arial" w:hAnsi="Arial"/>
                <w:color w:val="26332E"/>
                <w:sz w:val="16"/>
              </w:rPr>
              <w:t>Run API, store secrets, expose health check.</w:t>
            </w:r>
          </w:p>
        </w:tc>
      </w:tr>
      <w:tr>
        <w:trPr>
          <w:cantSplit/>
        </w:trPr>
        <w:tc>
          <w:tcPr>
            <w:tcW w:type="dxa" w:w="1512"/>
            <w:vAlign w:val="center"/>
          </w:tcPr>
          <w:p>
            <w:pPr>
              <w:spacing w:after="20"/>
            </w:pPr>
            <w:r>
              <w:rPr>
                <w:rFonts w:ascii="Arial" w:hAnsi="Arial"/>
                <w:color w:val="26332E"/>
                <w:sz w:val="16"/>
              </w:rPr>
              <w:t>Database</w:t>
            </w:r>
          </w:p>
        </w:tc>
        <w:tc>
          <w:tcPr>
            <w:tcW w:type="dxa" w:w="2736"/>
            <w:vAlign w:val="center"/>
          </w:tcPr>
          <w:p>
            <w:pPr>
              <w:spacing w:after="20"/>
            </w:pPr>
            <w:r>
              <w:rPr>
                <w:rFonts w:ascii="Arial" w:hAnsi="Arial"/>
                <w:color w:val="26332E"/>
                <w:sz w:val="16"/>
              </w:rPr>
              <w:t>MongoDB/Mongoose</w:t>
            </w:r>
          </w:p>
        </w:tc>
        <w:tc>
          <w:tcPr>
            <w:tcW w:type="dxa" w:w="4392"/>
            <w:vAlign w:val="center"/>
          </w:tcPr>
          <w:p>
            <w:pPr>
              <w:spacing w:after="20"/>
            </w:pPr>
            <w:r>
              <w:rPr>
                <w:rFonts w:ascii="Arial" w:hAnsi="Arial"/>
                <w:color w:val="26332E"/>
                <w:sz w:val="16"/>
              </w:rPr>
              <w:t>Users, products, rental snapshots, encrypted credentials.</w:t>
            </w:r>
          </w:p>
        </w:tc>
      </w:tr>
      <w:tr>
        <w:trPr>
          <w:cantSplit/>
        </w:trPr>
        <w:tc>
          <w:tcPr>
            <w:tcW w:type="dxa" w:w="1512"/>
            <w:vAlign w:val="center"/>
            <w:shd w:fill="F5F7F3"/>
          </w:tcPr>
          <w:p>
            <w:pPr>
              <w:spacing w:after="20"/>
            </w:pPr>
            <w:r>
              <w:rPr>
                <w:rFonts w:ascii="Arial" w:hAnsi="Arial"/>
                <w:color w:val="26332E"/>
                <w:sz w:val="16"/>
              </w:rPr>
              <w:t>Media</w:t>
            </w:r>
          </w:p>
        </w:tc>
        <w:tc>
          <w:tcPr>
            <w:tcW w:type="dxa" w:w="2736"/>
            <w:vAlign w:val="center"/>
            <w:shd w:fill="F5F7F3"/>
          </w:tcPr>
          <w:p>
            <w:pPr>
              <w:spacing w:after="20"/>
            </w:pPr>
            <w:r>
              <w:rPr>
                <w:rFonts w:ascii="Arial" w:hAnsi="Arial"/>
                <w:color w:val="26332E"/>
                <w:sz w:val="16"/>
              </w:rPr>
              <w:t>Per-admin Cloudinary</w:t>
            </w:r>
          </w:p>
        </w:tc>
        <w:tc>
          <w:tcPr>
            <w:tcW w:type="dxa" w:w="4392"/>
            <w:vAlign w:val="center"/>
            <w:shd w:fill="F5F7F3"/>
          </w:tcPr>
          <w:p>
            <w:pPr>
              <w:spacing w:after="20"/>
            </w:pPr>
            <w:r>
              <w:rPr>
                <w:rFonts w:ascii="Arial" w:hAnsi="Arial"/>
                <w:color w:val="26332E"/>
                <w:sz w:val="16"/>
              </w:rPr>
              <w:t>Store each owner’s products and shop profile images.</w:t>
            </w:r>
          </w:p>
        </w:tc>
      </w:tr>
    </w:tbl>
    <w:p>
      <w:pPr>
        <w:spacing w:after="20"/>
      </w:pPr>
    </w:p>
    <w:p>
      <w:pPr>
        <w:pStyle w:val="Heading2"/>
        <w:spacing w:before="140" w:after="80"/>
      </w:pPr>
      <w:r>
        <w:t>7.2 Request and deployment flow</w:t>
      </w:r>
    </w:p>
    <w:p>
      <w:pPr>
        <w:pStyle w:val="ListNumber"/>
        <w:spacing w:after="60"/>
      </w:pPr>
      <w:r>
        <w:t>React sends requests to the Render API using VITE_API_BASE_URL; this is public URL configuration only.</w:t>
      </w:r>
    </w:p>
    <w:p>
      <w:pPr>
        <w:pStyle w:val="ListNumber"/>
        <w:spacing w:after="60"/>
      </w:pPr>
      <w:r>
        <w:t>Render Express applies Helmet headers and checks the configured CORS origin allowlist.</w:t>
      </w:r>
    </w:p>
    <w:p>
      <w:pPr>
        <w:pStyle w:val="ListNumber"/>
        <w:spacing w:after="60"/>
      </w:pPr>
      <w:r>
        <w:t>JWT verification, role authorization, rate limits, and field validation run before protected business operations.</w:t>
      </w:r>
    </w:p>
    <w:p>
      <w:pPr>
        <w:pStyle w:val="ListNumber"/>
        <w:spacing w:after="60"/>
      </w:pPr>
      <w:r>
        <w:t>Mongoose queries use customer or owner scoping and persist to MongoDB.</w:t>
      </w:r>
    </w:p>
    <w:p>
      <w:pPr>
        <w:pStyle w:val="ListNumber"/>
        <w:spacing w:after="60"/>
      </w:pPr>
      <w:r>
        <w:t>For uploads, the API decrypts only the signed-in admin’s Cloudinary API secret and streams the validated image.</w:t>
      </w:r>
    </w:p>
    <w:p>
      <w:pPr>
        <w:pStyle w:val="ListNumber"/>
        <w:spacing w:after="60"/>
      </w:pPr>
      <w:r>
        <w:t>API responses return needed profile, product, or rental data; production errors remain generic.</w:t>
      </w:r>
    </w:p>
    <w:p>
      <w:pPr>
        <w:spacing w:after="120" w:line="264" w:lineRule="auto"/>
      </w:pPr>
      <w:r>
        <w:t>For production, set VITE_API_BASE_URL in Vercel to the Render service URL without /api. Set CLIENT_ORIGIN in Render to the exact Vercel origin. Keep MONGODB_URI, JWT_SECRET, and CLOUDINARY_CREDENTIALS_KEY only in the backend environment. Do not rotate the encryption key without planning admin credential reconnection.</w:t>
      </w:r>
    </w:p>
    <w:p>
      <w:pPr>
        <w:pStyle w:val="Heading1"/>
        <w:spacing w:before="200" w:after="80"/>
      </w:pPr>
      <w:r>
        <w:t>8. Data and API Design</w:t>
      </w:r>
    </w:p>
    <w:p>
      <w:pPr>
        <w:pStyle w:val="Heading2"/>
        <w:spacing w:before="140" w:after="80"/>
      </w:pPr>
      <w:r>
        <w:t>8.1 Core MongoDB entities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312"/>
            <w:shd w:fill="183A35"/>
          </w:tcPr>
          <w:p>
            <w:r>
              <w:rPr>
                <w:rFonts w:ascii="Arial" w:hAnsi="Arial"/>
                <w:b/>
                <w:color w:val="FFFFFF"/>
                <w:sz w:val="16"/>
              </w:rPr>
              <w:t>Entity</w:t>
            </w:r>
          </w:p>
        </w:tc>
        <w:tc>
          <w:tcPr>
            <w:tcW w:type="dxa" w:w="3312"/>
            <w:shd w:fill="183A35"/>
          </w:tcPr>
          <w:p>
            <w:r>
              <w:rPr>
                <w:rFonts w:ascii="Arial" w:hAnsi="Arial"/>
                <w:b/>
                <w:color w:val="FFFFFF"/>
                <w:sz w:val="16"/>
              </w:rPr>
              <w:t>Selected fields</w:t>
            </w:r>
          </w:p>
        </w:tc>
        <w:tc>
          <w:tcPr>
            <w:tcW w:type="dxa" w:w="3312"/>
            <w:shd w:fill="183A35"/>
          </w:tcPr>
          <w:p>
            <w:r>
              <w:rPr>
                <w:rFonts w:ascii="Arial" w:hAnsi="Arial"/>
                <w:b/>
                <w:color w:val="FFFFFF"/>
                <w:sz w:val="16"/>
              </w:rPr>
              <w:t>Purpose</w:t>
            </w:r>
          </w:p>
        </w:tc>
      </w:tr>
      <w:tr>
        <w:trPr>
          <w:cantSplit/>
        </w:trPr>
        <w:tc>
          <w:tcPr>
            <w:tcW w:type="dxa" w:w="1224"/>
            <w:vAlign w:val="center"/>
          </w:tcPr>
          <w:p>
            <w:pPr>
              <w:spacing w:after="20"/>
            </w:pPr>
            <w:r>
              <w:rPr>
                <w:rFonts w:ascii="Arial" w:hAnsi="Arial"/>
                <w:color w:val="26332E"/>
                <w:sz w:val="16"/>
              </w:rPr>
              <w:t>User</w:t>
            </w:r>
          </w:p>
        </w:tc>
        <w:tc>
          <w:tcPr>
            <w:tcW w:type="dxa" w:w="4104"/>
            <w:vAlign w:val="center"/>
          </w:tcPr>
          <w:p>
            <w:pPr>
              <w:spacing w:after="20"/>
            </w:pPr>
            <w:r>
              <w:rPr>
                <w:rFonts w:ascii="Arial" w:hAnsi="Arial"/>
                <w:color w:val="26332E"/>
                <w:sz w:val="16"/>
              </w:rPr>
              <w:t>name, email, passwordHash, role, tokenVersion, phone, shop fields, storeLogo, encrypted Cloudinary connection</w:t>
            </w:r>
          </w:p>
        </w:tc>
        <w:tc>
          <w:tcPr>
            <w:tcW w:type="dxa" w:w="3312"/>
            <w:vAlign w:val="center"/>
          </w:tcPr>
          <w:p>
            <w:pPr>
              <w:spacing w:after="20"/>
            </w:pPr>
            <w:r>
              <w:rPr>
                <w:rFonts w:ascii="Arial" w:hAnsi="Arial"/>
                <w:color w:val="26332E"/>
                <w:sz w:val="16"/>
              </w:rPr>
              <w:t>Customer/admin/developer identity and admin storefront. API secret ciphertext, IV, and tag are not returned to browser.</w:t>
            </w:r>
          </w:p>
        </w:tc>
      </w:tr>
      <w:tr>
        <w:trPr>
          <w:cantSplit/>
        </w:trPr>
        <w:tc>
          <w:tcPr>
            <w:tcW w:type="dxa" w:w="1224"/>
            <w:vAlign w:val="center"/>
            <w:shd w:fill="F5F7F3"/>
          </w:tcPr>
          <w:p>
            <w:pPr>
              <w:spacing w:after="20"/>
            </w:pPr>
            <w:r>
              <w:rPr>
                <w:rFonts w:ascii="Arial" w:hAnsi="Arial"/>
                <w:color w:val="26332E"/>
                <w:sz w:val="16"/>
              </w:rPr>
              <w:t>Product</w:t>
            </w:r>
          </w:p>
        </w:tc>
        <w:tc>
          <w:tcPr>
            <w:tcW w:type="dxa" w:w="4104"/>
            <w:vAlign w:val="center"/>
            <w:shd w:fill="F5F7F3"/>
          </w:tcPr>
          <w:p>
            <w:pPr>
              <w:spacing w:after="20"/>
            </w:pPr>
            <w:r>
              <w:rPr>
                <w:rFonts w:ascii="Arial" w:hAnsi="Arial"/>
                <w:color w:val="26332E"/>
                <w:sz w:val="16"/>
              </w:rPr>
              <w:t>owner, name, category, description, monthlyRent, deposit, image, imagePublicId, available, active</w:t>
            </w:r>
          </w:p>
        </w:tc>
        <w:tc>
          <w:tcPr>
            <w:tcW w:type="dxa" w:w="3312"/>
            <w:vAlign w:val="center"/>
            <w:shd w:fill="F5F7F3"/>
          </w:tcPr>
          <w:p>
            <w:pPr>
              <w:spacing w:after="20"/>
            </w:pPr>
            <w:r>
              <w:rPr>
                <w:rFonts w:ascii="Arial" w:hAnsi="Arial"/>
                <w:color w:val="26332E"/>
                <w:sz w:val="16"/>
              </w:rPr>
              <w:t>Admin-owned listing; owner scope controls management and media validation.</w:t>
            </w:r>
          </w:p>
        </w:tc>
      </w:tr>
      <w:tr>
        <w:trPr>
          <w:cantSplit/>
        </w:trPr>
        <w:tc>
          <w:tcPr>
            <w:tcW w:type="dxa" w:w="1224"/>
            <w:vAlign w:val="center"/>
          </w:tcPr>
          <w:p>
            <w:pPr>
              <w:spacing w:after="20"/>
            </w:pPr>
            <w:r>
              <w:rPr>
                <w:rFonts w:ascii="Arial" w:hAnsi="Arial"/>
                <w:color w:val="26332E"/>
                <w:sz w:val="16"/>
              </w:rPr>
              <w:t>Rental</w:t>
            </w:r>
          </w:p>
        </w:tc>
        <w:tc>
          <w:tcPr>
            <w:tcW w:type="dxa" w:w="4104"/>
            <w:vAlign w:val="center"/>
          </w:tcPr>
          <w:p>
            <w:pPr>
              <w:spacing w:after="20"/>
            </w:pPr>
            <w:r>
              <w:rPr>
                <w:rFonts w:ascii="Arial" w:hAnsi="Arial"/>
                <w:color w:val="26332E"/>
                <w:sz w:val="16"/>
              </w:rPr>
              <w:t>customer, owner, product, product snapshots, monthlyRent, deposit, status, notes, address, approvedAt, returnedAt</w:t>
            </w:r>
          </w:p>
        </w:tc>
        <w:tc>
          <w:tcPr>
            <w:tcW w:type="dxa" w:w="3312"/>
            <w:vAlign w:val="center"/>
          </w:tcPr>
          <w:p>
            <w:pPr>
              <w:spacing w:after="20"/>
            </w:pPr>
            <w:r>
              <w:rPr>
                <w:rFonts w:ascii="Arial" w:hAnsi="Arial"/>
                <w:color w:val="26332E"/>
                <w:sz w:val="16"/>
              </w:rPr>
              <w:t>Order and rental lifecycle record; snapshots preserve checkout-era listing details.</w:t>
            </w:r>
          </w:p>
        </w:tc>
      </w:tr>
    </w:tbl>
    <w:p>
      <w:pPr>
        <w:spacing w:after="20"/>
      </w:pPr>
    </w:p>
    <w:p>
      <w:pPr>
        <w:pStyle w:val="Heading2"/>
        <w:spacing w:before="140" w:after="80"/>
      </w:pPr>
      <w:r>
        <w:t>8.2 Relationships and integrity</w:t>
      </w:r>
    </w:p>
    <w:p>
      <w:pPr>
        <w:pStyle w:val="ListBullet"/>
        <w:spacing w:after="60"/>
      </w:pPr>
      <w:r>
        <w:t>Each Product belongs to one admin through owner.</w:t>
      </w:r>
    </w:p>
    <w:p>
      <w:pPr>
        <w:pStyle w:val="ListBullet"/>
        <w:spacing w:after="60"/>
      </w:pPr>
      <w:r>
        <w:t>Each Rental references customer, owner, and product and copies name/category/rent/deposit snapshots.</w:t>
      </w:r>
    </w:p>
    <w:p>
      <w:pPr>
        <w:pStyle w:val="ListBullet"/>
        <w:spacing w:after="60"/>
      </w:pPr>
      <w:r>
        <w:t>Rental creation checks that the product is active, available, and owned by the selected shop.</w:t>
      </w:r>
    </w:p>
    <w:p>
      <w:pPr>
        <w:pStyle w:val="ListBullet"/>
        <w:spacing w:after="60"/>
      </w:pPr>
      <w:r>
        <w:t>Approval records approvedAt and reserves inventory; return records returnedAt and releases it.</w:t>
      </w:r>
    </w:p>
    <w:p>
      <w:pPr>
        <w:pStyle w:val="ListBullet"/>
        <w:spacing w:after="60"/>
      </w:pPr>
      <w:r>
        <w:t>Indexes support rental views by owner/status/date and product inventory by owner/active/availability/category.</w:t>
      </w:r>
    </w:p>
    <w:p>
      <w:pPr>
        <w:pStyle w:val="Heading2"/>
        <w:spacing w:before="140" w:after="80"/>
      </w:pPr>
      <w:r>
        <w:t>8.3 API groups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1872"/>
            <w:shd w:fill="183A35"/>
          </w:tcPr>
          <w:p>
            <w:r>
              <w:rPr>
                <w:rFonts w:ascii="Arial" w:hAnsi="Arial"/>
                <w:b/>
                <w:color w:val="FFFFFF"/>
                <w:sz w:val="15"/>
              </w:rPr>
              <w:t>Group</w:t>
            </w:r>
          </w:p>
        </w:tc>
        <w:tc>
          <w:tcPr>
            <w:tcW w:type="dxa" w:w="1872"/>
            <w:shd w:fill="183A35"/>
          </w:tcPr>
          <w:p>
            <w:r>
              <w:rPr>
                <w:rFonts w:ascii="Arial" w:hAnsi="Arial"/>
                <w:b/>
                <w:color w:val="FFFFFF"/>
                <w:sz w:val="15"/>
              </w:rPr>
              <w:t>Representative routes</w:t>
            </w:r>
          </w:p>
        </w:tc>
        <w:tc>
          <w:tcPr>
            <w:tcW w:type="dxa" w:w="1872"/>
            <w:shd w:fill="183A35"/>
          </w:tcPr>
          <w:p>
            <w:r>
              <w:rPr>
                <w:rFonts w:ascii="Arial" w:hAnsi="Arial"/>
                <w:b/>
                <w:color w:val="FFFFFF"/>
                <w:sz w:val="15"/>
              </w:rPr>
              <w:t>Access</w:t>
            </w:r>
          </w:p>
        </w:tc>
      </w:tr>
      <w:tr>
        <w:trPr>
          <w:cantSplit/>
        </w:trPr>
        <w:tc>
          <w:tcPr>
            <w:tcW w:type="dxa" w:w="1800"/>
            <w:vAlign w:val="center"/>
          </w:tcPr>
          <w:p>
            <w:pPr>
              <w:spacing w:after="20"/>
            </w:pPr>
            <w:r>
              <w:rPr>
                <w:rFonts w:ascii="Arial" w:hAnsi="Arial"/>
                <w:color w:val="26332E"/>
                <w:sz w:val="15"/>
              </w:rPr>
              <w:t>Auth</w:t>
            </w:r>
          </w:p>
        </w:tc>
        <w:tc>
          <w:tcPr>
            <w:tcW w:type="dxa" w:w="4968"/>
            <w:vAlign w:val="center"/>
          </w:tcPr>
          <w:p>
            <w:pPr>
              <w:spacing w:after="20"/>
            </w:pPr>
            <w:r>
              <w:rPr>
                <w:rFonts w:ascii="Arial" w:hAnsi="Arial"/>
                <w:color w:val="26332E"/>
                <w:sz w:val="15"/>
              </w:rPr>
              <w:t>POST /api/auth/register, /login; GET /me; POST /change-password</w:t>
            </w:r>
          </w:p>
        </w:tc>
        <w:tc>
          <w:tcPr>
            <w:tcW w:type="dxa" w:w="1872"/>
            <w:vAlign w:val="center"/>
          </w:tcPr>
          <w:p>
            <w:pPr>
              <w:spacing w:after="20"/>
            </w:pPr>
            <w:r>
              <w:rPr>
                <w:rFonts w:ascii="Arial" w:hAnsi="Arial"/>
                <w:color w:val="26332E"/>
                <w:sz w:val="15"/>
              </w:rPr>
              <w:t>Public auth or signed-in user.</w:t>
            </w:r>
          </w:p>
        </w:tc>
      </w:tr>
      <w:tr>
        <w:trPr>
          <w:cantSplit/>
        </w:trPr>
        <w:tc>
          <w:tcPr>
            <w:tcW w:type="dxa" w:w="1800"/>
            <w:vAlign w:val="center"/>
            <w:shd w:fill="F5F7F3"/>
          </w:tcPr>
          <w:p>
            <w:pPr>
              <w:spacing w:after="20"/>
            </w:pPr>
            <w:r>
              <w:rPr>
                <w:rFonts w:ascii="Arial" w:hAnsi="Arial"/>
                <w:color w:val="26332E"/>
                <w:sz w:val="15"/>
              </w:rPr>
              <w:t>Discovery</w:t>
            </w:r>
          </w:p>
        </w:tc>
        <w:tc>
          <w:tcPr>
            <w:tcW w:type="dxa" w:w="4968"/>
            <w:vAlign w:val="center"/>
            <w:shd w:fill="F5F7F3"/>
          </w:tcPr>
          <w:p>
            <w:pPr>
              <w:spacing w:after="20"/>
            </w:pPr>
            <w:r>
              <w:rPr>
                <w:rFonts w:ascii="Arial" w:hAnsi="Arial"/>
                <w:color w:val="26332E"/>
                <w:sz w:val="15"/>
              </w:rPr>
              <w:t>GET /api/admins; GET /api/products?adminId=...</w:t>
            </w:r>
          </w:p>
        </w:tc>
        <w:tc>
          <w:tcPr>
            <w:tcW w:type="dxa" w:w="1872"/>
            <w:vAlign w:val="center"/>
            <w:shd w:fill="F5F7F3"/>
          </w:tcPr>
          <w:p>
            <w:pPr>
              <w:spacing w:after="20"/>
            </w:pPr>
            <w:r>
              <w:rPr>
                <w:rFonts w:ascii="Arial" w:hAnsi="Arial"/>
                <w:color w:val="26332E"/>
                <w:sz w:val="15"/>
              </w:rPr>
              <w:t>Public restricted storefront data.</w:t>
            </w:r>
          </w:p>
        </w:tc>
      </w:tr>
      <w:tr>
        <w:trPr>
          <w:cantSplit/>
        </w:trPr>
        <w:tc>
          <w:tcPr>
            <w:tcW w:type="dxa" w:w="1800"/>
            <w:vAlign w:val="center"/>
          </w:tcPr>
          <w:p>
            <w:pPr>
              <w:spacing w:after="20"/>
            </w:pPr>
            <w:r>
              <w:rPr>
                <w:rFonts w:ascii="Arial" w:hAnsi="Arial"/>
                <w:color w:val="26332E"/>
                <w:sz w:val="15"/>
              </w:rPr>
              <w:t>Customer rentals</w:t>
            </w:r>
          </w:p>
        </w:tc>
        <w:tc>
          <w:tcPr>
            <w:tcW w:type="dxa" w:w="4968"/>
            <w:vAlign w:val="center"/>
          </w:tcPr>
          <w:p>
            <w:pPr>
              <w:spacing w:after="20"/>
            </w:pPr>
            <w:r>
              <w:rPr>
                <w:rFonts w:ascii="Arial" w:hAnsi="Arial"/>
                <w:color w:val="26332E"/>
                <w:sz w:val="15"/>
              </w:rPr>
              <w:t>POST /api/rentals; GET /mine; PATCH /:id/return</w:t>
            </w:r>
          </w:p>
        </w:tc>
        <w:tc>
          <w:tcPr>
            <w:tcW w:type="dxa" w:w="1872"/>
            <w:vAlign w:val="center"/>
          </w:tcPr>
          <w:p>
            <w:pPr>
              <w:spacing w:after="20"/>
            </w:pPr>
            <w:r>
              <w:rPr>
                <w:rFonts w:ascii="Arial" w:hAnsi="Arial"/>
                <w:color w:val="26332E"/>
                <w:sz w:val="15"/>
              </w:rPr>
              <w:t>Customer only; own records.</w:t>
            </w:r>
          </w:p>
        </w:tc>
      </w:tr>
      <w:tr>
        <w:trPr>
          <w:cantSplit/>
        </w:trPr>
        <w:tc>
          <w:tcPr>
            <w:tcW w:type="dxa" w:w="1800"/>
            <w:vAlign w:val="center"/>
            <w:shd w:fill="F5F7F3"/>
          </w:tcPr>
          <w:p>
            <w:pPr>
              <w:spacing w:after="20"/>
            </w:pPr>
            <w:r>
              <w:rPr>
                <w:rFonts w:ascii="Arial" w:hAnsi="Arial"/>
                <w:color w:val="26332E"/>
                <w:sz w:val="15"/>
              </w:rPr>
              <w:t>Admin profile/images</w:t>
            </w:r>
          </w:p>
        </w:tc>
        <w:tc>
          <w:tcPr>
            <w:tcW w:type="dxa" w:w="4968"/>
            <w:vAlign w:val="center"/>
            <w:shd w:fill="F5F7F3"/>
          </w:tcPr>
          <w:p>
            <w:pPr>
              <w:spacing w:after="20"/>
            </w:pPr>
            <w:r>
              <w:rPr>
                <w:rFonts w:ascii="Arial" w:hAnsi="Arial"/>
                <w:color w:val="26332E"/>
                <w:sz w:val="15"/>
              </w:rPr>
              <w:t>GET/PATCH profile; POST/DELETE profile/image</w:t>
            </w:r>
          </w:p>
        </w:tc>
        <w:tc>
          <w:tcPr>
            <w:tcW w:type="dxa" w:w="1872"/>
            <w:vAlign w:val="center"/>
            <w:shd w:fill="F5F7F3"/>
          </w:tcPr>
          <w:p>
            <w:pPr>
              <w:spacing w:after="20"/>
            </w:pPr>
            <w:r>
              <w:rPr>
                <w:rFonts w:ascii="Arial" w:hAnsi="Arial"/>
                <w:color w:val="26332E"/>
                <w:sz w:val="15"/>
              </w:rPr>
              <w:t>Admin only.</w:t>
            </w:r>
          </w:p>
        </w:tc>
      </w:tr>
      <w:tr>
        <w:trPr>
          <w:cantSplit/>
        </w:trPr>
        <w:tc>
          <w:tcPr>
            <w:tcW w:type="dxa" w:w="1800"/>
            <w:vAlign w:val="center"/>
          </w:tcPr>
          <w:p>
            <w:pPr>
              <w:spacing w:after="20"/>
            </w:pPr>
            <w:r>
              <w:rPr>
                <w:rFonts w:ascii="Arial" w:hAnsi="Arial"/>
                <w:color w:val="26332E"/>
                <w:sz w:val="15"/>
              </w:rPr>
              <w:t>Admin inventory/media</w:t>
            </w:r>
          </w:p>
        </w:tc>
        <w:tc>
          <w:tcPr>
            <w:tcW w:type="dxa" w:w="4968"/>
            <w:vAlign w:val="center"/>
          </w:tcPr>
          <w:p>
            <w:pPr>
              <w:spacing w:after="20"/>
            </w:pPr>
            <w:r>
              <w:rPr>
                <w:rFonts w:ascii="Arial" w:hAnsi="Arial"/>
                <w:color w:val="26332E"/>
                <w:sz w:val="15"/>
              </w:rPr>
              <w:t>Cloudinary connect, POST /admin/images, CRUD /admin/products</w:t>
            </w:r>
          </w:p>
        </w:tc>
        <w:tc>
          <w:tcPr>
            <w:tcW w:type="dxa" w:w="1872"/>
            <w:vAlign w:val="center"/>
          </w:tcPr>
          <w:p>
            <w:pPr>
              <w:spacing w:after="20"/>
            </w:pPr>
            <w:r>
              <w:rPr>
                <w:rFonts w:ascii="Arial" w:hAnsi="Arial"/>
                <w:color w:val="26332E"/>
                <w:sz w:val="15"/>
              </w:rPr>
              <w:t>Admin only; owner scope.</w:t>
            </w:r>
          </w:p>
        </w:tc>
      </w:tr>
      <w:tr>
        <w:trPr>
          <w:cantSplit/>
        </w:trPr>
        <w:tc>
          <w:tcPr>
            <w:tcW w:type="dxa" w:w="1800"/>
            <w:vAlign w:val="center"/>
            <w:shd w:fill="F5F7F3"/>
          </w:tcPr>
          <w:p>
            <w:pPr>
              <w:spacing w:after="20"/>
            </w:pPr>
            <w:r>
              <w:rPr>
                <w:rFonts w:ascii="Arial" w:hAnsi="Arial"/>
                <w:color w:val="26332E"/>
                <w:sz w:val="15"/>
              </w:rPr>
              <w:t>Admin rentals</w:t>
            </w:r>
          </w:p>
        </w:tc>
        <w:tc>
          <w:tcPr>
            <w:tcW w:type="dxa" w:w="4968"/>
            <w:vAlign w:val="center"/>
            <w:shd w:fill="F5F7F3"/>
          </w:tcPr>
          <w:p>
            <w:pPr>
              <w:spacing w:after="20"/>
            </w:pPr>
            <w:r>
              <w:rPr>
                <w:rFonts w:ascii="Arial" w:hAnsi="Arial"/>
                <w:color w:val="26332E"/>
                <w:sz w:val="15"/>
              </w:rPr>
              <w:t>GET /admin/rentals; PATCH/DELETE rentals; GET summary</w:t>
            </w:r>
          </w:p>
        </w:tc>
        <w:tc>
          <w:tcPr>
            <w:tcW w:type="dxa" w:w="1872"/>
            <w:vAlign w:val="center"/>
            <w:shd w:fill="F5F7F3"/>
          </w:tcPr>
          <w:p>
            <w:pPr>
              <w:spacing w:after="20"/>
            </w:pPr>
            <w:r>
              <w:rPr>
                <w:rFonts w:ascii="Arial" w:hAnsi="Arial"/>
                <w:color w:val="26332E"/>
                <w:sz w:val="15"/>
              </w:rPr>
              <w:t>Admin only; own records.</w:t>
            </w:r>
          </w:p>
        </w:tc>
      </w:tr>
      <w:tr>
        <w:trPr>
          <w:cantSplit/>
        </w:trPr>
        <w:tc>
          <w:tcPr>
            <w:tcW w:type="dxa" w:w="1800"/>
            <w:vAlign w:val="center"/>
          </w:tcPr>
          <w:p>
            <w:pPr>
              <w:spacing w:after="20"/>
            </w:pPr>
            <w:r>
              <w:rPr>
                <w:rFonts w:ascii="Arial" w:hAnsi="Arial"/>
                <w:color w:val="26332E"/>
                <w:sz w:val="15"/>
              </w:rPr>
              <w:t>Developer</w:t>
            </w:r>
          </w:p>
        </w:tc>
        <w:tc>
          <w:tcPr>
            <w:tcW w:type="dxa" w:w="4968"/>
            <w:vAlign w:val="center"/>
          </w:tcPr>
          <w:p>
            <w:pPr>
              <w:spacing w:after="20"/>
            </w:pPr>
            <w:r>
              <w:rPr>
                <w:rFonts w:ascii="Arial" w:hAnsi="Arial"/>
                <w:color w:val="26332E"/>
                <w:sz w:val="15"/>
              </w:rPr>
              <w:t>POST/DELETE developer/admins; GET developer/stats</w:t>
            </w:r>
          </w:p>
        </w:tc>
        <w:tc>
          <w:tcPr>
            <w:tcW w:type="dxa" w:w="1872"/>
            <w:vAlign w:val="center"/>
          </w:tcPr>
          <w:p>
            <w:pPr>
              <w:spacing w:after="20"/>
            </w:pPr>
            <w:r>
              <w:rPr>
                <w:rFonts w:ascii="Arial" w:hAnsi="Arial"/>
                <w:color w:val="26332E"/>
                <w:sz w:val="15"/>
              </w:rPr>
              <w:t>Developer only.</w:t>
            </w:r>
          </w:p>
        </w:tc>
      </w:tr>
      <w:tr>
        <w:trPr>
          <w:cantSplit/>
        </w:trPr>
        <w:tc>
          <w:tcPr>
            <w:tcW w:type="dxa" w:w="1800"/>
            <w:vAlign w:val="center"/>
            <w:shd w:fill="F5F7F3"/>
          </w:tcPr>
          <w:p>
            <w:pPr>
              <w:spacing w:after="20"/>
            </w:pPr>
            <w:r>
              <w:rPr>
                <w:rFonts w:ascii="Arial" w:hAnsi="Arial"/>
                <w:color w:val="26332E"/>
                <w:sz w:val="15"/>
              </w:rPr>
              <w:t>Health</w:t>
            </w:r>
          </w:p>
        </w:tc>
        <w:tc>
          <w:tcPr>
            <w:tcW w:type="dxa" w:w="4968"/>
            <w:vAlign w:val="center"/>
            <w:shd w:fill="F5F7F3"/>
          </w:tcPr>
          <w:p>
            <w:pPr>
              <w:spacing w:after="20"/>
            </w:pPr>
            <w:r>
              <w:rPr>
                <w:rFonts w:ascii="Arial" w:hAnsi="Arial"/>
                <w:color w:val="26332E"/>
                <w:sz w:val="15"/>
              </w:rPr>
              <w:t>GET /api/health</w:t>
            </w:r>
          </w:p>
        </w:tc>
        <w:tc>
          <w:tcPr>
            <w:tcW w:type="dxa" w:w="1872"/>
            <w:vAlign w:val="center"/>
            <w:shd w:fill="F5F7F3"/>
          </w:tcPr>
          <w:p>
            <w:pPr>
              <w:spacing w:after="20"/>
            </w:pPr>
            <w:r>
              <w:rPr>
                <w:rFonts w:ascii="Arial" w:hAnsi="Arial"/>
                <w:color w:val="26332E"/>
                <w:sz w:val="15"/>
              </w:rPr>
              <w:t>Public readiness endpoint.</w:t>
            </w:r>
          </w:p>
        </w:tc>
      </w:tr>
    </w:tbl>
    <w:p>
      <w:pPr>
        <w:spacing w:after="20"/>
      </w:pPr>
    </w:p>
    <w:p>
      <w:pPr>
        <w:pStyle w:val="Heading1"/>
        <w:spacing w:before="200" w:after="80"/>
      </w:pPr>
      <w:r>
        <w:t>9. Security, Privacy, and Compliance</w:t>
      </w:r>
    </w:p>
    <w:p>
      <w:pPr>
        <w:pStyle w:val="Heading2"/>
        <w:spacing w:before="140" w:after="80"/>
      </w:pPr>
      <w:r>
        <w:t>9.1 Technical safeguards</w:t>
      </w:r>
    </w:p>
    <w:tbl>
      <w:tblPr>
        <w:tblW w:type="auto" w:w="0"/>
        <w:jc w:val="center"/>
        <w:tblLayout w:type="fixed"/>
        <w:tblLook w:firstColumn="1" w:firstRow="1" w:lastColumn="0" w:lastRow="0" w:noHBand="0" w:noVBand="1" w:val="04A0"/>
      </w:tblPr>
      <w:tblGrid>
        <w:gridCol w:w="4997"/>
        <w:gridCol w:w="4997"/>
      </w:tblGrid>
      <w:tr>
        <w:trPr>
          <w:cantSplit/>
        </w:trPr>
        <w:tc>
          <w:tcPr>
            <w:tcW w:type="dxa" w:w="6696"/>
            <w:shd w:fill="183A35"/>
          </w:tcPr>
          <w:p>
            <w:r>
              <w:rPr>
                <w:rFonts w:ascii="Arial" w:hAnsi="Arial"/>
                <w:b/>
                <w:color w:val="FFFFFF"/>
                <w:sz w:val="16"/>
              </w:rPr>
              <w:t>Control</w:t>
            </w:r>
          </w:p>
        </w:tc>
        <w:tc>
          <w:tcPr>
            <w:tcW w:type="dxa" w:w="6696"/>
            <w:shd w:fill="183A35"/>
          </w:tcPr>
          <w:p>
            <w:r>
              <w:rPr>
                <w:rFonts w:ascii="Arial" w:hAnsi="Arial"/>
                <w:b/>
                <w:color w:val="FFFFFF"/>
                <w:sz w:val="16"/>
              </w:rPr>
              <w:t>Implementation</w:t>
            </w:r>
          </w:p>
        </w:tc>
      </w:tr>
      <w:tr>
        <w:trPr>
          <w:cantSplit/>
        </w:trPr>
        <w:tc>
          <w:tcPr>
            <w:tcW w:type="dxa" w:w="1944"/>
            <w:vAlign w:val="center"/>
          </w:tcPr>
          <w:p>
            <w:pPr>
              <w:spacing w:after="20"/>
            </w:pPr>
            <w:r>
              <w:rPr>
                <w:rFonts w:ascii="Arial" w:hAnsi="Arial"/>
                <w:color w:val="26332E"/>
                <w:sz w:val="16"/>
              </w:rPr>
              <w:t>Password storage</w:t>
            </w:r>
          </w:p>
        </w:tc>
        <w:tc>
          <w:tcPr>
            <w:tcW w:type="dxa" w:w="6696"/>
            <w:vAlign w:val="center"/>
          </w:tcPr>
          <w:p>
            <w:pPr>
              <w:spacing w:after="20"/>
            </w:pPr>
            <w:r>
              <w:rPr>
                <w:rFonts w:ascii="Arial" w:hAnsi="Arial"/>
                <w:color w:val="26332E"/>
                <w:sz w:val="16"/>
              </w:rPr>
              <w:t>Passwords are hashed using bcrypt; plaintext passwords are not stored.</w:t>
            </w:r>
          </w:p>
        </w:tc>
      </w:tr>
      <w:tr>
        <w:trPr>
          <w:cantSplit/>
        </w:trPr>
        <w:tc>
          <w:tcPr>
            <w:tcW w:type="dxa" w:w="1944"/>
            <w:vAlign w:val="center"/>
            <w:shd w:fill="F5F7F3"/>
          </w:tcPr>
          <w:p>
            <w:pPr>
              <w:spacing w:after="20"/>
            </w:pPr>
            <w:r>
              <w:rPr>
                <w:rFonts w:ascii="Arial" w:hAnsi="Arial"/>
                <w:color w:val="26332E"/>
                <w:sz w:val="16"/>
              </w:rPr>
              <w:t>Sessions</w:t>
            </w:r>
          </w:p>
        </w:tc>
        <w:tc>
          <w:tcPr>
            <w:tcW w:type="dxa" w:w="6696"/>
            <w:vAlign w:val="center"/>
            <w:shd w:fill="F5F7F3"/>
          </w:tcPr>
          <w:p>
            <w:pPr>
              <w:spacing w:after="20"/>
            </w:pPr>
            <w:r>
              <w:rPr>
                <w:rFonts w:ascii="Arial" w:hAnsi="Arial"/>
                <w:color w:val="26332E"/>
                <w:sz w:val="16"/>
              </w:rPr>
              <w:t>JWT uses HS256 and expires in seven days. Token-version increments invalidate older sessions after password change.</w:t>
            </w:r>
          </w:p>
        </w:tc>
      </w:tr>
      <w:tr>
        <w:trPr>
          <w:cantSplit/>
        </w:trPr>
        <w:tc>
          <w:tcPr>
            <w:tcW w:type="dxa" w:w="1944"/>
            <w:vAlign w:val="center"/>
          </w:tcPr>
          <w:p>
            <w:pPr>
              <w:spacing w:after="20"/>
            </w:pPr>
            <w:r>
              <w:rPr>
                <w:rFonts w:ascii="Arial" w:hAnsi="Arial"/>
                <w:color w:val="26332E"/>
                <w:sz w:val="16"/>
              </w:rPr>
              <w:t>Authorization</w:t>
            </w:r>
          </w:p>
        </w:tc>
        <w:tc>
          <w:tcPr>
            <w:tcW w:type="dxa" w:w="6696"/>
            <w:vAlign w:val="center"/>
          </w:tcPr>
          <w:p>
            <w:pPr>
              <w:spacing w:after="20"/>
            </w:pPr>
            <w:r>
              <w:rPr>
                <w:rFonts w:ascii="Arial" w:hAnsi="Arial"/>
                <w:color w:val="26332E"/>
                <w:sz w:val="16"/>
              </w:rPr>
              <w:t>Role middleware protects customer, admin, and developer routes. Shop data queries are scoped by authenticated owner.</w:t>
            </w:r>
          </w:p>
        </w:tc>
      </w:tr>
      <w:tr>
        <w:trPr>
          <w:cantSplit/>
        </w:trPr>
        <w:tc>
          <w:tcPr>
            <w:tcW w:type="dxa" w:w="1944"/>
            <w:vAlign w:val="center"/>
            <w:shd w:fill="F5F7F3"/>
          </w:tcPr>
          <w:p>
            <w:pPr>
              <w:spacing w:after="20"/>
            </w:pPr>
            <w:r>
              <w:rPr>
                <w:rFonts w:ascii="Arial" w:hAnsi="Arial"/>
                <w:color w:val="26332E"/>
                <w:sz w:val="16"/>
              </w:rPr>
              <w:t>Cloudinary secrets</w:t>
            </w:r>
          </w:p>
        </w:tc>
        <w:tc>
          <w:tcPr>
            <w:tcW w:type="dxa" w:w="6696"/>
            <w:vAlign w:val="center"/>
            <w:shd w:fill="F5F7F3"/>
          </w:tcPr>
          <w:p>
            <w:pPr>
              <w:spacing w:after="20"/>
            </w:pPr>
            <w:r>
              <w:rPr>
                <w:rFonts w:ascii="Arial" w:hAnsi="Arial"/>
                <w:color w:val="26332E"/>
                <w:sz w:val="16"/>
              </w:rPr>
              <w:t>Per-admin API secrets are encrypted with AES-256-GCM and a server-only 32-byte key; the secret is decrypted only for the authenticated owner’s upload.</w:t>
            </w:r>
          </w:p>
        </w:tc>
      </w:tr>
      <w:tr>
        <w:trPr>
          <w:cantSplit/>
        </w:trPr>
        <w:tc>
          <w:tcPr>
            <w:tcW w:type="dxa" w:w="1944"/>
            <w:vAlign w:val="center"/>
          </w:tcPr>
          <w:p>
            <w:pPr>
              <w:spacing w:after="20"/>
            </w:pPr>
            <w:r>
              <w:rPr>
                <w:rFonts w:ascii="Arial" w:hAnsi="Arial"/>
                <w:color w:val="26332E"/>
                <w:sz w:val="16"/>
              </w:rPr>
              <w:t>Rate limits</w:t>
            </w:r>
          </w:p>
        </w:tc>
        <w:tc>
          <w:tcPr>
            <w:tcW w:type="dxa" w:w="6696"/>
            <w:vAlign w:val="center"/>
          </w:tcPr>
          <w:p>
            <w:pPr>
              <w:spacing w:after="20"/>
            </w:pPr>
            <w:r>
              <w:rPr>
                <w:rFonts w:ascii="Arial" w:hAnsi="Arial"/>
                <w:color w:val="26332E"/>
                <w:sz w:val="16"/>
              </w:rPr>
              <w:t>Global API, auth, account actions, Cloudinary connection, and image uploads have express-rate-limit controls. Default storage is per process.</w:t>
            </w:r>
          </w:p>
        </w:tc>
      </w:tr>
      <w:tr>
        <w:trPr>
          <w:cantSplit/>
        </w:trPr>
        <w:tc>
          <w:tcPr>
            <w:tcW w:type="dxa" w:w="1944"/>
            <w:vAlign w:val="center"/>
            <w:shd w:fill="F5F7F3"/>
          </w:tcPr>
          <w:p>
            <w:pPr>
              <w:spacing w:after="20"/>
            </w:pPr>
            <w:r>
              <w:rPr>
                <w:rFonts w:ascii="Arial" w:hAnsi="Arial"/>
                <w:color w:val="26332E"/>
                <w:sz w:val="16"/>
              </w:rPr>
              <w:t>Validation</w:t>
            </w:r>
          </w:p>
        </w:tc>
        <w:tc>
          <w:tcPr>
            <w:tcW w:type="dxa" w:w="6696"/>
            <w:vAlign w:val="center"/>
            <w:shd w:fill="F5F7F3"/>
          </w:tcPr>
          <w:p>
            <w:pPr>
              <w:spacing w:after="20"/>
            </w:pPr>
            <w:r>
              <w:rPr>
                <w:rFonts w:ascii="Arial" w:hAnsi="Arial"/>
                <w:color w:val="26332E"/>
                <w:sz w:val="16"/>
              </w:rPr>
              <w:t>JSON bodies are size-limited; values are normalized and bounded. Images are limited to 5 MB, restricted to JPEG/PNG/WebP/AVIF and signature-checked.</w:t>
            </w:r>
          </w:p>
        </w:tc>
      </w:tr>
      <w:tr>
        <w:trPr>
          <w:cantSplit/>
        </w:trPr>
        <w:tc>
          <w:tcPr>
            <w:tcW w:type="dxa" w:w="1944"/>
            <w:vAlign w:val="center"/>
          </w:tcPr>
          <w:p>
            <w:pPr>
              <w:spacing w:after="20"/>
            </w:pPr>
            <w:r>
              <w:rPr>
                <w:rFonts w:ascii="Arial" w:hAnsi="Arial"/>
                <w:color w:val="26332E"/>
                <w:sz w:val="16"/>
              </w:rPr>
              <w:t>HTTP controls</w:t>
            </w:r>
          </w:p>
        </w:tc>
        <w:tc>
          <w:tcPr>
            <w:tcW w:type="dxa" w:w="6696"/>
            <w:vAlign w:val="center"/>
          </w:tcPr>
          <w:p>
            <w:pPr>
              <w:spacing w:after="20"/>
            </w:pPr>
            <w:r>
              <w:rPr>
                <w:rFonts w:ascii="Arial" w:hAnsi="Arial"/>
                <w:color w:val="26332E"/>
                <w:sz w:val="16"/>
              </w:rPr>
              <w:t>Helmet security headers and CSP are enabled. CORS is configured with allowed origins; proxy hops are configurable for Render.</w:t>
            </w:r>
          </w:p>
        </w:tc>
      </w:tr>
      <w:tr>
        <w:trPr>
          <w:cantSplit/>
        </w:trPr>
        <w:tc>
          <w:tcPr>
            <w:tcW w:type="dxa" w:w="1944"/>
            <w:vAlign w:val="center"/>
            <w:shd w:fill="F5F7F3"/>
          </w:tcPr>
          <w:p>
            <w:pPr>
              <w:spacing w:after="20"/>
            </w:pPr>
            <w:r>
              <w:rPr>
                <w:rFonts w:ascii="Arial" w:hAnsi="Arial"/>
                <w:color w:val="26332E"/>
                <w:sz w:val="16"/>
              </w:rPr>
              <w:t>Errors</w:t>
            </w:r>
          </w:p>
        </w:tc>
        <w:tc>
          <w:tcPr>
            <w:tcW w:type="dxa" w:w="6696"/>
            <w:vAlign w:val="center"/>
            <w:shd w:fill="F5F7F3"/>
          </w:tcPr>
          <w:p>
            <w:pPr>
              <w:spacing w:after="20"/>
            </w:pPr>
            <w:r>
              <w:rPr>
                <w:rFonts w:ascii="Arial" w:hAnsi="Arial"/>
                <w:color w:val="26332E"/>
                <w:sz w:val="16"/>
              </w:rPr>
              <w:t>Production responses are generic; stack traces and raw provider/database errors are not returned.</w:t>
            </w:r>
          </w:p>
        </w:tc>
      </w:tr>
      <w:tr>
        <w:trPr>
          <w:cantSplit/>
        </w:trPr>
        <w:tc>
          <w:tcPr>
            <w:tcW w:type="dxa" w:w="1944"/>
            <w:vAlign w:val="center"/>
          </w:tcPr>
          <w:p>
            <w:pPr>
              <w:spacing w:after="20"/>
            </w:pPr>
            <w:r>
              <w:rPr>
                <w:rFonts w:ascii="Arial" w:hAnsi="Arial"/>
                <w:color w:val="26332E"/>
                <w:sz w:val="16"/>
              </w:rPr>
              <w:t>Privacy</w:t>
            </w:r>
          </w:p>
        </w:tc>
        <w:tc>
          <w:tcPr>
            <w:tcW w:type="dxa" w:w="6696"/>
            <w:vAlign w:val="center"/>
          </w:tcPr>
          <w:p>
            <w:pPr>
              <w:spacing w:after="20"/>
            </w:pPr>
            <w:r>
              <w:rPr>
                <w:rFonts w:ascii="Arial" w:hAnsi="Arial"/>
                <w:color w:val="26332E"/>
                <w:sz w:val="16"/>
              </w:rPr>
              <w:t>Public API is limited to storefront/product data; developer dashboard is aggregate-oriented.</w:t>
            </w:r>
          </w:p>
        </w:tc>
      </w:tr>
      <w:tr>
        <w:trPr>
          <w:cantSplit/>
        </w:trPr>
        <w:tc>
          <w:tcPr>
            <w:tcW w:type="dxa" w:w="1944"/>
            <w:vAlign w:val="center"/>
            <w:shd w:fill="F5F7F3"/>
          </w:tcPr>
          <w:p>
            <w:pPr>
              <w:spacing w:after="20"/>
            </w:pPr>
            <w:r>
              <w:rPr>
                <w:rFonts w:ascii="Arial" w:hAnsi="Arial"/>
                <w:color w:val="26332E"/>
                <w:sz w:val="16"/>
              </w:rPr>
              <w:t>Payments</w:t>
            </w:r>
          </w:p>
        </w:tc>
        <w:tc>
          <w:tcPr>
            <w:tcW w:type="dxa" w:w="6696"/>
            <w:vAlign w:val="center"/>
            <w:shd w:fill="F5F7F3"/>
          </w:tcPr>
          <w:p>
            <w:pPr>
              <w:spacing w:after="20"/>
            </w:pPr>
            <w:r>
              <w:rPr>
                <w:rFonts w:ascii="Arial" w:hAnsi="Arial"/>
                <w:color w:val="26332E"/>
                <w:sz w:val="16"/>
              </w:rPr>
              <w:t>No card, bank, or payment-provider data is collected.</w:t>
            </w:r>
          </w:p>
        </w:tc>
      </w:tr>
    </w:tbl>
    <w:p>
      <w:pPr>
        <w:spacing w:after="20"/>
      </w:pPr>
    </w:p>
    <w:p>
      <w:pPr>
        <w:pStyle w:val="Heading2"/>
        <w:spacing w:before="140" w:after="80"/>
      </w:pPr>
      <w:r>
        <w:t>9.2 Operator responsibilities</w:t>
      </w:r>
    </w:p>
    <w:p>
      <w:pPr>
        <w:spacing w:after="120" w:line="264" w:lineRule="auto"/>
      </w:pPr>
      <w:r>
        <w:t>Application safeguards do not establish legal compliance by themselves. Before production, define the business identity, jurisdiction, privacy/support contacts, retention periods, account data deletion/export procedures, provider regions, backups, and incident response. Policy pages require those details and legal review.</w:t>
      </w:r>
    </w:p>
    <w:p>
      <w:pPr>
        <w:pStyle w:val="Heading1"/>
        <w:spacing w:before="200" w:after="80"/>
      </w:pPr>
      <w:r>
        <w:t>10. Rental Charges and Key Performance Indicators</w:t>
      </w:r>
    </w:p>
    <w:p>
      <w:pPr>
        <w:pStyle w:val="Heading2"/>
        <w:spacing w:before="140" w:after="80"/>
      </w:pPr>
      <w:r>
        <w:t>10.1 Accrued rent estimate</w:t>
      </w:r>
    </w:p>
    <w:p>
      <w:pPr>
        <w:spacing w:after="120" w:line="264" w:lineRule="auto"/>
      </w:pPr>
      <w:r>
        <w:t>Pending requests accrue no rent. On approval, the API records approvedAt. For an active rental, the stop time is the current server time; for a returned rental, it is returnedAt. The day count is the number of complete 24-hour periods. The monthly rental snapshot is divided by 30.</w:t>
      </w:r>
    </w:p>
    <w:tbl>
      <w:tblPr>
        <w:tblW w:type="auto" w:w="0"/>
        <w:tblLook w:firstColumn="1" w:firstRow="1" w:lastColumn="0" w:lastRow="0" w:noHBand="0" w:noVBand="1" w:val="04A0"/>
      </w:tblPr>
      <w:tblGrid>
        <w:gridCol w:w="9994"/>
      </w:tblGrid>
      <w:tr>
        <w:trPr>
          <w:cantSplit/>
        </w:trPr>
        <w:tc>
          <w:tcPr>
            <w:tcW w:type="dxa" w:w="9994"/>
            <w:shd w:fill="EAF0E8"/>
          </w:tcPr>
          <w:p>
            <w:pPr>
              <w:spacing w:after="60"/>
            </w:pPr>
            <w:r/>
            <w:r>
              <w:rPr>
                <w:b/>
                <w:color w:val="315C4D"/>
                <w:sz w:val="20"/>
              </w:rPr>
              <w:t>Current formula</w:t>
            </w:r>
          </w:p>
          <w:p>
            <w:pPr>
              <w:spacing w:after="40" w:line="252" w:lineRule="auto"/>
            </w:pPr>
            <w:r>
              <w:rPr>
                <w:color w:val="26332E"/>
                <w:sz w:val="18"/>
              </w:rPr>
              <w:t>Accrued rent = rounded to 2 decimals [ floor((stop time - approvedAt) / 86,400,000) x (monthlyRent / 30) ]. This is an estimate, not payment collection, an invoice, a tax calculation, or a prorated contract.</w:t>
            </w:r>
          </w:p>
        </w:tc>
      </w:tr>
    </w:tbl>
    <w:p>
      <w:pPr>
        <w:spacing w:after="0"/>
      </w:pPr>
    </w:p>
    <w:p>
      <w:pPr>
        <w:spacing w:after="120" w:line="264" w:lineRule="auto"/>
      </w:pPr>
      <w:r>
        <w:t>Maintenance and return-request statuses continue to accrue under current behavior. Charges stop when the owner marks the item returned. Reopening a returned rental sets a new approval time and begins a new accrual period.</w:t>
      </w:r>
    </w:p>
    <w:p>
      <w:pPr>
        <w:pStyle w:val="Heading2"/>
        <w:spacing w:before="140" w:after="80"/>
      </w:pPr>
      <w:r>
        <w:t>10.2 KPI definitions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2808"/>
            <w:shd w:fill="183A35"/>
          </w:tcPr>
          <w:p>
            <w:r>
              <w:rPr>
                <w:rFonts w:ascii="Arial" w:hAnsi="Arial"/>
                <w:b/>
                <w:color w:val="FFFFFF"/>
                <w:sz w:val="15"/>
              </w:rPr>
              <w:t>KPI</w:t>
            </w:r>
          </w:p>
        </w:tc>
        <w:tc>
          <w:tcPr>
            <w:tcW w:type="dxa" w:w="2808"/>
            <w:shd w:fill="183A35"/>
          </w:tcPr>
          <w:p>
            <w:r>
              <w:rPr>
                <w:rFonts w:ascii="Arial" w:hAnsi="Arial"/>
                <w:b/>
                <w:color w:val="FFFFFF"/>
                <w:sz w:val="15"/>
              </w:rPr>
              <w:t>Suggested definition</w:t>
            </w:r>
          </w:p>
        </w:tc>
        <w:tc>
          <w:tcPr>
            <w:tcW w:type="dxa" w:w="2808"/>
            <w:shd w:fill="183A35"/>
          </w:tcPr>
          <w:p>
            <w:r>
              <w:rPr>
                <w:rFonts w:ascii="Arial" w:hAnsi="Arial"/>
                <w:b/>
                <w:color w:val="FFFFFF"/>
                <w:sz w:val="15"/>
              </w:rPr>
              <w:t>Current support</w:t>
            </w:r>
          </w:p>
        </w:tc>
      </w:tr>
      <w:tr>
        <w:trPr>
          <w:cantSplit/>
        </w:trPr>
        <w:tc>
          <w:tcPr>
            <w:tcW w:type="dxa" w:w="1872"/>
            <w:vAlign w:val="center"/>
          </w:tcPr>
          <w:p>
            <w:pPr>
              <w:spacing w:after="20"/>
            </w:pPr>
            <w:r>
              <w:rPr>
                <w:rFonts w:ascii="Arial" w:hAnsi="Arial"/>
                <w:color w:val="26332E"/>
                <w:sz w:val="15"/>
              </w:rPr>
              <w:t>Active rentals</w:t>
            </w:r>
          </w:p>
        </w:tc>
        <w:tc>
          <w:tcPr>
            <w:tcW w:type="dxa" w:w="3960"/>
            <w:vAlign w:val="center"/>
          </w:tcPr>
          <w:p>
            <w:pPr>
              <w:spacing w:after="20"/>
            </w:pPr>
            <w:r>
              <w:rPr>
                <w:rFonts w:ascii="Arial" w:hAnsi="Arial"/>
                <w:color w:val="26332E"/>
                <w:sz w:val="15"/>
              </w:rPr>
              <w:t>Count of active, maintenance, or return-requested records.</w:t>
            </w:r>
          </w:p>
        </w:tc>
        <w:tc>
          <w:tcPr>
            <w:tcW w:type="dxa" w:w="2808"/>
            <w:vAlign w:val="center"/>
          </w:tcPr>
          <w:p>
            <w:pPr>
              <w:spacing w:after="20"/>
            </w:pPr>
            <w:r>
              <w:rPr>
                <w:rFonts w:ascii="Arial" w:hAnsi="Arial"/>
                <w:color w:val="26332E"/>
                <w:sz w:val="15"/>
              </w:rPr>
              <w:t>Dashboard counts supported.</w:t>
            </w:r>
          </w:p>
        </w:tc>
      </w:tr>
      <w:tr>
        <w:trPr>
          <w:cantSplit/>
        </w:trPr>
        <w:tc>
          <w:tcPr>
            <w:tcW w:type="dxa" w:w="1872"/>
            <w:vAlign w:val="center"/>
            <w:shd w:fill="F5F7F3"/>
          </w:tcPr>
          <w:p>
            <w:pPr>
              <w:spacing w:after="20"/>
            </w:pPr>
            <w:r>
              <w:rPr>
                <w:rFonts w:ascii="Arial" w:hAnsi="Arial"/>
                <w:color w:val="26332E"/>
                <w:sz w:val="15"/>
              </w:rPr>
              <w:t>MRR</w:t>
            </w:r>
          </w:p>
        </w:tc>
        <w:tc>
          <w:tcPr>
            <w:tcW w:type="dxa" w:w="3960"/>
            <w:vAlign w:val="center"/>
            <w:shd w:fill="F5F7F3"/>
          </w:tcPr>
          <w:p>
            <w:pPr>
              <w:spacing w:after="20"/>
            </w:pPr>
            <w:r>
              <w:rPr>
                <w:rFonts w:ascii="Arial" w:hAnsi="Arial"/>
                <w:color w:val="26332E"/>
                <w:sz w:val="15"/>
              </w:rPr>
              <w:t>Sum monthly rent snapshots for active rentals.</w:t>
            </w:r>
          </w:p>
        </w:tc>
        <w:tc>
          <w:tcPr>
            <w:tcW w:type="dxa" w:w="2808"/>
            <w:vAlign w:val="center"/>
            <w:shd w:fill="F5F7F3"/>
          </w:tcPr>
          <w:p>
            <w:pPr>
              <w:spacing w:after="20"/>
            </w:pPr>
            <w:r>
              <w:rPr>
                <w:rFonts w:ascii="Arial" w:hAnsi="Arial"/>
                <w:color w:val="26332E"/>
                <w:sz w:val="15"/>
              </w:rPr>
              <w:t>Planning metric only; payments are not recorded.</w:t>
            </w:r>
          </w:p>
        </w:tc>
      </w:tr>
      <w:tr>
        <w:trPr>
          <w:cantSplit/>
        </w:trPr>
        <w:tc>
          <w:tcPr>
            <w:tcW w:type="dxa" w:w="1872"/>
            <w:vAlign w:val="center"/>
          </w:tcPr>
          <w:p>
            <w:pPr>
              <w:spacing w:after="20"/>
            </w:pPr>
            <w:r>
              <w:rPr>
                <w:rFonts w:ascii="Arial" w:hAnsi="Arial"/>
                <w:color w:val="26332E"/>
                <w:sz w:val="15"/>
              </w:rPr>
              <w:t>Utilization</w:t>
            </w:r>
          </w:p>
        </w:tc>
        <w:tc>
          <w:tcPr>
            <w:tcW w:type="dxa" w:w="3960"/>
            <w:vAlign w:val="center"/>
          </w:tcPr>
          <w:p>
            <w:pPr>
              <w:spacing w:after="20"/>
            </w:pPr>
            <w:r>
              <w:rPr>
                <w:rFonts w:ascii="Arial" w:hAnsi="Arial"/>
                <w:color w:val="26332E"/>
                <w:sz w:val="15"/>
              </w:rPr>
              <w:t>Unavailable/rented active listings divided by active listings.</w:t>
            </w:r>
          </w:p>
        </w:tc>
        <w:tc>
          <w:tcPr>
            <w:tcW w:type="dxa" w:w="2808"/>
            <w:vAlign w:val="center"/>
          </w:tcPr>
          <w:p>
            <w:pPr>
              <w:spacing w:after="20"/>
            </w:pPr>
            <w:r>
              <w:rPr>
                <w:rFonts w:ascii="Arial" w:hAnsi="Arial"/>
                <w:color w:val="26332E"/>
                <w:sz w:val="15"/>
              </w:rPr>
              <w:t>Needs formalized reporting window and denominator.</w:t>
            </w:r>
          </w:p>
        </w:tc>
      </w:tr>
      <w:tr>
        <w:trPr>
          <w:cantSplit/>
        </w:trPr>
        <w:tc>
          <w:tcPr>
            <w:tcW w:type="dxa" w:w="1872"/>
            <w:vAlign w:val="center"/>
            <w:shd w:fill="F5F7F3"/>
          </w:tcPr>
          <w:p>
            <w:pPr>
              <w:spacing w:after="20"/>
            </w:pPr>
            <w:r>
              <w:rPr>
                <w:rFonts w:ascii="Arial" w:hAnsi="Arial"/>
                <w:color w:val="26332E"/>
                <w:sz w:val="15"/>
              </w:rPr>
              <w:t>Retention</w:t>
            </w:r>
          </w:p>
        </w:tc>
        <w:tc>
          <w:tcPr>
            <w:tcW w:type="dxa" w:w="3960"/>
            <w:vAlign w:val="center"/>
            <w:shd w:fill="F5F7F3"/>
          </w:tcPr>
          <w:p>
            <w:pPr>
              <w:spacing w:after="20"/>
            </w:pPr>
            <w:r>
              <w:rPr>
                <w:rFonts w:ascii="Arial" w:hAnsi="Arial"/>
                <w:color w:val="26332E"/>
                <w:sz w:val="15"/>
              </w:rPr>
              <w:t>Returning customers / eligible customers in a defined period.</w:t>
            </w:r>
          </w:p>
        </w:tc>
        <w:tc>
          <w:tcPr>
            <w:tcW w:type="dxa" w:w="2808"/>
            <w:vAlign w:val="center"/>
            <w:shd w:fill="F5F7F3"/>
          </w:tcPr>
          <w:p>
            <w:pPr>
              <w:spacing w:after="20"/>
            </w:pPr>
            <w:r>
              <w:rPr>
                <w:rFonts w:ascii="Arial" w:hAnsi="Arial"/>
                <w:color w:val="26332E"/>
                <w:sz w:val="15"/>
              </w:rPr>
              <w:t>Requires time-window/cohort analytics.</w:t>
            </w:r>
          </w:p>
        </w:tc>
      </w:tr>
      <w:tr>
        <w:trPr>
          <w:cantSplit/>
        </w:trPr>
        <w:tc>
          <w:tcPr>
            <w:tcW w:type="dxa" w:w="1872"/>
            <w:vAlign w:val="center"/>
          </w:tcPr>
          <w:p>
            <w:pPr>
              <w:spacing w:after="20"/>
            </w:pPr>
            <w:r>
              <w:rPr>
                <w:rFonts w:ascii="Arial" w:hAnsi="Arial"/>
                <w:color w:val="26332E"/>
                <w:sz w:val="15"/>
              </w:rPr>
              <w:t>Maintenance resolution</w:t>
            </w:r>
          </w:p>
        </w:tc>
        <w:tc>
          <w:tcPr>
            <w:tcW w:type="dxa" w:w="3960"/>
            <w:vAlign w:val="center"/>
          </w:tcPr>
          <w:p>
            <w:pPr>
              <w:spacing w:after="20"/>
            </w:pPr>
            <w:r>
              <w:rPr>
                <w:rFonts w:ascii="Arial" w:hAnsi="Arial"/>
                <w:color w:val="26332E"/>
                <w:sz w:val="15"/>
              </w:rPr>
              <w:t>Elapsed time from maintenance start to resolution.</w:t>
            </w:r>
          </w:p>
        </w:tc>
        <w:tc>
          <w:tcPr>
            <w:tcW w:type="dxa" w:w="2808"/>
            <w:vAlign w:val="center"/>
          </w:tcPr>
          <w:p>
            <w:pPr>
              <w:spacing w:after="20"/>
            </w:pPr>
            <w:r>
              <w:rPr>
                <w:rFonts w:ascii="Arial" w:hAnsi="Arial"/>
                <w:color w:val="26332E"/>
                <w:sz w:val="15"/>
              </w:rPr>
              <w:t>No dedicated maintenance-start timestamp currently.</w:t>
            </w:r>
          </w:p>
        </w:tc>
      </w:tr>
    </w:tbl>
    <w:p>
      <w:pPr>
        <w:spacing w:after="20"/>
      </w:pPr>
    </w:p>
    <w:p>
      <w:pPr>
        <w:spacing w:after="120" w:line="264" w:lineRule="auto"/>
      </w:pPr>
      <w:r>
        <w:t>Retention, MRR reconciliation, maintenance duration, and utilization trends are recommendations; the current app is not a complete analytics suite.</w:t>
      </w:r>
    </w:p>
    <w:p>
      <w:pPr>
        <w:pStyle w:val="Heading1"/>
        <w:spacing w:before="200" w:after="80"/>
      </w:pPr>
      <w:r>
        <w:t>11. User Experience, Performance, and Reliability</w:t>
      </w:r>
    </w:p>
    <w:p>
      <w:pPr>
        <w:pStyle w:val="Heading2"/>
        <w:spacing w:before="140" w:after="80"/>
      </w:pPr>
      <w:r>
        <w:t>11.1 User experience</w:t>
      </w:r>
    </w:p>
    <w:p>
      <w:pPr>
        <w:spacing w:after="120" w:line="264" w:lineRule="auto"/>
      </w:pPr>
      <w:r>
        <w:t>The single-page application offers role-aware customer, admin, and developer workspaces, responsive layouts, mobile navigation, searchable product cards, profile images, confirmations for important actions, loading indicators, toast feedback, and a custom not-found page. Customer shop cards and the selected-shop banner show the owner’s profile image when available, with a visual fallback.</w:t>
      </w:r>
    </w:p>
    <w:p>
      <w:pPr>
        <w:pStyle w:val="Heading2"/>
        <w:spacing w:before="140" w:after="80"/>
      </w:pPr>
      <w:r>
        <w:t>11.2 Performance and reliability practices</w:t>
      </w:r>
    </w:p>
    <w:p>
      <w:pPr>
        <w:pStyle w:val="ListBullet"/>
        <w:spacing w:after="60"/>
      </w:pPr>
      <w:r>
        <w:t>Vite produces optimized production assets; catalog and admin record sets have query limits.</w:t>
      </w:r>
    </w:p>
    <w:p>
      <w:pPr>
        <w:pStyle w:val="ListBullet"/>
        <w:spacing w:after="60"/>
      </w:pPr>
      <w:r>
        <w:t>Cloudinary transformations bound image dimensions and request automatic format/quality.</w:t>
      </w:r>
    </w:p>
    <w:p>
      <w:pPr>
        <w:pStyle w:val="ListBullet"/>
        <w:spacing w:after="60"/>
      </w:pPr>
      <w:r>
        <w:t>Images use lazy loading where applicable; public shop data uses short caching while sensitive account data is not cached.</w:t>
      </w:r>
    </w:p>
    <w:p>
      <w:pPr>
        <w:pStyle w:val="ListBullet"/>
        <w:spacing w:after="60"/>
      </w:pPr>
      <w:r>
        <w:t>Rate limits reduce repeated traffic but do not guarantee a sub-three-second load time.</w:t>
      </w:r>
    </w:p>
    <w:p>
      <w:pPr>
        <w:pStyle w:val="ListBullet"/>
        <w:spacing w:after="60"/>
      </w:pPr>
      <w:r>
        <w:t>The default in-memory rate limiter is per process; multiple API instances require a shared store for consistent limits.</w:t>
      </w:r>
    </w:p>
    <w:p>
      <w:pPr>
        <w:pStyle w:val="Heading2"/>
        <w:spacing w:before="140" w:after="80"/>
      </w:pPr>
      <w:r>
        <w:t>11.3 Constraints</w:t>
      </w:r>
    </w:p>
    <w:p>
      <w:pPr>
        <w:pStyle w:val="ListBullet"/>
        <w:spacing w:after="60"/>
      </w:pPr>
      <w:r>
        <w:t>Inventory accuracy depends on database state transitions; concurrency and high-volume booking should be load-tested.</w:t>
      </w:r>
    </w:p>
    <w:p>
      <w:pPr>
        <w:pStyle w:val="ListBullet"/>
        <w:spacing w:after="60"/>
      </w:pPr>
      <w:r>
        <w:t>Delivery, pickup, repair, damage inspection, and dispute handling remain manual shop operations.</w:t>
      </w:r>
    </w:p>
    <w:p>
      <w:pPr>
        <w:pStyle w:val="ListBullet"/>
        <w:spacing w:after="60"/>
      </w:pPr>
      <w:r>
        <w:t>Asset deletion is not coordinated in every account/listing removal flow; operators should plan Cloudinary housekeeping.</w:t>
      </w:r>
    </w:p>
    <w:p>
      <w:pPr>
        <w:pStyle w:val="ListBullet"/>
        <w:spacing w:after="60"/>
      </w:pPr>
      <w:r>
        <w:t>Losing CLOUDINARY_CREDENTIALS_KEY makes saved credentials unreadable and requires reconnecting admin accounts.</w:t>
      </w:r>
    </w:p>
    <w:p>
      <w:pPr>
        <w:pStyle w:val="ListBullet"/>
        <w:spacing w:after="60"/>
      </w:pPr>
      <w:r>
        <w:t>No live monitoring, alerting, production log aggregation, or disaster-recovery test is claimed.</w:t>
      </w:r>
    </w:p>
    <w:p>
      <w:pPr>
        <w:pStyle w:val="Heading1"/>
        <w:spacing w:before="200" w:after="80"/>
      </w:pPr>
      <w:r>
        <w:t>12. Deployment and Operations</w:t>
      </w:r>
    </w:p>
    <w:p>
      <w:pPr>
        <w:pStyle w:val="Heading2"/>
        <w:spacing w:before="140" w:after="80"/>
      </w:pPr>
      <w:r>
        <w:t>12.1 Local development</w:t>
      </w:r>
    </w:p>
    <w:p>
      <w:pPr>
        <w:pStyle w:val="ListNumber"/>
        <w:spacing w:after="60"/>
      </w:pPr>
      <w:r>
        <w:t>Install Node.js 20 or later and run npm install.</w:t>
      </w:r>
    </w:p>
    <w:p>
      <w:pPr>
        <w:pStyle w:val="ListNumber"/>
        <w:spacing w:after="60"/>
      </w:pPr>
      <w:r>
        <w:t>Copy .env.example to .env; configure MongoDB URI, JWT secret, developer credentials, and a 64-character hexadecimal Cloudinary encryption key.</w:t>
      </w:r>
    </w:p>
    <w:p>
      <w:pPr>
        <w:pStyle w:val="ListNumber"/>
        <w:spacing w:after="60"/>
      </w:pPr>
      <w:r>
        <w:t>Run npm run dev; Vite serves localhost:5173 and proxies /api to Express on port 10000.</w:t>
      </w:r>
    </w:p>
    <w:p>
      <w:pPr>
        <w:pStyle w:val="ListNumber"/>
        <w:spacing w:after="60"/>
      </w:pPr>
      <w:r>
        <w:t>Create an admin from the developer workspace, connect that admin’s Cloudinary account, and add products/profile image.</w:t>
      </w:r>
    </w:p>
    <w:p>
      <w:pPr>
        <w:pStyle w:val="Heading2"/>
        <w:spacing w:before="140" w:after="80"/>
      </w:pPr>
      <w:r>
        <w:t>12.2 Render backend</w:t>
      </w:r>
    </w:p>
    <w:p>
      <w:pPr>
        <w:spacing w:after="120" w:line="264" w:lineRule="auto"/>
      </w:pPr>
      <w:r>
        <w:t>render.yaml defines a Node web service that runs npm ci --omit=dev and npm start, with /api/health as its health check. Configure MONGODB_URI, JWT_SECRET, DEVELOPER_EMAIL, DEVELOPER_PASSWORD, CLOUDINARY_CREDENTIALS_KEY, CLIENT_ORIGIN, NODE_ENV, and proxy settings in Render. Admin Cloudinary API secrets are per-admin and are not entered into Render.</w:t>
      </w:r>
    </w:p>
    <w:p>
      <w:pPr>
        <w:pStyle w:val="Heading2"/>
        <w:spacing w:before="140" w:after="80"/>
      </w:pPr>
      <w:r>
        <w:t>12.3 Vercel frontend</w:t>
      </w:r>
    </w:p>
    <w:p>
      <w:pPr>
        <w:spacing w:after="120" w:line="264" w:lineRule="auto"/>
      </w:pPr>
      <w:r>
        <w:t>Import the repository into Vercel as a Vite project. Build with npm run build and publish dist. Set VITE_API_BASE_URL to the Render base URL without /api. VITE-prefixed variables are included in client bundles and must never contain secrets.</w:t>
      </w:r>
    </w:p>
    <w:p>
      <w:pPr>
        <w:pStyle w:val="Heading2"/>
        <w:spacing w:before="140" w:after="80"/>
      </w:pPr>
      <w:r>
        <w:t>12.4 Production checklist</w:t>
      </w:r>
    </w:p>
    <w:p>
      <w:pPr>
        <w:pStyle w:val="ListNumber"/>
        <w:spacing w:after="60"/>
      </w:pPr>
      <w:r>
        <w:t>Restrict MongoDB Atlas network access to Render outbound IP ranges or an approved private route.</w:t>
      </w:r>
    </w:p>
    <w:p>
      <w:pPr>
        <w:pStyle w:val="ListNumber"/>
        <w:spacing w:after="60"/>
      </w:pPr>
      <w:r>
        <w:t>Set CLIENT_ORIGIN to the exact Vercel origin; explicitly list every allowed custom origin.</w:t>
      </w:r>
    </w:p>
    <w:p>
      <w:pPr>
        <w:pStyle w:val="ListNumber"/>
        <w:spacing w:after="60"/>
      </w:pPr>
      <w:r>
        <w:t>Confirm the Render health endpoint is healthy and review startup logs.</w:t>
      </w:r>
    </w:p>
    <w:p>
      <w:pPr>
        <w:pStyle w:val="ListNumber"/>
        <w:spacing w:after="60"/>
      </w:pPr>
      <w:r>
        <w:t>Verify customer discovery/request, admin approval, accrual display, return, and image upload with non-production accounts.</w:t>
      </w:r>
    </w:p>
    <w:p>
      <w:pPr>
        <w:pStyle w:val="ListNumber"/>
        <w:spacing w:after="60"/>
      </w:pPr>
      <w:r>
        <w:t>Back up MongoDB and CLOUDINARY_CREDENTIALS_KEY separately; document restore procedures.</w:t>
      </w:r>
    </w:p>
    <w:p>
      <w:pPr>
        <w:pStyle w:val="Heading1"/>
        <w:spacing w:before="200" w:after="80"/>
      </w:pPr>
      <w:r>
        <w:t>13. Verification, Assumptions, and Limitations</w:t>
      </w:r>
    </w:p>
    <w:p>
      <w:pPr>
        <w:pStyle w:val="Heading2"/>
        <w:spacing w:before="140" w:after="80"/>
      </w:pPr>
      <w:r>
        <w:t>13.1 Verification completed</w:t>
      </w:r>
    </w:p>
    <w:p>
      <w:pPr>
        <w:spacing w:after="120" w:line="264" w:lineRule="auto"/>
      </w:pPr>
      <w:r>
        <w:t>The production Vite build completed successfully in the workspace, and backend JavaScript syntax was checked during implementation. These checks confirm compilation and parsing, not live Vercel/Render connectivity, Cloudinary permissions, MongoDB availability, production response time, or end-to-end behavior against real accounts.</w:t>
      </w:r>
    </w:p>
    <w:p>
      <w:pPr>
        <w:pStyle w:val="Heading2"/>
        <w:spacing w:before="140" w:after="80"/>
      </w:pPr>
      <w:r>
        <w:t>13.2 Assumptions</w:t>
      </w:r>
    </w:p>
    <w:p>
      <w:pPr>
        <w:pStyle w:val="ListBullet"/>
        <w:spacing w:after="60"/>
      </w:pPr>
      <w:r>
        <w:t>Customers can use a modern browser and internet connection.</w:t>
      </w:r>
    </w:p>
    <w:p>
      <w:pPr>
        <w:pStyle w:val="ListBullet"/>
        <w:spacing w:after="60"/>
      </w:pPr>
      <w:r>
        <w:t>Shop admins can contact customers and arrange physical delivery and pickup.</w:t>
      </w:r>
    </w:p>
    <w:p>
      <w:pPr>
        <w:pStyle w:val="ListBullet"/>
        <w:spacing w:after="60"/>
      </w:pPr>
      <w:r>
        <w:t>Every admin maintains a valid Cloudinary product environment.</w:t>
      </w:r>
    </w:p>
    <w:p>
      <w:pPr>
        <w:pStyle w:val="ListBullet"/>
        <w:spacing w:after="60"/>
      </w:pPr>
      <w:r>
        <w:t>The deployment operator manages database access, HTTPS, secrets, backups, and provider accounts.</w:t>
      </w:r>
    </w:p>
    <w:p>
      <w:pPr>
        <w:pStyle w:val="Heading2"/>
        <w:spacing w:before="140" w:after="80"/>
      </w:pPr>
      <w:r>
        <w:t>13.3 Limitations</w:t>
      </w:r>
    </w:p>
    <w:p>
      <w:pPr>
        <w:pStyle w:val="ListBullet"/>
        <w:spacing w:after="60"/>
      </w:pPr>
      <w:r>
        <w:t>Local inventory and logistics capacity may be limited.</w:t>
      </w:r>
    </w:p>
    <w:p>
      <w:pPr>
        <w:pStyle w:val="ListBullet"/>
        <w:spacing w:after="60"/>
      </w:pPr>
      <w:r>
        <w:t>No payment processing, delivery partner integration, or cross-border operations.</w:t>
      </w:r>
    </w:p>
    <w:p>
      <w:pPr>
        <w:pStyle w:val="ListBullet"/>
        <w:spacing w:after="60"/>
      </w:pPr>
      <w:r>
        <w:t>Tenure plans are not enforced as structured contract options.</w:t>
      </w:r>
    </w:p>
    <w:p>
      <w:pPr>
        <w:pStyle w:val="ListBullet"/>
        <w:spacing w:after="60"/>
      </w:pPr>
      <w:r>
        <w:t>No measured benchmark or formal penetration test is included.</w:t>
      </w:r>
    </w:p>
    <w:p>
      <w:pPr>
        <w:pStyle w:val="ListBullet"/>
        <w:spacing w:after="60"/>
      </w:pPr>
      <w:r>
        <w:t>Legal pages require operator-specific information and jurisdiction review.</w:t>
      </w:r>
    </w:p>
    <w:p>
      <w:pPr>
        <w:pStyle w:val="Heading1"/>
        <w:spacing w:before="200" w:after="80"/>
      </w:pPr>
      <w:r>
        <w:t>14. Future Enhancements</w:t>
      </w:r>
    </w:p>
    <w:tbl>
      <w:tblPr>
        <w:tblW w:type="auto" w:w="0"/>
        <w:jc w:val="center"/>
        <w:tblLayout w:type="fixed"/>
        <w:tblLook w:firstColumn="1" w:firstRow="1" w:lastColumn="0" w:lastRow="0" w:noHBand="0" w:noVBand="1" w:val="04A0"/>
      </w:tblPr>
      <w:tblGrid>
        <w:gridCol w:w="3331"/>
        <w:gridCol w:w="3331"/>
        <w:gridCol w:w="3331"/>
      </w:tblGrid>
      <w:tr>
        <w:trPr>
          <w:cantSplit/>
        </w:trPr>
        <w:tc>
          <w:tcPr>
            <w:tcW w:type="dxa" w:w="3888"/>
            <w:shd w:fill="183A35"/>
          </w:tcPr>
          <w:p>
            <w:r>
              <w:rPr>
                <w:rFonts w:ascii="Arial" w:hAnsi="Arial"/>
                <w:b/>
                <w:color w:val="FFFFFF"/>
                <w:sz w:val="16"/>
              </w:rPr>
              <w:t>Priority</w:t>
            </w:r>
          </w:p>
        </w:tc>
        <w:tc>
          <w:tcPr>
            <w:tcW w:type="dxa" w:w="3888"/>
            <w:shd w:fill="183A35"/>
          </w:tcPr>
          <w:p>
            <w:r>
              <w:rPr>
                <w:rFonts w:ascii="Arial" w:hAnsi="Arial"/>
                <w:b/>
                <w:color w:val="FFFFFF"/>
                <w:sz w:val="16"/>
              </w:rPr>
              <w:t>Enhancement</w:t>
            </w:r>
          </w:p>
        </w:tc>
        <w:tc>
          <w:tcPr>
            <w:tcW w:type="dxa" w:w="3888"/>
            <w:shd w:fill="183A35"/>
          </w:tcPr>
          <w:p>
            <w:r>
              <w:rPr>
                <w:rFonts w:ascii="Arial" w:hAnsi="Arial"/>
                <w:b/>
                <w:color w:val="FFFFFF"/>
                <w:sz w:val="16"/>
              </w:rPr>
              <w:t>Reason / prerequisite</w:t>
            </w:r>
          </w:p>
        </w:tc>
      </w:tr>
      <w:tr>
        <w:trPr>
          <w:cantSplit/>
        </w:trPr>
        <w:tc>
          <w:tcPr>
            <w:tcW w:type="dxa" w:w="1080"/>
            <w:vAlign w:val="center"/>
          </w:tcPr>
          <w:p>
            <w:pPr>
              <w:spacing w:after="20"/>
            </w:pPr>
            <w:r>
              <w:rPr>
                <w:rFonts w:ascii="Arial" w:hAnsi="Arial"/>
                <w:color w:val="26332E"/>
                <w:sz w:val="16"/>
              </w:rPr>
              <w:t>1</w:t>
            </w:r>
          </w:p>
        </w:tc>
        <w:tc>
          <w:tcPr>
            <w:tcW w:type="dxa" w:w="3672"/>
            <w:vAlign w:val="center"/>
          </w:tcPr>
          <w:p>
            <w:pPr>
              <w:spacing w:after="20"/>
            </w:pPr>
            <w:r>
              <w:rPr>
                <w:rFonts w:ascii="Arial" w:hAnsi="Arial"/>
                <w:color w:val="26332E"/>
                <w:sz w:val="16"/>
              </w:rPr>
              <w:t>Automated tests for auth, owner isolation, rental lifecycle, upload, and edge cases.</w:t>
            </w:r>
          </w:p>
        </w:tc>
        <w:tc>
          <w:tcPr>
            <w:tcW w:type="dxa" w:w="3888"/>
            <w:vAlign w:val="center"/>
          </w:tcPr>
          <w:p>
            <w:pPr>
              <w:spacing w:after="20"/>
            </w:pPr>
            <w:r>
              <w:rPr>
                <w:rFonts w:ascii="Arial" w:hAnsi="Arial"/>
                <w:color w:val="26332E"/>
                <w:sz w:val="16"/>
              </w:rPr>
              <w:t>Protect core behavior and access boundaries.</w:t>
            </w:r>
          </w:p>
        </w:tc>
      </w:tr>
      <w:tr>
        <w:trPr>
          <w:cantSplit/>
        </w:trPr>
        <w:tc>
          <w:tcPr>
            <w:tcW w:type="dxa" w:w="1080"/>
            <w:vAlign w:val="center"/>
            <w:shd w:fill="F5F7F3"/>
          </w:tcPr>
          <w:p>
            <w:pPr>
              <w:spacing w:after="20"/>
            </w:pPr>
            <w:r>
              <w:rPr>
                <w:rFonts w:ascii="Arial" w:hAnsi="Arial"/>
                <w:color w:val="26332E"/>
                <w:sz w:val="16"/>
              </w:rPr>
              <w:t>2</w:t>
            </w:r>
          </w:p>
        </w:tc>
        <w:tc>
          <w:tcPr>
            <w:tcW w:type="dxa" w:w="3672"/>
            <w:vAlign w:val="center"/>
            <w:shd w:fill="F5F7F3"/>
          </w:tcPr>
          <w:p>
            <w:pPr>
              <w:spacing w:after="20"/>
            </w:pPr>
            <w:r>
              <w:rPr>
                <w:rFonts w:ascii="Arial" w:hAnsi="Arial"/>
                <w:color w:val="26332E"/>
                <w:sz w:val="16"/>
              </w:rPr>
              <w:t>Shared rate-limit store, structured monitoring, alerts, and restore drills.</w:t>
            </w:r>
          </w:p>
        </w:tc>
        <w:tc>
          <w:tcPr>
            <w:tcW w:type="dxa" w:w="3888"/>
            <w:vAlign w:val="center"/>
            <w:shd w:fill="F5F7F3"/>
          </w:tcPr>
          <w:p>
            <w:pPr>
              <w:spacing w:after="20"/>
            </w:pPr>
            <w:r>
              <w:rPr>
                <w:rFonts w:ascii="Arial" w:hAnsi="Arial"/>
                <w:color w:val="26332E"/>
                <w:sz w:val="16"/>
              </w:rPr>
              <w:t>Support multiple instances and incident recovery.</w:t>
            </w:r>
          </w:p>
        </w:tc>
      </w:tr>
      <w:tr>
        <w:trPr>
          <w:cantSplit/>
        </w:trPr>
        <w:tc>
          <w:tcPr>
            <w:tcW w:type="dxa" w:w="1080"/>
            <w:vAlign w:val="center"/>
          </w:tcPr>
          <w:p>
            <w:pPr>
              <w:spacing w:after="20"/>
            </w:pPr>
            <w:r>
              <w:rPr>
                <w:rFonts w:ascii="Arial" w:hAnsi="Arial"/>
                <w:color w:val="26332E"/>
                <w:sz w:val="16"/>
              </w:rPr>
              <w:t>3</w:t>
            </w:r>
          </w:p>
        </w:tc>
        <w:tc>
          <w:tcPr>
            <w:tcW w:type="dxa" w:w="3672"/>
            <w:vAlign w:val="center"/>
          </w:tcPr>
          <w:p>
            <w:pPr>
              <w:spacing w:after="20"/>
            </w:pPr>
            <w:r>
              <w:rPr>
                <w:rFonts w:ascii="Arial" w:hAnsi="Arial"/>
                <w:color w:val="26332E"/>
                <w:sz w:val="16"/>
              </w:rPr>
              <w:t>Delivery/pickup scheduling and maintenance timestamps.</w:t>
            </w:r>
          </w:p>
        </w:tc>
        <w:tc>
          <w:tcPr>
            <w:tcW w:type="dxa" w:w="3888"/>
            <w:vAlign w:val="center"/>
          </w:tcPr>
          <w:p>
            <w:pPr>
              <w:spacing w:after="20"/>
            </w:pPr>
            <w:r>
              <w:rPr>
                <w:rFonts w:ascii="Arial" w:hAnsi="Arial"/>
                <w:color w:val="26332E"/>
                <w:sz w:val="16"/>
              </w:rPr>
              <w:t>Measure operations and resolution KPIs.</w:t>
            </w:r>
          </w:p>
        </w:tc>
      </w:tr>
      <w:tr>
        <w:trPr>
          <w:cantSplit/>
        </w:trPr>
        <w:tc>
          <w:tcPr>
            <w:tcW w:type="dxa" w:w="1080"/>
            <w:vAlign w:val="center"/>
            <w:shd w:fill="F5F7F3"/>
          </w:tcPr>
          <w:p>
            <w:pPr>
              <w:spacing w:after="20"/>
            </w:pPr>
            <w:r>
              <w:rPr>
                <w:rFonts w:ascii="Arial" w:hAnsi="Arial"/>
                <w:color w:val="26332E"/>
                <w:sz w:val="16"/>
              </w:rPr>
              <w:t>4</w:t>
            </w:r>
          </w:p>
        </w:tc>
        <w:tc>
          <w:tcPr>
            <w:tcW w:type="dxa" w:w="3672"/>
            <w:vAlign w:val="center"/>
            <w:shd w:fill="F5F7F3"/>
          </w:tcPr>
          <w:p>
            <w:pPr>
              <w:spacing w:after="20"/>
            </w:pPr>
            <w:r>
              <w:rPr>
                <w:rFonts w:ascii="Arial" w:hAnsi="Arial"/>
                <w:color w:val="26332E"/>
                <w:sz w:val="16"/>
              </w:rPr>
              <w:t>Explicit tenure plans and rental extension requests.</w:t>
            </w:r>
          </w:p>
        </w:tc>
        <w:tc>
          <w:tcPr>
            <w:tcW w:type="dxa" w:w="3888"/>
            <w:vAlign w:val="center"/>
            <w:shd w:fill="F5F7F3"/>
          </w:tcPr>
          <w:p>
            <w:pPr>
              <w:spacing w:after="20"/>
            </w:pPr>
            <w:r>
              <w:rPr>
                <w:rFonts w:ascii="Arial" w:hAnsi="Arial"/>
                <w:color w:val="26332E"/>
                <w:sz w:val="16"/>
              </w:rPr>
              <w:t>Support clearer, flexible agreements.</w:t>
            </w:r>
          </w:p>
        </w:tc>
      </w:tr>
      <w:tr>
        <w:trPr>
          <w:cantSplit/>
        </w:trPr>
        <w:tc>
          <w:tcPr>
            <w:tcW w:type="dxa" w:w="1080"/>
            <w:vAlign w:val="center"/>
          </w:tcPr>
          <w:p>
            <w:pPr>
              <w:spacing w:after="20"/>
            </w:pPr>
            <w:r>
              <w:rPr>
                <w:rFonts w:ascii="Arial" w:hAnsi="Arial"/>
                <w:color w:val="26332E"/>
                <w:sz w:val="16"/>
              </w:rPr>
              <w:t>5</w:t>
            </w:r>
          </w:p>
        </w:tc>
        <w:tc>
          <w:tcPr>
            <w:tcW w:type="dxa" w:w="3672"/>
            <w:vAlign w:val="center"/>
          </w:tcPr>
          <w:p>
            <w:pPr>
              <w:spacing w:after="20"/>
            </w:pPr>
            <w:r>
              <w:rPr>
                <w:rFonts w:ascii="Arial" w:hAnsi="Arial"/>
                <w:color w:val="26332E"/>
                <w:sz w:val="16"/>
              </w:rPr>
              <w:t>Payment and auto-renewal integration if approved.</w:t>
            </w:r>
          </w:p>
        </w:tc>
        <w:tc>
          <w:tcPr>
            <w:tcW w:type="dxa" w:w="3888"/>
            <w:vAlign w:val="center"/>
          </w:tcPr>
          <w:p>
            <w:pPr>
              <w:spacing w:after="20"/>
            </w:pPr>
            <w:r>
              <w:rPr>
                <w:rFonts w:ascii="Arial" w:hAnsi="Arial"/>
                <w:color w:val="26332E"/>
                <w:sz w:val="16"/>
              </w:rPr>
              <w:t>Requires separate financial, security, legal, and operational design.</w:t>
            </w:r>
          </w:p>
        </w:tc>
      </w:tr>
      <w:tr>
        <w:trPr>
          <w:cantSplit/>
        </w:trPr>
        <w:tc>
          <w:tcPr>
            <w:tcW w:type="dxa" w:w="1080"/>
            <w:vAlign w:val="center"/>
            <w:shd w:fill="F5F7F3"/>
          </w:tcPr>
          <w:p>
            <w:pPr>
              <w:spacing w:after="20"/>
            </w:pPr>
            <w:r>
              <w:rPr>
                <w:rFonts w:ascii="Arial" w:hAnsi="Arial"/>
                <w:color w:val="26332E"/>
                <w:sz w:val="16"/>
              </w:rPr>
              <w:t>6</w:t>
            </w:r>
          </w:p>
        </w:tc>
        <w:tc>
          <w:tcPr>
            <w:tcW w:type="dxa" w:w="3672"/>
            <w:vAlign w:val="center"/>
            <w:shd w:fill="F5F7F3"/>
          </w:tcPr>
          <w:p>
            <w:pPr>
              <w:spacing w:after="20"/>
            </w:pPr>
            <w:r>
              <w:rPr>
                <w:rFonts w:ascii="Arial" w:hAnsi="Arial"/>
                <w:color w:val="26332E"/>
                <w:sz w:val="16"/>
              </w:rPr>
              <w:t>Mobile applications, bundles, customization, or asset tracking.</w:t>
            </w:r>
          </w:p>
        </w:tc>
        <w:tc>
          <w:tcPr>
            <w:tcW w:type="dxa" w:w="3888"/>
            <w:vAlign w:val="center"/>
            <w:shd w:fill="F5F7F3"/>
          </w:tcPr>
          <w:p>
            <w:pPr>
              <w:spacing w:after="20"/>
            </w:pPr>
            <w:r>
              <w:rPr>
                <w:rFonts w:ascii="Arial" w:hAnsi="Arial"/>
                <w:color w:val="26332E"/>
                <w:sz w:val="16"/>
              </w:rPr>
              <w:t>Expand access and service options with privacy review.</w:t>
            </w:r>
          </w:p>
        </w:tc>
      </w:tr>
    </w:tbl>
    <w:p>
      <w:pPr>
        <w:spacing w:after="20"/>
      </w:pPr>
    </w:p>
    <w:p>
      <w:pPr>
        <w:pStyle w:val="Heading1"/>
        <w:spacing w:before="200" w:after="80"/>
      </w:pPr>
      <w:r>
        <w:t>15. Conclusion</w:t>
      </w:r>
    </w:p>
    <w:p>
      <w:pPr>
        <w:spacing w:after="120" w:line="264" w:lineRule="auto"/>
      </w:pPr>
      <w:r>
        <w:t>RentEase delivers the core workflow for a local multi-shop rental service: customers discover shops and request products, owners manage inventory and confirm requests by phone, and the application tracks status with a day-based rent estimate after approval. Developer tools support admin provisioning and aggregate platform oversight.</w:t>
      </w:r>
    </w:p>
    <w:p>
      <w:pPr>
        <w:spacing w:after="120" w:line="264" w:lineRule="auto"/>
      </w:pPr>
      <w:r>
        <w:t>The architecture targets a Vercel React frontend and Render Express API backed by MongoDB. Per-admin Cloudinary credentials support listing and owner-profile photos while remaining encrypted at rest. Before public launch, finish deployment configuration, end-to-end operational checks, monitoring and backup plans, and jurisdiction-specific policy review. Payment processing remains intentionally outside the current scope.</w:t>
      </w:r>
    </w:p>
    <w:p>
      <w:pPr>
        <w:pStyle w:val="Heading1"/>
        <w:spacing w:before="200" w:after="80"/>
      </w:pPr>
      <w:r>
        <w:t>16. Technical References</w:t>
      </w:r>
    </w:p>
    <w:p>
      <w:pPr>
        <w:spacing w:after="120" w:line="264" w:lineRule="auto"/>
      </w:pPr>
      <w:r>
        <w:t>Project files used to describe implementation and deployment:</w:t>
      </w:r>
    </w:p>
    <w:p>
      <w:pPr>
        <w:pStyle w:val="ListBullet"/>
        <w:spacing w:after="60"/>
      </w:pPr>
      <w:r>
        <w:t>README.md - product roles, workflows, environment variables, security, and deployment.</w:t>
      </w:r>
    </w:p>
    <w:p>
      <w:pPr>
        <w:pStyle w:val="ListBullet"/>
        <w:spacing w:after="60"/>
      </w:pPr>
      <w:r>
        <w:t>SETUP_GUIDE.md - local setup, admin onboarding, Cloudinary, and Vercel/Render steps.</w:t>
      </w:r>
    </w:p>
    <w:p>
      <w:pPr>
        <w:pStyle w:val="ListBullet"/>
        <w:spacing w:after="60"/>
      </w:pPr>
      <w:r>
        <w:t>package.json - project scripts and dependency declarations.</w:t>
      </w:r>
    </w:p>
    <w:p>
      <w:pPr>
        <w:pStyle w:val="ListBullet"/>
        <w:spacing w:after="60"/>
      </w:pPr>
      <w:r>
        <w:t>server/index.js - routes, authentication, authorization, validation, rental rules, uploads, and startup.</w:t>
      </w:r>
    </w:p>
    <w:p>
      <w:pPr>
        <w:pStyle w:val="ListBullet"/>
        <w:spacing w:after="60"/>
      </w:pPr>
      <w:r>
        <w:t>server/models.js - MongoDB schemas and indexes.</w:t>
      </w:r>
    </w:p>
    <w:p>
      <w:pPr>
        <w:pStyle w:val="ListBullet"/>
        <w:spacing w:after="60"/>
      </w:pPr>
      <w:r>
        <w:t>server/cloudinary.js - Cloudinary connection, image upload, and sanitized diagnostics.</w:t>
      </w:r>
    </w:p>
    <w:p>
      <w:pPr>
        <w:pStyle w:val="ListBullet"/>
        <w:spacing w:after="60"/>
      </w:pPr>
      <w:r>
        <w:t>src/main.jsx and src/styles.css - interfaces, user workflows, and responsive behavior.</w:t>
      </w:r>
    </w:p>
    <w:p>
      <w:pPr>
        <w:pStyle w:val="ListBullet"/>
        <w:spacing w:after="60"/>
      </w:pPr>
      <w:r>
        <w:t>render.yaml and .env.example - deployment service and environment template.</w:t>
      </w:r>
    </w:p>
    <w:p>
      <w:pPr>
        <w:spacing w:after="120" w:line="264" w:lineRule="auto"/>
        <w:jc w:val="center"/>
      </w:pPr>
      <w:r>
        <w:t>End of report</w:t>
      </w:r>
    </w:p>
    <w:sectPr w:rsidR="00FC693F" w:rsidRPr="0006063C" w:rsidSect="00034616">
      <w:headerReference w:type="default" r:id="rId9"/>
      <w:footerReference w:type="default" r:id="rId10"/>
      <w:pgSz w:w="12240" w:h="15840"/>
      <w:pgMar w:top="1008" w:right="1123" w:bottom="936" w:left="1123"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36B"/>
        <w:sz w:val="16"/>
      </w:rPr>
      <w:t xml:space="preserve">Azir Sam C  |  Web Development Internship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315C4D"/>
        <w:sz w:val="16"/>
      </w:rPr>
      <w:t>RENTEASE  /  PROJECT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20"/>
    </w:pPr>
    <w:rPr>
      <w:rFonts w:ascii="Arial" w:hAnsi="Arial"/>
      <w:b w:val="0"/>
      <w:color w:val="26332E"/>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Arial" w:hAnsi="Arial"/>
      <w:b/>
      <w:bCs/>
      <w:color w:val="183A35"/>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315C4D"/>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315C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20" w:line="240" w:lineRule="auto"/>
      <w:contextualSpacing/>
    </w:pPr>
    <w:rPr>
      <w:rFonts w:asciiTheme="majorHAnsi" w:eastAsiaTheme="majorEastAsia" w:hAnsiTheme="majorHAnsi" w:cstheme="majorBidi" w:ascii="Arial" w:hAnsi="Arial"/>
      <w:b/>
      <w:color w:val="183A3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rPr>
      <w:rFonts w:ascii="Arial" w:hAnsi="Arial"/>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RentEase Furniture and Appliance Rental Platform Project Report</dc:title>
  <dc:subject>Detailed technical and functional project report</dc:subject>
  <dc:creator>Azir Sam C</dc:creator>
  <cp:keywords/>
  <dc:description>generated by python-docx</dc:description>
  <cp:lastModifiedBy/>
  <cp:revision>1</cp:revision>
  <dcterms:created xsi:type="dcterms:W3CDTF">2013-12-23T23:15:00Z</dcterms:created>
  <dcterms:modified xsi:type="dcterms:W3CDTF">2013-12-23T23:15:00Z</dcterms:modified>
  <cp:category/>
</cp:coreProperties>
</file>