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56" w:rsidRPr="006B6956" w:rsidRDefault="006B6956" w:rsidP="006B6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2162" cy="3657600"/>
            <wp:effectExtent l="19050" t="0" r="0" b="0"/>
            <wp:docPr id="1" name="图片 1" descr="C:\Users\Administrator\Documents\Tencent Files\2125019318\Image\Group\M43DH46KGA[JK3$0`M]A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25019318\Image\Group\M43DH46KGA[JK3$0`M]AE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20" cy="36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4B" w:rsidRDefault="00EF32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176.25pt;margin-top:300.6pt;width:26.45pt;height:0;z-index:25168793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175.4pt;margin-top:263.8pt;width:26.45pt;height:0;z-index:25168691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175.4pt;margin-top:263.8pt;width:0;height:36.8pt;flip:y;z-index:251685888" o:connectortype="straight"/>
        </w:pict>
      </w:r>
      <w:r>
        <w:rPr>
          <w:noProof/>
        </w:rPr>
        <w:pict>
          <v:shape id="_x0000_s1058" type="#_x0000_t32" style="position:absolute;left:0;text-align:left;margin-left:151.15pt;margin-top:285.1pt;width:24.25pt;height:0;z-index:251684864" o:connectortype="straight"/>
        </w:pict>
      </w:r>
      <w:r>
        <w:rPr>
          <w:noProof/>
        </w:rPr>
        <w:pict>
          <v:shape id="_x0000_s1057" type="#_x0000_t32" style="position:absolute;left:0;text-align:left;margin-left:388.05pt;margin-top:272.1pt;width:40.2pt;height:0;z-index:251683840" o:connectortype="straight"/>
        </w:pict>
      </w:r>
      <w:r>
        <w:rPr>
          <w:noProof/>
        </w:rPr>
        <w:pict>
          <v:shape id="_x0000_s1055" type="#_x0000_t32" style="position:absolute;left:0;text-align:left;margin-left:388.05pt;margin-top:250.2pt;width:0;height:46.15pt;z-index:251682816" o:connectortype="straight"/>
        </w:pict>
      </w:r>
      <w:r>
        <w:rPr>
          <w:noProof/>
        </w:rPr>
        <w:pict>
          <v:shape id="_x0000_s1054" type="#_x0000_t32" style="position:absolute;left:0;text-align:left;margin-left:364.2pt;margin-top:296.35pt;width:22.65pt;height:0;z-index:251681792" o:connectortype="straight"/>
        </w:pict>
      </w:r>
      <w:r>
        <w:rPr>
          <w:noProof/>
        </w:rPr>
        <w:pict>
          <v:shape id="_x0000_s1053" type="#_x0000_t32" style="position:absolute;left:0;text-align:left;margin-left:365.4pt;margin-top:250.2pt;width:22.65pt;height:0;z-index:251680768" o:connectortype="straight"/>
        </w:pict>
      </w:r>
      <w:r>
        <w:rPr>
          <w:noProof/>
        </w:rPr>
        <w:pict>
          <v:shape id="_x0000_s1052" type="#_x0000_t32" style="position:absolute;left:0;text-align:left;margin-left:428.25pt;margin-top:152.4pt;width:0;height:207.6pt;z-index:251679744" o:connectortype="straight"/>
        </w:pict>
      </w:r>
      <w:r>
        <w:rPr>
          <w:noProof/>
        </w:rPr>
        <w:pict>
          <v:rect id="_x0000_s1032" style="position:absolute;left:0;text-align:left;margin-left:201.85pt;margin-top:285.1pt;width:162.7pt;height:24.65pt;z-index:251664384">
            <v:textbox>
              <w:txbxContent>
                <w:p w:rsidR="00AC083A" w:rsidRDefault="00AC083A" w:rsidP="00AC083A">
                  <w:pPr>
                    <w:jc w:val="center"/>
                  </w:pPr>
                  <w:r>
                    <w:rPr>
                      <w:rFonts w:hint="eastAsia"/>
                    </w:rPr>
                    <w:t>项目财务评价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left:0;text-align:left;margin-left:202.7pt;margin-top:242.6pt;width:162.7pt;height:24.65pt;z-index:251678720">
            <v:textbox>
              <w:txbxContent>
                <w:p w:rsidR="00AC083A" w:rsidRDefault="00AC083A" w:rsidP="00AC083A">
                  <w:pPr>
                    <w:jc w:val="center"/>
                  </w:pPr>
                  <w:r>
                    <w:rPr>
                      <w:rFonts w:hint="eastAsia"/>
                    </w:rPr>
                    <w:t>项目社会经济评价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left:0;text-align:left;margin-left:60.45pt;margin-top:202.9pt;width:367.8pt;height:.05pt;flip:x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60.45pt;margin-top:152.35pt;width:367.8pt;height:.05pt;flip:x;z-index:25167667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60.45pt;margin-top:5in;width:367.8pt;height:.05pt;flip:x;z-index:251675648" o:connectortype="straight">
            <v:stroke endarrow="block"/>
          </v:shape>
        </w:pict>
      </w:r>
      <w:r>
        <w:rPr>
          <w:noProof/>
        </w:rPr>
        <w:pict>
          <v:oval id="_x0000_s1044" style="position:absolute;left:0;text-align:left;margin-left:10.45pt;margin-top:440.6pt;width:95.45pt;height:49.4pt;z-index:251673600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2"/>
                      <w:szCs w:val="32"/>
                    </w:rPr>
                  </w:pPr>
                  <w:r w:rsidRPr="00AC083A">
                    <w:rPr>
                      <w:rFonts w:hint="eastAsia"/>
                      <w:sz w:val="32"/>
                      <w:szCs w:val="32"/>
                    </w:rPr>
                    <w:t>结束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left:0;text-align:left;margin-left:60.45pt;margin-top:353.8pt;width:0;height:17.5pt;z-index:25167257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60.45pt;margin-top:301.6pt;width:0;height:17.85pt;z-index:25167155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60.45pt;margin-top:250.2pt;width:0;height:17.05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60.45pt;margin-top:197.75pt;width:0;height:18.1pt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60.45pt;margin-top:144.85pt;width:0;height:18.55pt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60.45pt;margin-top:69.45pt;width:0;height:41.05pt;z-index:251667456" o:connectortype="straight">
            <v:stroke endarrow="block"/>
          </v:shape>
        </w:pict>
      </w:r>
      <w:r>
        <w:rPr>
          <w:noProof/>
        </w:rPr>
        <w:pict>
          <v:rect id="_x0000_s1034" style="position:absolute;left:0;text-align:left;margin-left:-19.45pt;margin-top:371.3pt;width:169.95pt;height:34.35pt;z-index:251666432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2"/>
                      <w:szCs w:val="32"/>
                    </w:rPr>
                  </w:pPr>
                  <w:r w:rsidRPr="00AC083A">
                    <w:rPr>
                      <w:rFonts w:hint="eastAsia"/>
                      <w:sz w:val="32"/>
                      <w:szCs w:val="32"/>
                    </w:rPr>
                    <w:t>编写资金筹措报告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-18.8pt;margin-top:319.45pt;width:169.95pt;height:34.35pt;z-index:251665408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2"/>
                      <w:szCs w:val="32"/>
                    </w:rPr>
                  </w:pPr>
                  <w:r w:rsidRPr="00AC083A">
                    <w:rPr>
                      <w:rFonts w:hint="eastAsia"/>
                      <w:sz w:val="32"/>
                      <w:szCs w:val="32"/>
                    </w:rPr>
                    <w:t>编写可行性报告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-18.8pt;margin-top:267.25pt;width:169.95pt;height:34.35pt;z-index:251661312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2"/>
                      <w:szCs w:val="32"/>
                    </w:rPr>
                  </w:pPr>
                  <w:r w:rsidRPr="00AC083A">
                    <w:rPr>
                      <w:rFonts w:hint="eastAsia"/>
                      <w:sz w:val="32"/>
                      <w:szCs w:val="32"/>
                    </w:rPr>
                    <w:t>最佳方案论证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-16.25pt;margin-top:215.85pt;width:169.95pt;height:34.35pt;z-index:251663360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2"/>
                      <w:szCs w:val="32"/>
                    </w:rPr>
                  </w:pPr>
                  <w:r w:rsidRPr="00AC083A">
                    <w:rPr>
                      <w:rFonts w:hint="eastAsia"/>
                      <w:sz w:val="32"/>
                      <w:szCs w:val="32"/>
                    </w:rPr>
                    <w:t>优选方案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-15.2pt;margin-top:163.4pt;width:169.95pt;height:34.35pt;z-index:251660288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0"/>
                      <w:szCs w:val="30"/>
                    </w:rPr>
                  </w:pPr>
                  <w:r w:rsidRPr="00AC083A">
                    <w:rPr>
                      <w:rFonts w:hint="eastAsia"/>
                      <w:sz w:val="30"/>
                      <w:szCs w:val="30"/>
                    </w:rPr>
                    <w:t>调查研究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left:0;text-align:left;margin-left:15.2pt;margin-top:20.05pt;width:95.45pt;height:49.4pt;z-index:251658240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0"/>
                      <w:szCs w:val="30"/>
                    </w:rPr>
                  </w:pPr>
                  <w:r w:rsidRPr="00AC083A">
                    <w:rPr>
                      <w:rFonts w:hint="eastAsia"/>
                      <w:sz w:val="30"/>
                      <w:szCs w:val="30"/>
                    </w:rPr>
                    <w:t>开始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left:0;text-align:left;margin-left:-14.35pt;margin-top:110.5pt;width:169.95pt;height:34.35pt;z-index:251659264">
            <v:textbox>
              <w:txbxContent>
                <w:p w:rsidR="00AC083A" w:rsidRPr="00AC083A" w:rsidRDefault="00AC083A" w:rsidP="00AC083A">
                  <w:pPr>
                    <w:jc w:val="center"/>
                    <w:rPr>
                      <w:sz w:val="30"/>
                      <w:szCs w:val="30"/>
                    </w:rPr>
                  </w:pPr>
                  <w:r w:rsidRPr="00AC083A">
                    <w:rPr>
                      <w:rFonts w:hint="eastAsia"/>
                      <w:sz w:val="30"/>
                      <w:szCs w:val="30"/>
                    </w:rPr>
                    <w:t>确定目标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left:0;text-align:left;margin-left:60.45pt;margin-top:405.65pt;width:0;height:34.95pt;z-index:251674624" o:connectortype="straight">
            <v:stroke endarrow="block"/>
          </v:shape>
        </w:pict>
      </w:r>
    </w:p>
    <w:sectPr w:rsidR="00AF294B" w:rsidSect="00F91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253B"/>
    <w:rsid w:val="00100880"/>
    <w:rsid w:val="001D2B4D"/>
    <w:rsid w:val="006B6956"/>
    <w:rsid w:val="007E253B"/>
    <w:rsid w:val="00AC083A"/>
    <w:rsid w:val="00CB3C95"/>
    <w:rsid w:val="00D85683"/>
    <w:rsid w:val="00EF3261"/>
    <w:rsid w:val="00F9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54"/>
        <o:r id="V:Rule21" type="connector" idref="#_x0000_s1053"/>
        <o:r id="V:Rule22" type="connector" idref="#_x0000_s1052"/>
        <o:r id="V:Rule23" type="connector" idref="#_x0000_s1043"/>
        <o:r id="V:Rule24" type="connector" idref="#_x0000_s1055"/>
        <o:r id="V:Rule25" type="connector" idref="#_x0000_s1037"/>
        <o:r id="V:Rule26" type="connector" idref="#_x0000_s1050"/>
        <o:r id="V:Rule27" type="connector" idref="#_x0000_s1039"/>
        <o:r id="V:Rule28" type="connector" idref="#_x0000_s1045"/>
        <o:r id="V:Rule29" type="connector" idref="#_x0000_s1059"/>
        <o:r id="V:Rule30" type="connector" idref="#_x0000_s1058"/>
        <o:r id="V:Rule31" type="connector" idref="#_x0000_s1048"/>
        <o:r id="V:Rule32" type="connector" idref="#_x0000_s1060"/>
        <o:r id="V:Rule33" type="connector" idref="#_x0000_s1038"/>
        <o:r id="V:Rule34" type="connector" idref="#_x0000_s1042"/>
        <o:r id="V:Rule35" type="connector" idref="#_x0000_s1049"/>
        <o:r id="V:Rule36" type="connector" idref="#_x0000_s1041"/>
        <o:r id="V:Rule37" type="connector" idref="#_x0000_s1061"/>
        <o:r id="V:Rule3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9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9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4BCD08-FD2E-4E1B-822D-97DA49F1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2019-06-16T13:21:00Z</dcterms:created>
  <dcterms:modified xsi:type="dcterms:W3CDTF">2019-06-17T08:10:00Z</dcterms:modified>
</cp:coreProperties>
</file>