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微软雅黑" w:cs="微软雅黑" w:eastAsia="微软雅黑" w:hAnsi="微软雅黑"/>
          <w:b/>
          <w:bCs/>
          <w:color w:val="C00000"/>
          <w:sz w:val="32"/>
          <w:szCs w:val="32"/>
        </w:rPr>
        <w:t xml:space="preserve">红太阳数控设备有限公司</w:t>
      </w:r>
    </w:p>
    <w:p>
      <w:pPr>
        <w:spacing w:after="80" w:before="0"/>
        <w:jc w:val="center"/>
      </w:pPr>
      <w:r>
        <w:rPr>
          <w:rFonts w:ascii="微软雅黑" w:cs="微软雅黑" w:eastAsia="微软雅黑" w:hAnsi="微软雅黑"/>
          <w:b/>
          <w:bCs/>
          <w:color w:val="1F1F1F"/>
          <w:sz w:val="26"/>
          <w:szCs w:val="26"/>
        </w:rPr>
        <w:t xml:space="preserve">铝合金薄壁件螺丝装配扭矩标准</w:t>
      </w:r>
    </w:p>
    <w:p>
      <w:pPr>
        <w:spacing w:after="320" w:before="0"/>
        <w:jc w:val="center"/>
      </w:pPr>
      <w:r>
        <w:rPr>
          <w:rFonts w:ascii="微软雅黑" w:cs="微软雅黑" w:eastAsia="微软雅黑" w:hAnsi="微软雅黑"/>
          <w:color w:val="888888"/>
          <w:sz w:val="18"/>
          <w:szCs w:val="18"/>
        </w:rPr>
        <w:t xml:space="preserve">v1.0 · 2026年4月8日 · 生产部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一、适用范围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0"/>
          <w:szCs w:val="20"/>
        </w:rPr>
        <w:t xml:space="preserve">铝合金薄壁件、小型结构件、设备装配连接。常温、普通装配、扭力扳手正常校准、螺纹完好。单位：N·m（允许范围）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二、装配原则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0"/>
          <w:szCs w:val="20"/>
        </w:rPr>
        <w:t xml:space="preserve">取推荐值，禁止以最大值作为日常装配值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0"/>
          <w:szCs w:val="20"/>
        </w:rPr>
        <w:t xml:space="preserve">必须使用扭力扳手，禁止凭手感硬拧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0"/>
          <w:szCs w:val="20"/>
        </w:rPr>
        <w:t xml:space="preserve">达到目标扭矩后停止，禁止补拧 1/4 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0"/>
          <w:szCs w:val="20"/>
        </w:rPr>
        <w:t xml:space="preserve">出现打滑、咬死、螺纹拉伤、铝件变形时立即停止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三、标准扭矩表（N·m，允许范围）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材质/等级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M3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M4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M5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M6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M8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304不锈钢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1.0~1.4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2.5~3.5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5.0~6.0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10.9级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4.0~5.0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12.9级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1.5~2.0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4.0~5.0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8.0~10.0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10~12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20~24</w:t>
            </w:r>
          </w:p>
        </w:tc>
      </w:tr>
    </w:tbl>
    <w:p>
      <w:pPr>
        <w:spacing w:after="80" w:before="80"/>
      </w:pPr>
      <w:r>
        <w:rPr>
          <w:rFonts w:ascii="微软雅黑" w:cs="微软雅黑" w:eastAsia="微软雅黑" w:hAnsi="微软雅黑"/>
          <w:sz w:val="20"/>
          <w:szCs w:val="20"/>
        </w:rPr>
        <w:t xml:space="preserve">注：— 表示该规格/等级组合不在本标准覆盖范围内，需单独评估。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四、修正规则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修正场景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系数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上油 / 涂螺纹胶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× 0.90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减少 10%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多次拆装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× 0.90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减少 10%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超薄壁 / 啮合不足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× 0.70~0.80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8"/>
                <w:szCs w:val="18"/>
              </w:rPr>
              <w:t xml:space="preserve">减少 20%~30%</w:t>
            </w:r>
          </w:p>
        </w:tc>
      </w:tr>
    </w:tbl>
    <w:p>
      <w:pPr>
        <w:spacing w:after="80" w:before="80"/>
      </w:pPr>
      <w:r>
        <w:rPr>
          <w:rFonts w:ascii="微软雅黑" w:cs="微软雅黑" w:eastAsia="微软雅黑" w:hAnsi="微软雅黑"/>
          <w:sz w:val="20"/>
          <w:szCs w:val="20"/>
        </w:rPr>
        <w:t xml:space="preserve">多项叠加时系数相乘，例如：M5/12.9 涂螺纹胶 + 多次拆装 → 9.0 × 0.90 × 0.90 ≈ 7.3 N·m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五、禁止事项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0"/>
          <w:szCs w:val="20"/>
        </w:rPr>
        <w:t xml:space="preserve">禁止把最大值当标准值长期使用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0"/>
          <w:szCs w:val="20"/>
        </w:rPr>
        <w:t xml:space="preserve">禁止滑丝后继续强拧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0"/>
          <w:szCs w:val="20"/>
        </w:rPr>
        <w:t xml:space="preserve">禁止不同材质、等级混用同一扭矩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0"/>
          <w:szCs w:val="20"/>
        </w:rPr>
        <w:t xml:space="preserve">禁止未确认螺丝等级就套用高强度标准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六、不适用范围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0"/>
          <w:szCs w:val="20"/>
        </w:rPr>
        <w:t xml:space="preserve">以下结构须单独评估：钢牙套/钢件内牙、法兰大头螺栓、关键安全件/高频振动连接、大面积压紧密封结构。</w:t>
      </w:r>
    </w:p>
    <w:p>
      <w:pPr>
        <w:spacing w:after="0" w:before="480"/>
        <w:jc w:val="center"/>
      </w:pP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济南红太阳数控设备有限公司 · 生产部 · 2026年4月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2026-04-08T00:07:32.219Z</dcterms:created>
  <dcterms:modified xsi:type="dcterms:W3CDTF">2026-04-08T00:07:32.220Z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