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spacing w:after="120"/>
        <w:jc w:val="center"/>
      </w:pPr>
      <w:r>
        <w:rPr>
          <w:rFonts w:ascii="Arial" w:cs="Arial" w:eastAsia="Arial" w:hAnsi="Arial"/>
          <w:color w:val="888888"/>
          <w:spacing w:val="200"/>
          <w:sz w:val="24"/>
          <w:szCs w:val="24"/>
        </w:rPr>
        <w:t xml:space="preserve">DOCUMENTO DE CÁTEDRA</w:t>
      </w:r>
    </w:p>
    <w:p>
      <w:pPr>
        <w:spacing w:after="80"/>
        <w:jc w:val="center"/>
      </w:pPr>
      <w:r>
        <w:rPr>
          <w:rFonts w:ascii="Arial" w:cs="Arial" w:eastAsia="Arial" w:hAnsi="Arial"/>
          <w:b/>
          <w:bCs/>
          <w:color w:val="1A1A2E"/>
          <w:sz w:val="40"/>
          <w:szCs w:val="40"/>
        </w:rPr>
        <w:t xml:space="preserve">Marco pedagógico, principios operativos</w:t>
      </w:r>
    </w:p>
    <w:p>
      <w:pPr>
        <w:spacing w:after="200"/>
        <w:jc w:val="center"/>
      </w:pPr>
      <w:r>
        <w:rPr>
          <w:rFonts w:ascii="Arial" w:cs="Arial" w:eastAsia="Arial" w:hAnsi="Arial"/>
          <w:b/>
          <w:bCs/>
          <w:color w:val="1A1A2E"/>
          <w:sz w:val="40"/>
          <w:szCs w:val="40"/>
        </w:rPr>
        <w:t xml:space="preserve">y guía de intervención para el equipo docente</w:t>
      </w:r>
    </w:p>
    <w:p>
      <w:pPr>
        <w:pBdr>
          <w:top w:val="single" w:color="2E75B6" w:sz="6" w:space="8"/>
        </w:pBdr>
        <w:spacing w:after="60"/>
        <w:jc w:val="center"/>
      </w:pPr>
      <w:r>
        <w:rPr>
          <w:sz w:val="10"/>
          <w:szCs w:val="10"/>
        </w:rPr>
        <w:t xml:space="preserve"/>
      </w:r>
    </w:p>
    <w:p>
      <w:pPr>
        <w:spacing w:after="60"/>
        <w:jc w:val="center"/>
      </w:pPr>
      <w:r>
        <w:rPr>
          <w:rFonts w:ascii="Arial" w:cs="Arial" w:eastAsia="Arial" w:hAnsi="Arial"/>
          <w:color w:val="3A5A8A"/>
          <w:sz w:val="24"/>
          <w:szCs w:val="24"/>
        </w:rPr>
        <w:t xml:space="preserve">Laboratorio de Procesamiento Digital de Imágenes,</w:t>
      </w:r>
    </w:p>
    <w:p>
      <w:pPr>
        <w:spacing w:after="60"/>
        <w:jc w:val="center"/>
      </w:pPr>
      <w:r>
        <w:rPr>
          <w:rFonts w:ascii="Arial" w:cs="Arial" w:eastAsia="Arial" w:hAnsi="Arial"/>
          <w:color w:val="3A5A8A"/>
          <w:sz w:val="24"/>
          <w:szCs w:val="24"/>
        </w:rPr>
        <w:t xml:space="preserve">Visión por Computadora, VLMs y Agentic AI</w:t>
      </w:r>
    </w:p>
    <w:p>
      <w:pPr>
        <w:spacing w:after="80"/>
      </w:pPr>
      <w:r>
        <w:rPr>
          <w:rFonts w:ascii="Arial" w:cs="Arial" w:eastAsia="Arial" w:hAnsi="Arial"/>
          <w:color w:val="333333"/>
          <w:sz w:val="22"/>
          <w:szCs w:val="22"/>
        </w:rPr>
        <w:t xml:space="preserve"/>
      </w:r>
    </w:p>
    <w:p>
      <w:pPr>
        <w:spacing w:after="60"/>
        <w:jc w:val="center"/>
      </w:pPr>
      <w:r>
        <w:rPr>
          <w:rFonts w:ascii="Arial" w:cs="Arial" w:eastAsia="Arial" w:hAnsi="Arial"/>
          <w:color w:val="333333"/>
          <w:sz w:val="22"/>
          <w:szCs w:val="22"/>
        </w:rPr>
        <w:t xml:space="preserve">Tecnicatura Superior en Ciencia de Datos e Inteligencia Artificial</w:t>
      </w:r>
    </w:p>
    <w:p>
      <w:pPr>
        <w:spacing w:after="60"/>
        <w:jc w:val="center"/>
      </w:pPr>
      <w:r>
        <w:rPr>
          <w:rFonts w:ascii="Arial" w:cs="Arial" w:eastAsia="Arial" w:hAnsi="Arial"/>
          <w:color w:val="333333"/>
          <w:sz w:val="22"/>
          <w:szCs w:val="22"/>
        </w:rPr>
        <w:t xml:space="preserve">IFTS N.° 24 — Buenos Aires, Argentina</w:t>
      </w:r>
    </w:p>
    <w:p>
      <w:pPr>
        <w:spacing w:after="200"/>
        <w:jc w:val="center"/>
      </w:pPr>
      <w:r>
        <w:rPr>
          <w:rFonts w:ascii="Arial" w:cs="Arial" w:eastAsia="Arial" w:hAnsi="Arial"/>
          <w:color w:val="333333"/>
          <w:sz w:val="22"/>
          <w:szCs w:val="22"/>
        </w:rPr>
        <w:t xml:space="preserve">Ciclo lectivo 2026</w:t>
      </w:r>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spacing w:after="60"/>
        <w:jc w:val="center"/>
      </w:pPr>
      <w:r>
        <w:rPr>
          <w:rFonts w:ascii="Arial" w:cs="Arial" w:eastAsia="Arial" w:hAnsi="Arial"/>
          <w:b/>
          <w:bCs/>
          <w:color w:val="333333"/>
          <w:sz w:val="22"/>
          <w:szCs w:val="22"/>
        </w:rPr>
        <w:t xml:space="preserve">Prof. Matías Barreto</w:t>
      </w:r>
      <w:r>
        <w:rPr>
          <w:rFonts w:ascii="Arial" w:cs="Arial" w:eastAsia="Arial" w:hAnsi="Arial"/>
          <w:color w:val="888888"/>
          <w:sz w:val="22"/>
          <w:szCs w:val="22"/>
        </w:rPr>
        <w:t xml:space="preserve"> — Titular</w:t>
      </w:r>
    </w:p>
    <w:p>
      <w:pPr>
        <w:spacing w:after="200"/>
        <w:jc w:val="center"/>
      </w:pPr>
      <w:r>
        <w:rPr>
          <w:rFonts w:ascii="Arial" w:cs="Arial" w:eastAsia="Arial" w:hAnsi="Arial"/>
          <w:b/>
          <w:bCs/>
          <w:color w:val="333333"/>
          <w:sz w:val="22"/>
          <w:szCs w:val="22"/>
        </w:rPr>
        <w:t xml:space="preserve">Cynthia Marcela Villagra</w:t>
      </w:r>
      <w:r>
        <w:rPr>
          <w:rFonts w:ascii="Arial" w:cs="Arial" w:eastAsia="Arial" w:hAnsi="Arial"/>
          <w:color w:val="888888"/>
          <w:sz w:val="22"/>
          <w:szCs w:val="22"/>
        </w:rPr>
        <w:t xml:space="preserve"> — Ayudante</w:t>
      </w:r>
    </w:p>
    <w:p>
      <w:r>
        <w:br w:type="page"/>
      </w:r>
    </w:p>
    <w:p>
      <w:pPr>
        <w:pStyle w:val="Heading1"/>
        <w:spacing w:after="200" w:before="360"/>
      </w:pPr>
      <w:r>
        <w:rPr>
          <w:rFonts w:ascii="Arial" w:cs="Arial" w:eastAsia="Arial" w:hAnsi="Arial"/>
          <w:b/>
          <w:bCs/>
          <w:color w:val="2E3A4B"/>
          <w:sz w:val="32"/>
          <w:szCs w:val="32"/>
        </w:rPr>
        <w:t xml:space="preserve">1. Encuadre epistemológico</w:t>
      </w:r>
    </w:p>
    <w:p>
      <w:pPr>
        <w:spacing w:after="60" w:before="200"/>
        <w:ind w:left="720" w:right="720"/>
      </w:pPr>
      <w:r>
        <w:rPr>
          <w:rFonts w:ascii="Arial" w:cs="Arial" w:eastAsia="Arial" w:hAnsi="Arial"/>
          <w:i/>
          <w:iCs/>
          <w:color w:val="555555"/>
          <w:sz w:val="21"/>
          <w:szCs w:val="21"/>
        </w:rPr>
        <w:t xml:space="preserve">"El riesgo sistémico más grave de esta era no es la rebelión de las máquinas, sino la atrofia cognitiva humana."</w:t>
      </w:r>
    </w:p>
    <w:p>
      <w:pPr>
        <w:spacing w:after="240"/>
        <w:ind w:left="720"/>
        <w:jc w:val="right"/>
      </w:pPr>
      <w:r>
        <w:rPr>
          <w:rFonts w:ascii="Arial" w:cs="Arial" w:eastAsia="Arial" w:hAnsi="Arial"/>
          <w:color w:val="888888"/>
          <w:sz w:val="20"/>
          <w:szCs w:val="20"/>
        </w:rPr>
        <w:t xml:space="preserve">— MIT Media Lab / Foro Económico Mundial</w:t>
      </w:r>
    </w:p>
    <w:p>
      <w:pPr>
        <w:spacing w:after="160" w:line="276"/>
      </w:pPr>
      <w:r>
        <w:rPr>
          <w:rFonts w:ascii="Arial" w:cs="Arial" w:eastAsia="Arial" w:hAnsi="Arial"/>
          <w:color w:val="333333"/>
          <w:sz w:val="22"/>
          <w:szCs w:val="22"/>
        </w:rPr>
        <w:t xml:space="preserve">Esta materia se desarrolla en un contexto donde el acceso a la información dejó de ser un problema. La retención de datos y la producción sintáctica fueron comoditizadas por la inteligencia artificial generativa: cualquier modelo de lenguaje genera en segundos lo que antes requería horas de trabajo mecánico. En este escenario, el aprendizaje ya no se define por la adquisición de contenidos, sino por la capacidad de construir, evaluar y dirigir procesos de conocimiento en interacción con sistemas inteligentes.</w:t>
      </w:r>
    </w:p>
    <w:p>
      <w:pPr>
        <w:spacing w:after="160" w:line="276"/>
      </w:pPr>
      <w:r>
        <w:rPr>
          <w:rFonts w:ascii="Arial" w:cs="Arial" w:eastAsia="Arial" w:hAnsi="Arial"/>
          <w:color w:val="333333"/>
          <w:sz w:val="22"/>
          <w:szCs w:val="22"/>
        </w:rPr>
        <w:t xml:space="preserve">Trabajamos desde un cambio de paradigma que se puede sintetizar en tres desplazamientos:</w:t>
      </w:r>
    </w:p>
    <w:p>
      <w:pPr>
        <w:pStyle w:val="ListParagraph"/>
        <w:numPr>
          <w:ilvl w:val="0"/>
          <w:numId w:val="2"/>
        </w:numPr>
        <w:spacing w:after="80"/>
      </w:pPr>
      <w:r>
        <w:rPr>
          <w:rFonts w:ascii="Arial" w:cs="Arial" w:eastAsia="Arial" w:hAnsi="Arial"/>
          <w:color w:val="333333"/>
          <w:sz w:val="22"/>
          <w:szCs w:val="22"/>
        </w:rPr>
        <w:t xml:space="preserve">De la resolución de problemas al diseño de procesos cognitivos.</w:t>
      </w:r>
    </w:p>
    <w:p>
      <w:pPr>
        <w:pStyle w:val="ListParagraph"/>
        <w:numPr>
          <w:ilvl w:val="0"/>
          <w:numId w:val="2"/>
        </w:numPr>
        <w:spacing w:after="80"/>
      </w:pPr>
      <w:r>
        <w:rPr>
          <w:rFonts w:ascii="Arial" w:cs="Arial" w:eastAsia="Arial" w:hAnsi="Arial"/>
          <w:color w:val="333333"/>
          <w:sz w:val="22"/>
          <w:szCs w:val="22"/>
        </w:rPr>
        <w:t xml:space="preserve">Del estudiante individual al sistema híbrido (estudiante + IA).</w:t>
      </w:r>
    </w:p>
    <w:p>
      <w:pPr>
        <w:pStyle w:val="ListParagraph"/>
        <w:numPr>
          <w:ilvl w:val="0"/>
          <w:numId w:val="2"/>
        </w:numPr>
        <w:spacing w:after="80"/>
      </w:pPr>
      <w:r>
        <w:rPr>
          <w:rFonts w:ascii="Arial" w:cs="Arial" w:eastAsia="Arial" w:hAnsi="Arial"/>
          <w:color w:val="333333"/>
          <w:sz w:val="22"/>
          <w:szCs w:val="22"/>
        </w:rPr>
        <w:t xml:space="preserve">Del contenido como fin al criterio como competencia central.</w:t>
      </w:r>
    </w:p>
    <w:p>
      <w:pPr>
        <w:spacing w:after="80"/>
      </w:pPr>
      <w:r>
        <w:rPr>
          <w:rFonts w:ascii="Arial" w:cs="Arial" w:eastAsia="Arial" w:hAnsi="Arial"/>
          <w:color w:val="333333"/>
          <w:sz w:val="22"/>
          <w:szCs w:val="22"/>
        </w:rPr>
        <w:t xml:space="preserve"/>
      </w:r>
    </w:p>
    <w:p>
      <w:pPr>
        <w:spacing w:after="160" w:line="276"/>
      </w:pPr>
      <w:r>
        <w:rPr>
          <w:rFonts w:ascii="Arial" w:cs="Arial" w:eastAsia="Arial" w:hAnsi="Arial"/>
          <w:color w:val="333333"/>
          <w:sz w:val="22"/>
          <w:szCs w:val="22"/>
        </w:rPr>
        <w:t xml:space="preserve">La inteligencia artificial no es una herramienta accesoria en esta cátedra: es un </w:t>
      </w:r>
      <w:r>
        <w:rPr>
          <w:rFonts w:ascii="Arial" w:cs="Arial" w:eastAsia="Arial" w:hAnsi="Arial"/>
          <w:b/>
          <w:bCs/>
          <w:color w:val="333333"/>
          <w:sz w:val="22"/>
          <w:szCs w:val="22"/>
        </w:rPr>
        <w:t xml:space="preserve">actor cognitivo</w:t>
      </w:r>
      <w:r>
        <w:rPr>
          <w:rFonts w:ascii="Arial" w:cs="Arial" w:eastAsia="Arial" w:hAnsi="Arial"/>
          <w:color w:val="333333"/>
          <w:sz w:val="22"/>
          <w:szCs w:val="22"/>
        </w:rPr>
        <w:t xml:space="preserve"> dentro del proceso de aprendizaje. Esto exige que el conocimiento deje de ser acumulativo y pase a ser curatorial, crítico e iterativo. Como señala la investigación contemporánea, el saber actual implica la destreza intelectual para interrogar grandes volúmenes de datos, someter los resultados generativos a escrutinio, triangular fuentes en tiempo real y discernir sesgos estructurales en los outputs automatizados.</w:t>
      </w:r>
    </w:p>
    <w:p>
      <w:pPr>
        <w:pStyle w:val="Heading2"/>
        <w:spacing w:after="160" w:before="280"/>
      </w:pPr>
      <w:r>
        <w:rPr>
          <w:rFonts w:ascii="Arial" w:cs="Arial" w:eastAsia="Arial" w:hAnsi="Arial"/>
          <w:b/>
          <w:bCs/>
          <w:color w:val="3A5A8A"/>
          <w:sz w:val="26"/>
          <w:szCs w:val="26"/>
        </w:rPr>
        <w:t xml:space="preserve">1.1. La era del post-plagio</w:t>
      </w:r>
    </w:p>
    <w:p>
      <w:pPr>
        <w:spacing w:after="160" w:line="276"/>
      </w:pPr>
      <w:r>
        <w:rPr>
          <w:rFonts w:ascii="Arial" w:cs="Arial" w:eastAsia="Arial" w:hAnsi="Arial"/>
          <w:color w:val="333333"/>
          <w:sz w:val="22"/>
          <w:szCs w:val="22"/>
        </w:rPr>
        <w:t xml:space="preserve">La hiperabundancia de IA generativa colapsó los paradigmas tradicionales de integridad académica. La investigación actual —en particular el trabajo de Sarah Elaine Eaton y el </w:t>
      </w:r>
      <w:r>
        <w:rPr>
          <w:rFonts w:ascii="Arial" w:cs="Arial" w:eastAsia="Arial" w:hAnsi="Arial"/>
          <w:i/>
          <w:iCs/>
          <w:color w:val="333333"/>
          <w:sz w:val="22"/>
          <w:szCs w:val="22"/>
        </w:rPr>
        <w:t xml:space="preserve">Postplagiarism Framework</w:t>
      </w:r>
      <w:r>
        <w:rPr>
          <w:rFonts w:ascii="Arial" w:cs="Arial" w:eastAsia="Arial" w:hAnsi="Arial"/>
          <w:color w:val="333333"/>
          <w:sz w:val="22"/>
          <w:szCs w:val="22"/>
        </w:rPr>
        <w:t xml:space="preserve">— define el estado actual como la era del post-plagio: las tecnologías avanzadas se normalizaron en el flujo de trabajo intelectual, y los enfoques centrados en la detección de texto generado por IA demostraron ser técnica y éticamente defectuosos.</w:t>
      </w:r>
    </w:p>
    <w:p>
      <w:pPr>
        <w:spacing w:after="160" w:line="276"/>
      </w:pPr>
      <w:r>
        <w:rPr>
          <w:rFonts w:ascii="Arial" w:cs="Arial" w:eastAsia="Arial" w:hAnsi="Arial"/>
          <w:color w:val="333333"/>
          <w:sz w:val="22"/>
          <w:szCs w:val="22"/>
        </w:rPr>
        <w:t xml:space="preserve">En esta cátedra adoptamos una consecuencia directa de este marco: </w:t>
      </w:r>
      <w:r>
        <w:rPr>
          <w:rFonts w:ascii="Arial" w:cs="Arial" w:eastAsia="Arial" w:hAnsi="Arial"/>
          <w:b/>
          <w:bCs/>
          <w:color w:val="333333"/>
          <w:sz w:val="22"/>
          <w:szCs w:val="22"/>
        </w:rPr>
        <w:t xml:space="preserve">evaluamos el pensamiento, no el producto.</w:t>
      </w:r>
      <w:r>
        <w:rPr>
          <w:rFonts w:ascii="Arial" w:cs="Arial" w:eastAsia="Arial" w:hAnsi="Arial"/>
          <w:color w:val="333333"/>
          <w:sz w:val="22"/>
          <w:szCs w:val="22"/>
        </w:rPr>
        <w:t xml:space="preserve"> La originalidad ya no se define por la ausencia de asistencia sintética, sino por la transparencia en el uso, la agencia directiva del estudiante y el diseño de la colaboración híbrida. Esto significa que el proceso —las iteraciones, las decisiones, la formulación de preguntas, la auditoría crítica de los outputs— es el objeto central de evaluación.</w:t>
      </w:r>
    </w:p>
    <w:p>
      <w:pPr>
        <w:pStyle w:val="Heading2"/>
        <w:spacing w:after="160" w:before="280"/>
      </w:pPr>
      <w:r>
        <w:rPr>
          <w:rFonts w:ascii="Arial" w:cs="Arial" w:eastAsia="Arial" w:hAnsi="Arial"/>
          <w:b/>
          <w:bCs/>
          <w:color w:val="3A5A8A"/>
          <w:sz w:val="26"/>
          <w:szCs w:val="26"/>
        </w:rPr>
        <w:t xml:space="preserve">1.2. La atrofia cognitiva como riesgo pedagógico</w:t>
      </w:r>
    </w:p>
    <w:p>
      <w:pPr>
        <w:spacing w:after="160" w:line="276"/>
      </w:pPr>
      <w:r>
        <w:rPr>
          <w:rFonts w:ascii="Arial" w:cs="Arial" w:eastAsia="Arial" w:hAnsi="Arial"/>
          <w:color w:val="333333"/>
          <w:sz w:val="22"/>
          <w:szCs w:val="22"/>
        </w:rPr>
        <w:t xml:space="preserve">El riesgo más documentado de la integración acrítica de IA en educación es lo que investigadores del MIT Media Lab denominaron «atrofia cognitiva»: la dependencia excesiva de sistemas inteligentes reduce gradualmente el razonamiento independiente, el juicio experto y la capacidad de resolver problemas sin asistencia. Este fenómeno no es hipotético; ocurre cada vez que un estudiante copia un output sin comprenderlo, acepta un resultado sin cuestionarlo o delega una decisión sin evaluar sus consecuencias.</w:t>
      </w:r>
    </w:p>
    <w:p>
      <w:pPr>
        <w:spacing w:after="160" w:line="276"/>
      </w:pPr>
      <w:r>
        <w:rPr>
          <w:rFonts w:ascii="Arial" w:cs="Arial" w:eastAsia="Arial" w:hAnsi="Arial"/>
          <w:color w:val="333333"/>
          <w:sz w:val="22"/>
          <w:szCs w:val="22"/>
        </w:rPr>
        <w:t xml:space="preserve">La educación tecnológica debe reestructurarse explícitamente para preservar el florecimiento cognitivo humano, priorizando competencias heurísticas que la IA no puede emular de forma autónoma. Toda la arquitectura pedagógica de esta materia se organiza alrededor de este imperativo.</w:t>
      </w:r>
    </w:p>
    <w:p>
      <w:r>
        <w:br w:type="page"/>
      </w:r>
    </w:p>
    <w:p>
      <w:pPr>
        <w:pStyle w:val="Heading1"/>
        <w:spacing w:after="200" w:before="360"/>
      </w:pPr>
      <w:r>
        <w:rPr>
          <w:rFonts w:ascii="Arial" w:cs="Arial" w:eastAsia="Arial" w:hAnsi="Arial"/>
          <w:b/>
          <w:bCs/>
          <w:color w:val="2E3A4B"/>
          <w:sz w:val="32"/>
          <w:szCs w:val="32"/>
        </w:rPr>
        <w:t xml:space="preserve">2. Marco pedagógico: C.O.R.E.</w:t>
      </w:r>
    </w:p>
    <w:p>
      <w:pPr>
        <w:spacing w:after="160" w:line="276"/>
      </w:pPr>
      <w:r>
        <w:rPr>
          <w:rFonts w:ascii="Arial" w:cs="Arial" w:eastAsia="Arial" w:hAnsi="Arial"/>
          <w:color w:val="333333"/>
          <w:sz w:val="22"/>
          <w:szCs w:val="22"/>
        </w:rPr>
        <w:t xml:space="preserve">El diseño instruccional de la materia se organiza bajo el marco </w:t>
      </w:r>
      <w:r>
        <w:rPr>
          <w:rFonts w:ascii="Arial" w:cs="Arial" w:eastAsia="Arial" w:hAnsi="Arial"/>
          <w:b/>
          <w:bCs/>
          <w:color w:val="333333"/>
          <w:sz w:val="22"/>
          <w:szCs w:val="22"/>
        </w:rPr>
        <w:t xml:space="preserve">C.O.R.E.</w:t>
      </w:r>
      <w:r>
        <w:rPr>
          <w:rFonts w:ascii="Arial" w:cs="Arial" w:eastAsia="Arial" w:hAnsi="Arial"/>
          <w:color w:val="333333"/>
          <w:sz w:val="22"/>
          <w:szCs w:val="22"/>
        </w:rPr>
        <w:t xml:space="preserve"> (Curaduría, Orquestación, Reflexión, Evaluación), una arquitectura heurística para el diseño de módulos educativos en entornos saturados de inteligencia artificial.</w:t>
      </w:r>
    </w:p>
    <w:p>
      <w:pPr>
        <w:pStyle w:val="Heading2"/>
        <w:spacing w:after="160" w:before="280"/>
      </w:pPr>
      <w:r>
        <w:rPr>
          <w:rFonts w:ascii="Arial" w:cs="Arial" w:eastAsia="Arial" w:hAnsi="Arial"/>
          <w:b/>
          <w:bCs/>
          <w:color w:val="3A5A8A"/>
          <w:sz w:val="26"/>
          <w:szCs w:val="26"/>
        </w:rPr>
        <w:t xml:space="preserve">2.1. Curaduría estratégica</w:t>
      </w:r>
    </w:p>
    <w:p>
      <w:pPr>
        <w:spacing w:after="160" w:line="276"/>
      </w:pPr>
      <w:r>
        <w:rPr>
          <w:rFonts w:ascii="Arial" w:cs="Arial" w:eastAsia="Arial" w:hAnsi="Arial"/>
          <w:color w:val="333333"/>
          <w:sz w:val="22"/>
          <w:szCs w:val="22"/>
        </w:rPr>
        <w:t xml:space="preserve">Antes de cada clase, el docente define el espacio de posibilidad: qué agentes algorítmicos aportarán valor específico al objetivo pedagógico y qué restricciones generativas se establecerán. Las restricciones no limitan el aprendizaje; lo protegen. Bloquean proactivamente los atajos cognitivos superficiales y fuerzan al estudiante a enfrentar obstáculos intelectuales productivos.</w:t>
      </w:r>
    </w:p>
    <w:p>
      <w:pPr>
        <w:spacing w:after="160" w:line="276"/>
      </w:pPr>
      <w:r>
        <w:rPr>
          <w:rFonts w:ascii="Arial" w:cs="Arial" w:eastAsia="Arial" w:hAnsi="Arial"/>
          <w:b/>
          <w:bCs/>
          <w:color w:val="333333"/>
          <w:sz w:val="22"/>
          <w:szCs w:val="22"/>
        </w:rPr>
        <w:t xml:space="preserve">En la práctica:</w:t>
      </w:r>
      <w:r>
        <w:rPr>
          <w:rFonts w:ascii="Arial" w:cs="Arial" w:eastAsia="Arial" w:hAnsi="Arial"/>
          <w:color w:val="333333"/>
          <w:sz w:val="22"/>
          <w:szCs w:val="22"/>
        </w:rPr>
        <w:t xml:space="preserve"> seleccionar qué modelos de IA se usan y para qué tarea, limitar el número de consultas permitidas, exigir triangulación con fuentes analógicas, imponer el uso de paradigmas estéticos o técnicos contrastantes.</w:t>
      </w:r>
    </w:p>
    <w:p>
      <w:pPr>
        <w:pStyle w:val="Heading2"/>
        <w:spacing w:after="160" w:before="280"/>
      </w:pPr>
      <w:r>
        <w:rPr>
          <w:rFonts w:ascii="Arial" w:cs="Arial" w:eastAsia="Arial" w:hAnsi="Arial"/>
          <w:b/>
          <w:bCs/>
          <w:color w:val="3A5A8A"/>
          <w:sz w:val="26"/>
          <w:szCs w:val="26"/>
        </w:rPr>
        <w:t xml:space="preserve">2.2. Orquestación dinámica</w:t>
      </w:r>
    </w:p>
    <w:p>
      <w:pPr>
        <w:spacing w:after="160" w:line="276"/>
      </w:pPr>
      <w:r>
        <w:rPr>
          <w:rFonts w:ascii="Arial" w:cs="Arial" w:eastAsia="Arial" w:hAnsi="Arial"/>
          <w:color w:val="333333"/>
          <w:sz w:val="22"/>
          <w:szCs w:val="22"/>
        </w:rPr>
        <w:t xml:space="preserve">El docente no transmite contenido: diseña experiencias y regula interacciones. Este rol se describe en la literatura como </w:t>
      </w:r>
      <w:r>
        <w:rPr>
          <w:rFonts w:ascii="Arial" w:cs="Arial" w:eastAsia="Arial" w:hAnsi="Arial"/>
          <w:b/>
          <w:bCs/>
          <w:color w:val="333333"/>
          <w:sz w:val="22"/>
          <w:szCs w:val="22"/>
        </w:rPr>
        <w:t xml:space="preserve">orquestador cognitivo</w:t>
      </w:r>
      <w:r>
        <w:rPr>
          <w:rFonts w:ascii="Arial" w:cs="Arial" w:eastAsia="Arial" w:hAnsi="Arial"/>
          <w:color w:val="333333"/>
          <w:sz w:val="22"/>
          <w:szCs w:val="22"/>
        </w:rPr>
        <w:t xml:space="preserve">, un concepto articulado por la Espiral Dinámica MTA-TPACK. A diferencia del marco TPACK clásico —que asume una tecnología pasiva—, el MTA-TPACK integra la Conciencia Meta-Tarea (</w:t>
      </w:r>
      <w:r>
        <w:rPr>
          <w:rFonts w:ascii="Arial" w:cs="Arial" w:eastAsia="Arial" w:hAnsi="Arial"/>
          <w:i/>
          <w:iCs/>
          <w:color w:val="333333"/>
          <w:sz w:val="22"/>
          <w:szCs w:val="22"/>
        </w:rPr>
        <w:t xml:space="preserve">Meta-Task Awareness</w:t>
      </w:r>
      <w:r>
        <w:rPr>
          <w:rFonts w:ascii="Arial" w:cs="Arial" w:eastAsia="Arial" w:hAnsi="Arial"/>
          <w:color w:val="333333"/>
          <w:sz w:val="22"/>
          <w:szCs w:val="22"/>
        </w:rPr>
        <w:t xml:space="preserve">): la capacidad del docente de alejarse de la simple formulación de prompts para situarse en un nivel superior de formulación y evaluación de tareas.</w:t>
      </w:r>
    </w:p>
    <w:p>
      <w:pPr>
        <w:spacing w:after="160" w:line="276"/>
      </w:pPr>
      <w:r>
        <w:rPr>
          <w:rFonts w:ascii="Arial" w:cs="Arial" w:eastAsia="Arial" w:hAnsi="Arial"/>
          <w:color w:val="333333"/>
          <w:sz w:val="22"/>
          <w:szCs w:val="22"/>
        </w:rPr>
        <w:t xml:space="preserve">El orquestador calibra secuencias precisas: cuándo el alumno requiere aislamiento cognitivo profundo sin pantallas, cuándo se beneficia de interactuar con el LLM para expandir su frontera de conocimiento, y cuándo es vital converger en colaboración presencial para debatir hallazgos y validar información socialmente.</w:t>
      </w:r>
    </w:p>
    <w:p>
      <w:pPr>
        <w:pStyle w:val="Heading2"/>
        <w:spacing w:after="160" w:before="280"/>
      </w:pPr>
      <w:r>
        <w:rPr>
          <w:rFonts w:ascii="Arial" w:cs="Arial" w:eastAsia="Arial" w:hAnsi="Arial"/>
          <w:b/>
          <w:bCs/>
          <w:color w:val="3A5A8A"/>
          <w:sz w:val="26"/>
          <w:szCs w:val="26"/>
        </w:rPr>
        <w:t xml:space="preserve">2.3. Reflexión sistémica</w:t>
      </w:r>
    </w:p>
    <w:p>
      <w:pPr>
        <w:spacing w:after="160" w:line="276"/>
      </w:pPr>
      <w:r>
        <w:rPr>
          <w:rFonts w:ascii="Arial" w:cs="Arial" w:eastAsia="Arial" w:hAnsi="Arial"/>
          <w:color w:val="333333"/>
          <w:sz w:val="22"/>
          <w:szCs w:val="22"/>
        </w:rPr>
        <w:t xml:space="preserve">Se incrusta la metacognición como requisito ineludible del proceso. La arquitectura de la materia exige la presentación de </w:t>
      </w:r>
      <w:r>
        <w:rPr>
          <w:rFonts w:ascii="Arial" w:cs="Arial" w:eastAsia="Arial" w:hAnsi="Arial"/>
          <w:b/>
          <w:bCs/>
          <w:color w:val="333333"/>
          <w:sz w:val="22"/>
          <w:szCs w:val="22"/>
        </w:rPr>
        <w:t xml:space="preserve">Diarios de Interacción con IA</w:t>
      </w:r>
      <w:r>
        <w:rPr>
          <w:rFonts w:ascii="Arial" w:cs="Arial" w:eastAsia="Arial" w:hAnsi="Arial"/>
          <w:color w:val="333333"/>
          <w:sz w:val="22"/>
          <w:szCs w:val="22"/>
        </w:rPr>
        <w:t xml:space="preserve"> (</w:t>
      </w:r>
      <w:r>
        <w:rPr>
          <w:rFonts w:ascii="Arial" w:cs="Arial" w:eastAsia="Arial" w:hAnsi="Arial"/>
          <w:i/>
          <w:iCs/>
          <w:color w:val="333333"/>
          <w:sz w:val="22"/>
          <w:szCs w:val="22"/>
        </w:rPr>
        <w:t xml:space="preserve">AI Reflection Logs</w:t>
      </w:r>
      <w:r>
        <w:rPr>
          <w:rFonts w:ascii="Arial" w:cs="Arial" w:eastAsia="Arial" w:hAnsi="Arial"/>
          <w:color w:val="333333"/>
          <w:sz w:val="22"/>
          <w:szCs w:val="22"/>
        </w:rPr>
        <w:t xml:space="preserve">) a lo largo del flujo de cada proyecto. Se fuerza al alumno a documentar cómo las respuestas automatizadas influenciaron, limitaron o potenciaron su desarrollo intelectual y creativo. Esta práctica es el mecanismo principal contra la delegación pasiva.</w:t>
      </w:r>
    </w:p>
    <w:p>
      <w:pPr>
        <w:pStyle w:val="Heading2"/>
        <w:spacing w:after="160" w:before="280"/>
      </w:pPr>
      <w:r>
        <w:rPr>
          <w:rFonts w:ascii="Arial" w:cs="Arial" w:eastAsia="Arial" w:hAnsi="Arial"/>
          <w:b/>
          <w:bCs/>
          <w:color w:val="3A5A8A"/>
          <w:sz w:val="26"/>
          <w:szCs w:val="26"/>
        </w:rPr>
        <w:t xml:space="preserve">2.4. Evaluación auténtica continua</w:t>
      </w:r>
    </w:p>
    <w:p>
      <w:pPr>
        <w:spacing w:after="160" w:line="276"/>
      </w:pPr>
      <w:r>
        <w:rPr>
          <w:rFonts w:ascii="Arial" w:cs="Arial" w:eastAsia="Arial" w:hAnsi="Arial"/>
          <w:color w:val="333333"/>
          <w:sz w:val="22"/>
          <w:szCs w:val="22"/>
        </w:rPr>
        <w:t xml:space="preserve">En consonancia con el paradigma post-plagio, se desmantelan las pruebas punitivas orientadas al resultado monolítico. Se implementan rúbricas multidimensionales dedicadas a medir la sofisticación en la formulación de interrogantes, el rigor analítico durante la auditoría algorítmica y el nivel de juicio experto empleado para descartar soluciones artificiales inadecuadas. Se evalúan portafolios de iteración, no entregas finales aisladas.</w:t>
      </w:r>
    </w:p>
    <w:p>
      <w:r>
        <w:br w:type="page"/>
      </w:r>
    </w:p>
    <w:p>
      <w:pPr>
        <w:pStyle w:val="Heading1"/>
        <w:spacing w:after="200" w:before="360"/>
      </w:pPr>
      <w:r>
        <w:rPr>
          <w:rFonts w:ascii="Arial" w:cs="Arial" w:eastAsia="Arial" w:hAnsi="Arial"/>
          <w:b/>
          <w:bCs/>
          <w:color w:val="2E3A4B"/>
          <w:sz w:val="32"/>
          <w:szCs w:val="32"/>
        </w:rPr>
        <w:t xml:space="preserve">3. Metodologías que estructuran la cursada</w:t>
      </w:r>
    </w:p>
    <w:p>
      <w:pPr>
        <w:spacing w:after="160" w:line="276"/>
      </w:pPr>
      <w:r>
        <w:rPr>
          <w:rFonts w:ascii="Arial" w:cs="Arial" w:eastAsia="Arial" w:hAnsi="Arial"/>
          <w:color w:val="333333"/>
          <w:sz w:val="22"/>
          <w:szCs w:val="22"/>
        </w:rPr>
        <w:t xml:space="preserve">Las siguientes metodologías no operan de forma aislada; se combinan y superponen según la dinámica de cada clase. Lo que las une es un principio compartido: la IA participa del proceso, pero el estudiante conserva la autoridad epistémica.</w:t>
      </w:r>
    </w:p>
    <w:p>
      <w:pPr>
        <w:pStyle w:val="Heading2"/>
        <w:spacing w:after="160" w:before="280"/>
      </w:pPr>
      <w:r>
        <w:rPr>
          <w:rFonts w:ascii="Arial" w:cs="Arial" w:eastAsia="Arial" w:hAnsi="Arial"/>
          <w:b/>
          <w:bCs/>
          <w:color w:val="3A5A8A"/>
          <w:sz w:val="26"/>
          <w:szCs w:val="26"/>
        </w:rPr>
        <w:t xml:space="preserve">3.1. Inteligencia Híbrida (Hybrid Intelligence Learning)</w:t>
      </w:r>
    </w:p>
    <w:p>
      <w:pPr>
        <w:spacing w:after="160" w:line="276"/>
      </w:pPr>
      <w:r>
        <w:rPr>
          <w:rFonts w:ascii="Arial" w:cs="Arial" w:eastAsia="Arial" w:hAnsi="Arial"/>
          <w:color w:val="333333"/>
          <w:sz w:val="22"/>
          <w:szCs w:val="22"/>
        </w:rPr>
        <w:t xml:space="preserve">El aprendizaje ocurre en la interacción entre humano e IA. Se define como un modelo de colaboración simbiótica donde la máquina procesa volúmenes masivos de información y genera variaciones de contenido, mientras el ser humano aporta el juicio ético, el contexto cultural y la intencionalidad epistémica. La investigación sobre Regulación Socialmente Compartida del Aprendizaje (SSRL) muestra que la eficacia de este modelo depende directamente de la claridad de roles y la calibración de la confianza: las ganancias metacognitivas solo se materializan cuando los estudiantes comprenden el alcance, la fiabilidad y los límites del agente artificial.</w:t>
      </w:r>
    </w:p>
    <w:p>
      <w:pPr>
        <w:spacing w:after="160" w:line="276"/>
      </w:pPr>
      <w:r>
        <w:rPr>
          <w:rFonts w:ascii="Arial" w:cs="Arial" w:eastAsia="Arial" w:hAnsi="Arial"/>
          <w:b/>
          <w:bCs/>
          <w:color w:val="333333"/>
          <w:sz w:val="22"/>
          <w:szCs w:val="22"/>
        </w:rPr>
        <w:t xml:space="preserve">Riesgo principal: </w:t>
      </w:r>
      <w:r>
        <w:rPr>
          <w:rFonts w:ascii="Arial" w:cs="Arial" w:eastAsia="Arial" w:hAnsi="Arial"/>
          <w:color w:val="333333"/>
          <w:sz w:val="22"/>
          <w:szCs w:val="22"/>
        </w:rPr>
        <w:t xml:space="preserve">delegación pasiva. El estudiante asume que la IA posee autoridad epistémica infalible. El docente debe regular activamente esta relación.</w:t>
      </w:r>
    </w:p>
    <w:p>
      <w:pPr>
        <w:pStyle w:val="Heading2"/>
        <w:spacing w:after="160" w:before="280"/>
      </w:pPr>
      <w:r>
        <w:rPr>
          <w:rFonts w:ascii="Arial" w:cs="Arial" w:eastAsia="Arial" w:hAnsi="Arial"/>
          <w:b/>
          <w:bCs/>
          <w:color w:val="3A5A8A"/>
          <w:sz w:val="26"/>
          <w:szCs w:val="26"/>
        </w:rPr>
        <w:t xml:space="preserve">3.2. Aprendizaje Basado en Proyectos Aumentado por IA</w:t>
      </w:r>
    </w:p>
    <w:p>
      <w:pPr>
        <w:spacing w:after="160" w:line="276"/>
      </w:pPr>
      <w:r>
        <w:rPr>
          <w:rFonts w:ascii="Arial" w:cs="Arial" w:eastAsia="Arial" w:hAnsi="Arial"/>
          <w:color w:val="333333"/>
          <w:sz w:val="22"/>
          <w:szCs w:val="22"/>
        </w:rPr>
        <w:t xml:space="preserve">El proyecto es un proceso de pensamiento distribuido. Los estudiantes dejan de ser creadores solitarios de productos finales para convertirse en directores creativos y evaluadores de procesos colaborativos humano-máquina. No se evalúa solo el resultado, sino las decisiones tomadas, las iteraciones, el uso de herramientas y el criterio aplicado.</w:t>
      </w:r>
    </w:p>
    <w:p>
      <w:pPr>
        <w:spacing w:after="160" w:line="276"/>
      </w:pPr>
      <w:r>
        <w:rPr>
          <w:rFonts w:ascii="Arial" w:cs="Arial" w:eastAsia="Arial" w:hAnsi="Arial"/>
          <w:b/>
          <w:bCs/>
          <w:color w:val="333333"/>
          <w:sz w:val="22"/>
          <w:szCs w:val="22"/>
        </w:rPr>
        <w:t xml:space="preserve">Riesgo principal: </w:t>
      </w:r>
      <w:r>
        <w:rPr>
          <w:rFonts w:ascii="Arial" w:cs="Arial" w:eastAsia="Arial" w:hAnsi="Arial"/>
          <w:color w:val="333333"/>
          <w:sz w:val="22"/>
          <w:szCs w:val="22"/>
        </w:rPr>
        <w:t xml:space="preserve">el «efecto de caja negra», donde los estudiantes presentan soluciones sin comprender la lógica que la IA utilizó para llegar a ellas.</w:t>
      </w:r>
    </w:p>
    <w:p>
      <w:pPr>
        <w:pStyle w:val="Heading2"/>
        <w:spacing w:after="160" w:before="280"/>
      </w:pPr>
      <w:r>
        <w:rPr>
          <w:rFonts w:ascii="Arial" w:cs="Arial" w:eastAsia="Arial" w:hAnsi="Arial"/>
          <w:b/>
          <w:bCs/>
          <w:color w:val="3A5A8A"/>
          <w:sz w:val="26"/>
          <w:szCs w:val="26"/>
        </w:rPr>
        <w:t xml:space="preserve">3.3. Problem Finding (búsqueda de problemas)</w:t>
      </w:r>
    </w:p>
    <w:p>
      <w:pPr>
        <w:spacing w:after="160" w:line="276"/>
      </w:pPr>
      <w:r>
        <w:rPr>
          <w:rFonts w:ascii="Arial" w:cs="Arial" w:eastAsia="Arial" w:hAnsi="Arial"/>
          <w:color w:val="333333"/>
          <w:sz w:val="22"/>
          <w:szCs w:val="22"/>
        </w:rPr>
        <w:t xml:space="preserve">Se prioriza la capacidad de formular problemas por sobre la de resolverlos. En un contexto donde la IA converge rápidamente hacia soluciones estandarizadas ante tareas estructuradas, lo valioso es definir qué vale la pena resolver. Se trabaja con problemas abiertos, ambigüedad y exploración. El marco SAILD (Students as AI Literate Designers) ilustra esta aproximación: los aprendices asumen roles rotativos de diseñadores, usuarios y evaluadores.</w:t>
      </w:r>
    </w:p>
    <w:p>
      <w:pPr>
        <w:spacing w:after="160" w:line="276"/>
      </w:pPr>
      <w:r>
        <w:rPr>
          <w:rFonts w:ascii="Arial" w:cs="Arial" w:eastAsia="Arial" w:hAnsi="Arial"/>
          <w:b/>
          <w:bCs/>
          <w:color w:val="333333"/>
          <w:sz w:val="22"/>
          <w:szCs w:val="22"/>
        </w:rPr>
        <w:t xml:space="preserve">Riesgo principal: </w:t>
      </w:r>
      <w:r>
        <w:rPr>
          <w:rFonts w:ascii="Arial" w:cs="Arial" w:eastAsia="Arial" w:hAnsi="Arial"/>
          <w:color w:val="333333"/>
          <w:sz w:val="22"/>
          <w:szCs w:val="22"/>
        </w:rPr>
        <w:t xml:space="preserve">frustración del estudiante ante la falta de directrices rígidas. Los educadores deben normalizar la lucha cognitiva y utilizar restricciones estratégicas como andamiaje.</w:t>
      </w:r>
    </w:p>
    <w:p>
      <w:pPr>
        <w:pStyle w:val="Heading2"/>
        <w:spacing w:after="160" w:before="280"/>
      </w:pPr>
      <w:r>
        <w:rPr>
          <w:rFonts w:ascii="Arial" w:cs="Arial" w:eastAsia="Arial" w:hAnsi="Arial"/>
          <w:b/>
          <w:bCs/>
          <w:color w:val="3A5A8A"/>
          <w:sz w:val="26"/>
          <w:szCs w:val="26"/>
        </w:rPr>
        <w:t xml:space="preserve">3.4. Studio-Based Learning</w:t>
      </w:r>
    </w:p>
    <w:p>
      <w:pPr>
        <w:spacing w:after="160" w:line="276"/>
      </w:pPr>
      <w:r>
        <w:rPr>
          <w:rFonts w:ascii="Arial" w:cs="Arial" w:eastAsia="Arial" w:hAnsi="Arial"/>
          <w:color w:val="333333"/>
          <w:sz w:val="22"/>
          <w:szCs w:val="22"/>
        </w:rPr>
        <w:t xml:space="preserve">La clase funciona como un estudio: producción constante, iteración, prototipos visibles, crítica entre pares. La IA se utiliza como generador de variaciones —reduciendo la carga cognitiva procedimental en fases iniciales—, pero el estudiante mantiene la autoridad absoluta sobre el juicio estético, el equilibrio compositivo y la relevancia cultural. Todo output de IA se trata como preproducción que exige modificación humana sustancial y verificable.</w:t>
      </w:r>
    </w:p>
    <w:p>
      <w:pPr>
        <w:spacing w:after="160" w:line="276"/>
      </w:pPr>
      <w:r>
        <w:rPr>
          <w:rFonts w:ascii="Arial" w:cs="Arial" w:eastAsia="Arial" w:hAnsi="Arial"/>
          <w:b/>
          <w:bCs/>
          <w:color w:val="333333"/>
          <w:sz w:val="22"/>
          <w:szCs w:val="22"/>
        </w:rPr>
        <w:t xml:space="preserve">Riesgo principal: </w:t>
      </w:r>
      <w:r>
        <w:rPr>
          <w:rFonts w:ascii="Arial" w:cs="Arial" w:eastAsia="Arial" w:hAnsi="Arial"/>
          <w:color w:val="333333"/>
          <w:sz w:val="22"/>
          <w:szCs w:val="22"/>
        </w:rPr>
        <w:t xml:space="preserve">homogeneización estética y pérdida de la cultura del estudio colectivo si el diálogo con la máquina reemplaza la observación y crítica entre pares.</w:t>
      </w:r>
    </w:p>
    <w:p>
      <w:pPr>
        <w:pStyle w:val="Heading2"/>
        <w:spacing w:after="160" w:before="280"/>
      </w:pPr>
      <w:r>
        <w:rPr>
          <w:rFonts w:ascii="Arial" w:cs="Arial" w:eastAsia="Arial" w:hAnsi="Arial"/>
          <w:b/>
          <w:bCs/>
          <w:color w:val="3A5A8A"/>
          <w:sz w:val="26"/>
          <w:szCs w:val="26"/>
        </w:rPr>
        <w:t xml:space="preserve">3.5. Challenge-Based Learning</w:t>
      </w:r>
    </w:p>
    <w:p>
      <w:pPr>
        <w:spacing w:after="160" w:line="276"/>
      </w:pPr>
      <w:r>
        <w:rPr>
          <w:rFonts w:ascii="Arial" w:cs="Arial" w:eastAsia="Arial" w:hAnsi="Arial"/>
          <w:color w:val="333333"/>
          <w:sz w:val="22"/>
          <w:szCs w:val="22"/>
        </w:rPr>
        <w:t xml:space="preserve">Se trabaja con desafíos reales o simulados que involucran múltiples variables, carecen de solución única y exigen decisiones situadas. El estudiante no ejecuta: diseña, negocia y define. La IA interviene como acelerador de investigación y simulador de impacto.</w:t>
      </w:r>
    </w:p>
    <w:p>
      <w:pPr>
        <w:spacing w:after="160" w:line="276"/>
      </w:pPr>
      <w:r>
        <w:rPr>
          <w:rFonts w:ascii="Arial" w:cs="Arial" w:eastAsia="Arial" w:hAnsi="Arial"/>
          <w:b/>
          <w:bCs/>
          <w:color w:val="333333"/>
          <w:sz w:val="22"/>
          <w:szCs w:val="22"/>
        </w:rPr>
        <w:t xml:space="preserve">Riesgo principal: </w:t>
      </w:r>
      <w:r>
        <w:rPr>
          <w:rFonts w:ascii="Arial" w:cs="Arial" w:eastAsia="Arial" w:hAnsi="Arial"/>
          <w:color w:val="333333"/>
          <w:sz w:val="22"/>
          <w:szCs w:val="22"/>
        </w:rPr>
        <w:t xml:space="preserve">sobrecarga extrínseca. La complejidad de los retos combinada con el volumen de datos de la IA requiere andamiaje cuidadoso para evitar la parálisis por análisis.</w:t>
      </w:r>
    </w:p>
    <w:p>
      <w:pPr>
        <w:pStyle w:val="Heading2"/>
        <w:spacing w:after="160" w:before="280"/>
      </w:pPr>
      <w:r>
        <w:rPr>
          <w:rFonts w:ascii="Arial" w:cs="Arial" w:eastAsia="Arial" w:hAnsi="Arial"/>
          <w:b/>
          <w:bCs/>
          <w:color w:val="3A5A8A"/>
          <w:sz w:val="26"/>
          <w:szCs w:val="26"/>
        </w:rPr>
        <w:t xml:space="preserve">3.6. Meta-learning</w:t>
      </w:r>
    </w:p>
    <w:p>
      <w:pPr>
        <w:spacing w:after="160" w:line="276"/>
      </w:pPr>
      <w:r>
        <w:rPr>
          <w:rFonts w:ascii="Arial" w:cs="Arial" w:eastAsia="Arial" w:hAnsi="Arial"/>
          <w:color w:val="333333"/>
          <w:sz w:val="22"/>
          <w:szCs w:val="22"/>
        </w:rPr>
        <w:t xml:space="preserve">Se entrena la capacidad de aprender a aprender. Esto incluye cómo investigar, cómo validar información, cómo usar IA críticamente y cómo monitorear los propios procesos cognitivos. El objetivo es desarrollar autonomía cognitiva sostenida. Los sistemas de andamiaje asistido por IA mejoran la conciencia metacognitiva cuando están diseñados para proporcionar retroalimentación socrática y andamiaje desvanecible —pistas progresivas en lugar de soluciones completas.</w:t>
      </w:r>
    </w:p>
    <w:p>
      <w:pPr>
        <w:spacing w:after="160" w:line="276"/>
      </w:pPr>
      <w:r>
        <w:rPr>
          <w:rFonts w:ascii="Arial" w:cs="Arial" w:eastAsia="Arial" w:hAnsi="Arial"/>
          <w:b/>
          <w:bCs/>
          <w:color w:val="333333"/>
          <w:sz w:val="22"/>
          <w:szCs w:val="22"/>
        </w:rPr>
        <w:t xml:space="preserve">Riesgo principal: </w:t>
      </w:r>
      <w:r>
        <w:rPr>
          <w:rFonts w:ascii="Arial" w:cs="Arial" w:eastAsia="Arial" w:hAnsi="Arial"/>
          <w:color w:val="333333"/>
          <w:sz w:val="22"/>
          <w:szCs w:val="22"/>
        </w:rPr>
        <w:t xml:space="preserve">que el sistema asuma la carga ejecutiva del estudiante permanentemente, generando dependencia en lugar de autonomía.</w:t>
      </w:r>
    </w:p>
    <w:p>
      <w:r>
        <w:br w:type="page"/>
      </w:r>
    </w:p>
    <w:p>
      <w:pPr>
        <w:pStyle w:val="Heading1"/>
        <w:spacing w:after="200" w:before="360"/>
      </w:pPr>
      <w:r>
        <w:rPr>
          <w:rFonts w:ascii="Arial" w:cs="Arial" w:eastAsia="Arial" w:hAnsi="Arial"/>
          <w:b/>
          <w:bCs/>
          <w:color w:val="2E3A4B"/>
          <w:sz w:val="32"/>
          <w:szCs w:val="32"/>
        </w:rPr>
        <w:t xml:space="preserve">4. Principios operativos para el aula</w:t>
      </w:r>
    </w:p>
    <w:p>
      <w:pPr>
        <w:spacing w:after="160" w:line="276"/>
      </w:pPr>
      <w:r>
        <w:rPr>
          <w:rFonts w:ascii="Arial" w:cs="Arial" w:eastAsia="Arial" w:hAnsi="Arial"/>
          <w:color w:val="333333"/>
          <w:sz w:val="22"/>
          <w:szCs w:val="22"/>
        </w:rPr>
        <w:t xml:space="preserve">Los siguientes cuatro principios traducen el marco epistemológico y metodológico al nivel micro de cada clase.</w:t>
      </w:r>
    </w:p>
    <w:p>
      <w:pPr>
        <w:pStyle w:val="Heading2"/>
        <w:spacing w:after="160" w:before="280"/>
      </w:pPr>
      <w:r>
        <w:rPr>
          <w:rFonts w:ascii="Arial" w:cs="Arial" w:eastAsia="Arial" w:hAnsi="Arial"/>
          <w:b/>
          <w:bCs/>
          <w:color w:val="3A5A8A"/>
          <w:sz w:val="26"/>
          <w:szCs w:val="26"/>
        </w:rPr>
        <w:t xml:space="preserve">4.1. Fricción cognitiva productiva por diseño</w:t>
      </w:r>
    </w:p>
    <w:p>
      <w:pPr>
        <w:spacing w:after="160" w:line="276"/>
      </w:pPr>
      <w:r>
        <w:rPr>
          <w:rFonts w:ascii="Arial" w:cs="Arial" w:eastAsia="Arial" w:hAnsi="Arial"/>
          <w:color w:val="333333"/>
          <w:sz w:val="22"/>
          <w:szCs w:val="22"/>
        </w:rPr>
        <w:t xml:space="preserve">El marco </w:t>
      </w:r>
      <w:r>
        <w:rPr>
          <w:rFonts w:ascii="Arial" w:cs="Arial" w:eastAsia="Arial" w:hAnsi="Arial"/>
          <w:i/>
          <w:iCs/>
          <w:color w:val="333333"/>
          <w:sz w:val="22"/>
          <w:szCs w:val="22"/>
        </w:rPr>
        <w:t xml:space="preserve">Friction by Design</w:t>
      </w:r>
      <w:r>
        <w:rPr>
          <w:rFonts w:ascii="Arial" w:cs="Arial" w:eastAsia="Arial" w:hAnsi="Arial"/>
          <w:color w:val="333333"/>
          <w:sz w:val="22"/>
          <w:szCs w:val="22"/>
        </w:rPr>
        <w:t xml:space="preserve"> (WestEd, 2024) postula una distinción fundamental: la fricción destructiva —tecnología confusa, barreras de acceso, obstáculos logísticos— debe eliminarse. La fricción productiva —el esfuerzo inherente al cuestionamiento, la lucha conceptual, el debate colaborativo— debe diseñarse e inyectarse deliberadamente.</w:t>
      </w:r>
    </w:p>
    <w:p>
      <w:pPr>
        <w:spacing w:after="160" w:line="276"/>
      </w:pPr>
      <w:r>
        <w:rPr>
          <w:rFonts w:ascii="Arial" w:cs="Arial" w:eastAsia="Arial" w:hAnsi="Arial"/>
          <w:color w:val="333333"/>
          <w:sz w:val="22"/>
          <w:szCs w:val="22"/>
        </w:rPr>
        <w:t xml:space="preserve">La IA se orquesta para eliminar obstáculos procesales menores, liberando capacidad mental. Simultáneamente, el diseño de la tarea inyecta pausas forzosas, dilemas algorítmicos u outputs deliberadamente defectuosos que obliguen al estudiante a detenerse, evaluar y aplicar escrutinio analítico profundo.</w:t>
      </w:r>
    </w:p>
    <w:p>
      <w:pPr>
        <w:pStyle w:val="Heading2"/>
        <w:spacing w:after="160" w:before="280"/>
      </w:pPr>
      <w:r>
        <w:rPr>
          <w:rFonts w:ascii="Arial" w:cs="Arial" w:eastAsia="Arial" w:hAnsi="Arial"/>
          <w:b/>
          <w:bCs/>
          <w:color w:val="3A5A8A"/>
          <w:sz w:val="26"/>
          <w:szCs w:val="26"/>
        </w:rPr>
        <w:t xml:space="preserve">4.2. Autonomía con restricciones generativas</w:t>
      </w:r>
    </w:p>
    <w:p>
      <w:pPr>
        <w:spacing w:after="160" w:line="276"/>
      </w:pPr>
      <w:r>
        <w:rPr>
          <w:rFonts w:ascii="Arial" w:cs="Arial" w:eastAsia="Arial" w:hAnsi="Arial"/>
          <w:color w:val="333333"/>
          <w:sz w:val="22"/>
          <w:szCs w:val="22"/>
        </w:rPr>
        <w:t xml:space="preserve">No se deja al estudiante a la deriva ni se lo sumerge en incertidumbre absoluta. Se utilizan restricciones generativas como andamiaje estratégico: limitar el número máximo de consultas a la IA, imponer el uso de paradigmas contrastantes, requerir triangulación obligatoria con fuentes analógicas primarias. Estas restricciones delimitan el campo de juego y proporcionan una estructura psicológica segura que potencia —en lugar de sofocar— la invención divergente.</w:t>
      </w:r>
    </w:p>
    <w:p>
      <w:pPr>
        <w:pStyle w:val="Heading2"/>
        <w:spacing w:after="160" w:before="280"/>
      </w:pPr>
      <w:r>
        <w:rPr>
          <w:rFonts w:ascii="Arial" w:cs="Arial" w:eastAsia="Arial" w:hAnsi="Arial"/>
          <w:b/>
          <w:bCs/>
          <w:color w:val="3A5A8A"/>
          <w:sz w:val="26"/>
          <w:szCs w:val="26"/>
        </w:rPr>
        <w:t xml:space="preserve">4.3. Visibilización del juicio crítico</w:t>
      </w:r>
    </w:p>
    <w:p>
      <w:pPr>
        <w:spacing w:after="160" w:line="276"/>
      </w:pPr>
      <w:r>
        <w:rPr>
          <w:rFonts w:ascii="Arial" w:cs="Arial" w:eastAsia="Arial" w:hAnsi="Arial"/>
          <w:color w:val="333333"/>
          <w:sz w:val="22"/>
          <w:szCs w:val="22"/>
        </w:rPr>
        <w:t xml:space="preserve">Dado que el resultado técnico perfecto está ahora al alcance de un prompt, la evaluación se centra en la justificación de las decisiones humanas. Las rúbricas incluyen filas innegociables que califican exclusivamente el análisis argumentativo, la ética de la investigación y la dinámica de colaboración humana. Paralelamente, filas flexibles acomodan las diversas formas en que la IA fue empleada. Se exigen registros analíticos (AI Reflection Logs) donde los estudiantes articulan qué directrices generaron, por qué el algoritmo desvió la intención original y cómo iteraron para reencauzar la visión.</w:t>
      </w:r>
    </w:p>
    <w:p>
      <w:pPr>
        <w:pStyle w:val="Heading2"/>
        <w:spacing w:after="160" w:before="280"/>
      </w:pPr>
      <w:r>
        <w:rPr>
          <w:rFonts w:ascii="Arial" w:cs="Arial" w:eastAsia="Arial" w:hAnsi="Arial"/>
          <w:b/>
          <w:bCs/>
          <w:color w:val="3A5A8A"/>
          <w:sz w:val="26"/>
          <w:szCs w:val="26"/>
        </w:rPr>
        <w:t xml:space="preserve">4.4. Delimitación ontológica de la IA</w:t>
      </w:r>
    </w:p>
    <w:p>
      <w:pPr>
        <w:spacing w:after="160" w:line="276"/>
      </w:pPr>
      <w:r>
        <w:rPr>
          <w:rFonts w:ascii="Arial" w:cs="Arial" w:eastAsia="Arial" w:hAnsi="Arial"/>
          <w:color w:val="333333"/>
          <w:sz w:val="22"/>
          <w:szCs w:val="22"/>
        </w:rPr>
        <w:t xml:space="preserve">Es un imperativo ético y cognitivo despojar a los sistemas sintéticos de características relacionales o parasociales. El lenguaje empático simulado, la imitación de afecto humano y los nombres antropomórficos pueden inducir una confianza injustificada, difuminando los límites entre el análisis probabilístico de la máquina y la comprensión consciente. Las interacciones deben recordar persistentemente al alumno la naturaleza maquínica del asistente. La IA procesa; no comprende. Genera; no significa. Simula empatía; no la experimenta.</w:t>
      </w:r>
    </w:p>
    <w:p>
      <w:r>
        <w:br w:type="page"/>
      </w:r>
    </w:p>
    <w:p>
      <w:pPr>
        <w:pStyle w:val="Heading1"/>
        <w:spacing w:after="200" w:before="360"/>
      </w:pPr>
      <w:r>
        <w:rPr>
          <w:rFonts w:ascii="Arial" w:cs="Arial" w:eastAsia="Arial" w:hAnsi="Arial"/>
          <w:b/>
          <w:bCs/>
          <w:color w:val="2E3A4B"/>
          <w:sz w:val="32"/>
          <w:szCs w:val="32"/>
        </w:rPr>
        <w:t xml:space="preserve">5. Cómo se vive una clase</w:t>
      </w:r>
    </w:p>
    <w:p>
      <w:pPr>
        <w:spacing w:after="160" w:line="276"/>
      </w:pPr>
      <w:r>
        <w:rPr>
          <w:rFonts w:ascii="Arial" w:cs="Arial" w:eastAsia="Arial" w:hAnsi="Arial"/>
          <w:color w:val="333333"/>
          <w:sz w:val="22"/>
          <w:szCs w:val="22"/>
        </w:rPr>
        <w:t xml:space="preserve">La clase es un espacio de trabajo activo, no un auditorio. Se opera bajo los siguientes principios:</w:t>
      </w:r>
    </w:p>
    <w:p>
      <w:pPr>
        <w:pStyle w:val="ListParagraph"/>
        <w:numPr>
          <w:ilvl w:val="0"/>
          <w:numId w:val="3"/>
        </w:numPr>
        <w:spacing w:after="80"/>
      </w:pPr>
      <w:r>
        <w:rPr>
          <w:rFonts w:ascii="Arial" w:cs="Arial" w:eastAsia="Arial" w:hAnsi="Arial"/>
          <w:color w:val="333333"/>
          <w:sz w:val="22"/>
          <w:szCs w:val="22"/>
        </w:rPr>
        <w:t xml:space="preserve">Se prioriza la producción sobre la recepción pasiva.</w:t>
      </w:r>
    </w:p>
    <w:p>
      <w:pPr>
        <w:pStyle w:val="ListParagraph"/>
        <w:numPr>
          <w:ilvl w:val="0"/>
          <w:numId w:val="3"/>
        </w:numPr>
        <w:spacing w:after="80"/>
      </w:pPr>
      <w:r>
        <w:rPr>
          <w:rFonts w:ascii="Arial" w:cs="Arial" w:eastAsia="Arial" w:hAnsi="Arial"/>
          <w:color w:val="333333"/>
          <w:sz w:val="22"/>
          <w:szCs w:val="22"/>
        </w:rPr>
        <w:t xml:space="preserve">La dificultad es necesaria y se sostiene deliberadamente.</w:t>
      </w:r>
    </w:p>
    <w:p>
      <w:pPr>
        <w:pStyle w:val="ListParagraph"/>
        <w:numPr>
          <w:ilvl w:val="0"/>
          <w:numId w:val="3"/>
        </w:numPr>
        <w:spacing w:after="80"/>
      </w:pPr>
      <w:r>
        <w:rPr>
          <w:rFonts w:ascii="Arial" w:cs="Arial" w:eastAsia="Arial" w:hAnsi="Arial"/>
          <w:color w:val="333333"/>
          <w:sz w:val="22"/>
          <w:szCs w:val="22"/>
        </w:rPr>
        <w:t xml:space="preserve">El error es parte constitutiva del proceso, no un accidente que evitar.</w:t>
      </w:r>
    </w:p>
    <w:p>
      <w:pPr>
        <w:pStyle w:val="ListParagraph"/>
        <w:numPr>
          <w:ilvl w:val="0"/>
          <w:numId w:val="3"/>
        </w:numPr>
        <w:spacing w:after="80"/>
      </w:pPr>
      <w:r>
        <w:rPr>
          <w:rFonts w:ascii="Arial" w:cs="Arial" w:eastAsia="Arial" w:hAnsi="Arial"/>
          <w:color w:val="333333"/>
          <w:sz w:val="22"/>
          <w:szCs w:val="22"/>
        </w:rPr>
        <w:t xml:space="preserve">El conflicto cognitivo no se elude; se diseña.</w:t>
      </w:r>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Lo que no se busca: </w:t>
      </w:r>
      <w:r>
        <w:rPr>
          <w:rFonts w:ascii="Arial" w:cs="Arial" w:eastAsia="Arial" w:hAnsi="Arial"/>
          <w:color w:val="333333"/>
          <w:sz w:val="22"/>
          <w:szCs w:val="22"/>
        </w:rPr>
        <w:t xml:space="preserve">simplificar en exceso, evitar la incomodidad intelectual, dar respuestas inmediatas, convertir la clase en exposición magistral.</w:t>
      </w:r>
    </w:p>
    <w:p>
      <w:r>
        <w:br w:type="page"/>
      </w:r>
    </w:p>
    <w:p>
      <w:pPr>
        <w:pStyle w:val="Heading1"/>
        <w:spacing w:after="200" w:before="360"/>
      </w:pPr>
      <w:r>
        <w:rPr>
          <w:rFonts w:ascii="Arial" w:cs="Arial" w:eastAsia="Arial" w:hAnsi="Arial"/>
          <w:b/>
          <w:bCs/>
          <w:color w:val="2E3A4B"/>
          <w:sz w:val="32"/>
          <w:szCs w:val="32"/>
        </w:rPr>
        <w:t xml:space="preserve">6. Roles</w:t>
      </w:r>
    </w:p>
    <w:p>
      <w:pPr>
        <w:pStyle w:val="Heading2"/>
        <w:spacing w:after="160" w:before="280"/>
      </w:pPr>
      <w:r>
        <w:rPr>
          <w:rFonts w:ascii="Arial" w:cs="Arial" w:eastAsia="Arial" w:hAnsi="Arial"/>
          <w:b/>
          <w:bCs/>
          <w:color w:val="3A5A8A"/>
          <w:sz w:val="26"/>
          <w:szCs w:val="26"/>
        </w:rPr>
        <w:t xml:space="preserve">6.1. Rol docente: el orquestador cognitivo</w:t>
      </w:r>
    </w:p>
    <w:p>
      <w:pPr>
        <w:spacing w:after="160" w:line="276"/>
      </w:pPr>
      <w:r>
        <w:rPr>
          <w:rFonts w:ascii="Arial" w:cs="Arial" w:eastAsia="Arial" w:hAnsi="Arial"/>
          <w:color w:val="333333"/>
          <w:sz w:val="22"/>
          <w:szCs w:val="22"/>
        </w:rPr>
        <w:t xml:space="preserve">El docente no transmite contenido ni monopoliza el flujo de información. Diseña ecosistemas de aprendizaje, calibra éticamente cuándo y cómo delegar sub-tareas a la inteligencia artificial, y regula la dinámica de fricción y colaboración en la díada humano-máquina. En lugar de ser el guardián de los hechos, se convierte en el facilitador de la curiosidad y el mediador de la interpretación crítica.</w:t>
      </w:r>
    </w:p>
    <w:p>
      <w:pPr>
        <w:spacing w:after="160" w:line="276"/>
      </w:pPr>
      <w:r>
        <w:rPr>
          <w:rFonts w:ascii="Arial" w:cs="Arial" w:eastAsia="Arial" w:hAnsi="Arial"/>
          <w:color w:val="333333"/>
          <w:sz w:val="22"/>
          <w:szCs w:val="22"/>
        </w:rPr>
        <w:t xml:space="preserve">Interviene para abrir pensamiento, no para cerrarlo.</w:t>
      </w:r>
    </w:p>
    <w:p>
      <w:pPr>
        <w:pStyle w:val="Heading2"/>
        <w:spacing w:after="160" w:before="280"/>
      </w:pPr>
      <w:r>
        <w:rPr>
          <w:rFonts w:ascii="Arial" w:cs="Arial" w:eastAsia="Arial" w:hAnsi="Arial"/>
          <w:b/>
          <w:bCs/>
          <w:color w:val="3A5A8A"/>
          <w:sz w:val="26"/>
          <w:szCs w:val="26"/>
        </w:rPr>
        <w:t xml:space="preserve">6.2. Rol del ayudante: tutor de proceso</w:t>
      </w:r>
    </w:p>
    <w:p>
      <w:pPr>
        <w:spacing w:after="160" w:line="276"/>
      </w:pPr>
      <w:r>
        <w:rPr>
          <w:rFonts w:ascii="Arial" w:cs="Arial" w:eastAsia="Arial" w:hAnsi="Arial"/>
          <w:color w:val="333333"/>
          <w:sz w:val="22"/>
          <w:szCs w:val="22"/>
        </w:rPr>
        <w:t xml:space="preserve">El ayudante es un facilitador heurístico, no un repositorio auxiliar de respuestas correctas. Su trabajo consiste en acompañar, destrabar y orientar procesos cognitivos sin sustituirlos.</w:t>
      </w:r>
    </w:p>
    <w:p>
      <w:pPr>
        <w:spacing w:after="160" w:line="276"/>
      </w:pPr>
      <w:r>
        <w:rPr>
          <w:rFonts w:ascii="Arial" w:cs="Arial" w:eastAsia="Arial" w:hAnsi="Arial"/>
          <w:b/>
          <w:bCs/>
          <w:color w:val="333333"/>
          <w:sz w:val="22"/>
          <w:szCs w:val="22"/>
        </w:rPr>
        <w:t xml:space="preserve">Regla de oro: </w:t>
      </w:r>
      <w:r>
        <w:rPr>
          <w:rFonts w:ascii="Arial" w:cs="Arial" w:eastAsia="Arial" w:hAnsi="Arial"/>
          <w:i/>
          <w:iCs/>
          <w:color w:val="333333"/>
          <w:sz w:val="22"/>
          <w:szCs w:val="22"/>
        </w:rPr>
        <w:t xml:space="preserve">nunca le des a un estudiante algo que todavía puede descubrir por sí mismo.</w:t>
      </w:r>
    </w:p>
    <w:p>
      <w:pPr>
        <w:pStyle w:val="Heading3"/>
        <w:spacing w:after="120" w:before="200"/>
      </w:pPr>
      <w:r>
        <w:rPr>
          <w:rFonts w:ascii="Arial" w:cs="Arial" w:eastAsia="Arial" w:hAnsi="Arial"/>
          <w:b/>
          <w:bCs/>
          <w:color w:val="4A6A7A"/>
          <w:sz w:val="23"/>
          <w:szCs w:val="23"/>
        </w:rPr>
        <w:t xml:space="preserve">Qué debe hacer el ayudante</w:t>
      </w:r>
    </w:p>
    <w:p>
      <w:pPr>
        <w:pStyle w:val="ListParagraph"/>
        <w:numPr>
          <w:ilvl w:val="0"/>
          <w:numId w:val="4"/>
        </w:numPr>
        <w:spacing w:after="80"/>
      </w:pPr>
      <w:r>
        <w:rPr>
          <w:rFonts w:ascii="Arial" w:cs="Arial" w:eastAsia="Arial" w:hAnsi="Arial"/>
          <w:color w:val="333333"/>
          <w:sz w:val="22"/>
          <w:szCs w:val="22"/>
        </w:rPr>
        <w:t xml:space="preserve">Devolver preguntas que activen pensamiento.</w:t>
      </w:r>
    </w:p>
    <w:p>
      <w:pPr>
        <w:pStyle w:val="ListParagraph"/>
        <w:numPr>
          <w:ilvl w:val="0"/>
          <w:numId w:val="4"/>
        </w:numPr>
        <w:spacing w:after="80"/>
      </w:pPr>
      <w:r>
        <w:rPr>
          <w:rFonts w:ascii="Arial" w:cs="Arial" w:eastAsia="Arial" w:hAnsi="Arial"/>
          <w:color w:val="333333"/>
          <w:sz w:val="22"/>
          <w:szCs w:val="22"/>
        </w:rPr>
        <w:t xml:space="preserve">Reducir el problema a una escala abordable cuando hay bloqueo.</w:t>
      </w:r>
    </w:p>
    <w:p>
      <w:pPr>
        <w:pStyle w:val="ListParagraph"/>
        <w:numPr>
          <w:ilvl w:val="0"/>
          <w:numId w:val="4"/>
        </w:numPr>
        <w:spacing w:after="80"/>
      </w:pPr>
      <w:r>
        <w:rPr>
          <w:rFonts w:ascii="Arial" w:cs="Arial" w:eastAsia="Arial" w:hAnsi="Arial"/>
          <w:color w:val="333333"/>
          <w:sz w:val="22"/>
          <w:szCs w:val="22"/>
        </w:rPr>
        <w:t xml:space="preserve">Ofrecer pistas mínimas, no procedimientos completos.</w:t>
      </w:r>
    </w:p>
    <w:p>
      <w:pPr>
        <w:pStyle w:val="ListParagraph"/>
        <w:numPr>
          <w:ilvl w:val="0"/>
          <w:numId w:val="4"/>
        </w:numPr>
        <w:spacing w:after="80"/>
      </w:pPr>
      <w:r>
        <w:rPr>
          <w:rFonts w:ascii="Arial" w:cs="Arial" w:eastAsia="Arial" w:hAnsi="Arial"/>
          <w:color w:val="333333"/>
          <w:sz w:val="22"/>
          <w:szCs w:val="22"/>
        </w:rPr>
        <w:t xml:space="preserve">Normalizar la dificultad y acompañar la frustración sin eliminarla.</w:t>
      </w:r>
    </w:p>
    <w:p>
      <w:pPr>
        <w:pStyle w:val="ListParagraph"/>
        <w:numPr>
          <w:ilvl w:val="0"/>
          <w:numId w:val="4"/>
        </w:numPr>
        <w:spacing w:after="80"/>
      </w:pPr>
      <w:r>
        <w:rPr>
          <w:rFonts w:ascii="Arial" w:cs="Arial" w:eastAsia="Arial" w:hAnsi="Arial"/>
          <w:color w:val="333333"/>
          <w:sz w:val="22"/>
          <w:szCs w:val="22"/>
        </w:rPr>
        <w:t xml:space="preserve">Cuestionar outputs de IA que el estudiante aceptó sin análisis.</w:t>
      </w:r>
    </w:p>
    <w:p>
      <w:pPr>
        <w:pStyle w:val="Heading3"/>
        <w:spacing w:after="120" w:before="200"/>
      </w:pPr>
      <w:r>
        <w:rPr>
          <w:rFonts w:ascii="Arial" w:cs="Arial" w:eastAsia="Arial" w:hAnsi="Arial"/>
          <w:b/>
          <w:bCs/>
          <w:color w:val="4A6A7A"/>
          <w:sz w:val="23"/>
          <w:szCs w:val="23"/>
        </w:rPr>
        <w:t xml:space="preserve">Qué no debe hacer el ayudante</w:t>
      </w:r>
    </w:p>
    <w:p>
      <w:pPr>
        <w:pStyle w:val="ListParagraph"/>
        <w:numPr>
          <w:ilvl w:val="0"/>
          <w:numId w:val="5"/>
        </w:numPr>
        <w:spacing w:after="80"/>
      </w:pPr>
      <w:r>
        <w:rPr>
          <w:rFonts w:ascii="Arial" w:cs="Arial" w:eastAsia="Arial" w:hAnsi="Arial"/>
          <w:color w:val="333333"/>
          <w:sz w:val="22"/>
          <w:szCs w:val="22"/>
        </w:rPr>
        <w:t xml:space="preserve">Dar soluciones completas.</w:t>
      </w:r>
    </w:p>
    <w:p>
      <w:pPr>
        <w:pStyle w:val="ListParagraph"/>
        <w:numPr>
          <w:ilvl w:val="0"/>
          <w:numId w:val="5"/>
        </w:numPr>
        <w:spacing w:after="80"/>
      </w:pPr>
      <w:r>
        <w:rPr>
          <w:rFonts w:ascii="Arial" w:cs="Arial" w:eastAsia="Arial" w:hAnsi="Arial"/>
          <w:color w:val="333333"/>
          <w:sz w:val="22"/>
          <w:szCs w:val="22"/>
        </w:rPr>
        <w:t xml:space="preserve">Explicar en exceso o adelantar contenido.</w:t>
      </w:r>
    </w:p>
    <w:p>
      <w:pPr>
        <w:pStyle w:val="ListParagraph"/>
        <w:numPr>
          <w:ilvl w:val="0"/>
          <w:numId w:val="5"/>
        </w:numPr>
        <w:spacing w:after="80"/>
      </w:pPr>
      <w:r>
        <w:rPr>
          <w:rFonts w:ascii="Arial" w:cs="Arial" w:eastAsia="Arial" w:hAnsi="Arial"/>
          <w:color w:val="333333"/>
          <w:sz w:val="22"/>
          <w:szCs w:val="22"/>
        </w:rPr>
        <w:t xml:space="preserve">Reducir la dificultad prematuramente.</w:t>
      </w:r>
    </w:p>
    <w:p>
      <w:pPr>
        <w:pStyle w:val="ListParagraph"/>
        <w:numPr>
          <w:ilvl w:val="0"/>
          <w:numId w:val="5"/>
        </w:numPr>
        <w:spacing w:after="80"/>
      </w:pPr>
      <w:r>
        <w:rPr>
          <w:rFonts w:ascii="Arial" w:cs="Arial" w:eastAsia="Arial" w:hAnsi="Arial"/>
          <w:color w:val="333333"/>
          <w:sz w:val="22"/>
          <w:szCs w:val="22"/>
        </w:rPr>
        <w:t xml:space="preserve">Validar outputs de IA sin que el estudiante los haya analizado.</w:t>
      </w:r>
    </w:p>
    <w:p>
      <w:pPr>
        <w:pStyle w:val="ListParagraph"/>
        <w:numPr>
          <w:ilvl w:val="0"/>
          <w:numId w:val="5"/>
        </w:numPr>
        <w:spacing w:after="80"/>
      </w:pPr>
      <w:r>
        <w:rPr>
          <w:rFonts w:ascii="Arial" w:cs="Arial" w:eastAsia="Arial" w:hAnsi="Arial"/>
          <w:color w:val="333333"/>
          <w:sz w:val="22"/>
          <w:szCs w:val="22"/>
        </w:rPr>
        <w:t xml:space="preserve">Resolver problemas técnicos directamente (reparar la sintaxis, corregir el prompt).</w:t>
      </w:r>
    </w:p>
    <w:p>
      <w:r>
        <w:br w:type="page"/>
      </w:r>
    </w:p>
    <w:p>
      <w:pPr>
        <w:pStyle w:val="Heading1"/>
        <w:spacing w:after="200" w:before="360"/>
      </w:pPr>
      <w:r>
        <w:rPr>
          <w:rFonts w:ascii="Arial" w:cs="Arial" w:eastAsia="Arial" w:hAnsi="Arial"/>
          <w:b/>
          <w:bCs/>
          <w:color w:val="2E3A4B"/>
          <w:sz w:val="32"/>
          <w:szCs w:val="32"/>
        </w:rPr>
        <w:t xml:space="preserve">7. Guía de intervención en clase</w:t>
      </w:r>
    </w:p>
    <w:p>
      <w:pPr>
        <w:spacing w:after="160" w:line="276"/>
      </w:pPr>
      <w:r>
        <w:rPr>
          <w:rFonts w:ascii="Arial" w:cs="Arial" w:eastAsia="Arial" w:hAnsi="Arial"/>
          <w:b/>
          <w:bCs/>
          <w:color w:val="333333"/>
          <w:sz w:val="22"/>
          <w:szCs w:val="22"/>
        </w:rPr>
        <w:t xml:space="preserve">Principio base: </w:t>
      </w:r>
      <w:r>
        <w:rPr>
          <w:rFonts w:ascii="Arial" w:cs="Arial" w:eastAsia="Arial" w:hAnsi="Arial"/>
          <w:color w:val="333333"/>
          <w:sz w:val="22"/>
          <w:szCs w:val="22"/>
        </w:rPr>
        <w:t xml:space="preserve">toda intervención docente debe responder a esta pregunta: </w:t>
      </w:r>
      <w:r>
        <w:rPr>
          <w:rFonts w:ascii="Arial" w:cs="Arial" w:eastAsia="Arial" w:hAnsi="Arial"/>
          <w:i/>
          <w:iCs/>
          <w:color w:val="333333"/>
          <w:sz w:val="22"/>
          <w:szCs w:val="22"/>
        </w:rPr>
        <w:t xml:space="preserve">¿esto aumenta la capacidad del estudiante para pensar o la reemplaza?</w:t>
      </w:r>
      <w:r>
        <w:rPr>
          <w:rFonts w:ascii="Arial" w:cs="Arial" w:eastAsia="Arial" w:hAnsi="Arial"/>
          <w:color w:val="333333"/>
          <w:sz w:val="22"/>
          <w:szCs w:val="22"/>
        </w:rPr>
        <w:t xml:space="preserve"> Si la reemplaza, no intervenir de esa manera.</w:t>
      </w:r>
    </w:p>
    <w:p>
      <w:pPr>
        <w:pStyle w:val="Heading2"/>
        <w:spacing w:after="160" w:before="280"/>
      </w:pPr>
      <w:r>
        <w:rPr>
          <w:rFonts w:ascii="Arial" w:cs="Arial" w:eastAsia="Arial" w:hAnsi="Arial"/>
          <w:b/>
          <w:bCs/>
          <w:color w:val="3A5A8A"/>
          <w:sz w:val="26"/>
          <w:szCs w:val="26"/>
        </w:rPr>
        <w:t xml:space="preserve">7.1. El estudiante pide «la respuesta»</w:t>
      </w:r>
    </w:p>
    <w:p>
      <w:pPr>
        <w:spacing w:after="160" w:line="276"/>
      </w:pPr>
      <w:r>
        <w:rPr>
          <w:rFonts w:ascii="Arial" w:cs="Arial" w:eastAsia="Arial" w:hAnsi="Arial"/>
          <w:i/>
          <w:iCs/>
          <w:color w:val="333333"/>
          <w:sz w:val="22"/>
          <w:szCs w:val="22"/>
        </w:rPr>
        <w:t xml:space="preserve">«Profe, ¿cómo se hace esto?» / «No me sale, ¿me decís cómo hacerlo?»</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dar el procedimiento completo, resolver el problema, mostrar la solución final.</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devolver con pregunta, reducir el problema, dar una pista mínima.</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6"/>
        </w:numPr>
        <w:spacing w:after="80"/>
      </w:pPr>
      <w:r>
        <w:rPr>
          <w:rFonts w:ascii="Arial" w:cs="Arial" w:eastAsia="Arial" w:hAnsi="Arial"/>
          <w:color w:val="333333"/>
          <w:sz w:val="22"/>
          <w:szCs w:val="22"/>
        </w:rPr>
        <w:t xml:space="preserve">«¿Qué probaste hasta ahora?»</w:t>
      </w:r>
    </w:p>
    <w:p>
      <w:pPr>
        <w:pStyle w:val="ListParagraph"/>
        <w:numPr>
          <w:ilvl w:val="0"/>
          <w:numId w:val="6"/>
        </w:numPr>
        <w:spacing w:after="80"/>
      </w:pPr>
      <w:r>
        <w:rPr>
          <w:rFonts w:ascii="Arial" w:cs="Arial" w:eastAsia="Arial" w:hAnsi="Arial"/>
          <w:color w:val="333333"/>
          <w:sz w:val="22"/>
          <w:szCs w:val="22"/>
        </w:rPr>
        <w:t xml:space="preserve">«¿Dónde creés que está el problema?»</w:t>
      </w:r>
    </w:p>
    <w:p>
      <w:pPr>
        <w:pStyle w:val="ListParagraph"/>
        <w:numPr>
          <w:ilvl w:val="0"/>
          <w:numId w:val="6"/>
        </w:numPr>
        <w:spacing w:after="80"/>
      </w:pPr>
      <w:r>
        <w:rPr>
          <w:rFonts w:ascii="Arial" w:cs="Arial" w:eastAsia="Arial" w:hAnsi="Arial"/>
          <w:color w:val="333333"/>
          <w:sz w:val="22"/>
          <w:szCs w:val="22"/>
        </w:rPr>
        <w:t xml:space="preserve">«Si tuvieras que intentar otra estrategia, ¿cuál sería?»</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activar pensamiento, no transferir solución.</w:t>
      </w:r>
    </w:p>
    <w:p>
      <w:pPr>
        <w:pStyle w:val="Heading2"/>
        <w:spacing w:after="160" w:before="280"/>
      </w:pPr>
      <w:r>
        <w:rPr>
          <w:rFonts w:ascii="Arial" w:cs="Arial" w:eastAsia="Arial" w:hAnsi="Arial"/>
          <w:b/>
          <w:bCs/>
          <w:color w:val="3A5A8A"/>
          <w:sz w:val="26"/>
          <w:szCs w:val="26"/>
        </w:rPr>
        <w:t xml:space="preserve">7.2. El estudiante está bloqueado</w:t>
      </w:r>
    </w:p>
    <w:p>
      <w:pPr>
        <w:spacing w:after="160" w:line="276"/>
      </w:pPr>
      <w:r>
        <w:rPr>
          <w:rFonts w:ascii="Arial" w:cs="Arial" w:eastAsia="Arial" w:hAnsi="Arial"/>
          <w:i/>
          <w:iCs/>
          <w:color w:val="333333"/>
          <w:sz w:val="22"/>
          <w:szCs w:val="22"/>
        </w:rPr>
        <w:t xml:space="preserve">Señales: quietud prolongada, frustración visible, repetición sin progreso.</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resolverle el problema, darle la solución directa.</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dividir la tarea, cambiar la escala del problema, ofrecer un punto de entrada.</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7"/>
        </w:numPr>
        <w:spacing w:after="80"/>
      </w:pPr>
      <w:r>
        <w:rPr>
          <w:rFonts w:ascii="Arial" w:cs="Arial" w:eastAsia="Arial" w:hAnsi="Arial"/>
          <w:color w:val="333333"/>
          <w:sz w:val="22"/>
          <w:szCs w:val="22"/>
        </w:rPr>
        <w:t xml:space="preserve">«Olvidate del todo. ¿Qué podrías hacer como primer paso mínimo?»</w:t>
      </w:r>
    </w:p>
    <w:p>
      <w:pPr>
        <w:pStyle w:val="ListParagraph"/>
        <w:numPr>
          <w:ilvl w:val="0"/>
          <w:numId w:val="7"/>
        </w:numPr>
        <w:spacing w:after="80"/>
      </w:pPr>
      <w:r>
        <w:rPr>
          <w:rFonts w:ascii="Arial" w:cs="Arial" w:eastAsia="Arial" w:hAnsi="Arial"/>
          <w:color w:val="333333"/>
          <w:sz w:val="22"/>
          <w:szCs w:val="22"/>
        </w:rPr>
        <w:t xml:space="preserve">«¿Qué parte sí entendés?»</w:t>
      </w:r>
    </w:p>
    <w:p>
      <w:pPr>
        <w:pStyle w:val="ListParagraph"/>
        <w:numPr>
          <w:ilvl w:val="0"/>
          <w:numId w:val="7"/>
        </w:numPr>
        <w:spacing w:after="80"/>
      </w:pPr>
      <w:r>
        <w:rPr>
          <w:rFonts w:ascii="Arial" w:cs="Arial" w:eastAsia="Arial" w:hAnsi="Arial"/>
          <w:color w:val="333333"/>
          <w:sz w:val="22"/>
          <w:szCs w:val="22"/>
        </w:rPr>
        <w:t xml:space="preserve">«Trabajá solo sobre esta parte por ahora.»</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reactivar el proceso sin sustituirlo.</w:t>
      </w:r>
    </w:p>
    <w:p>
      <w:pPr>
        <w:pStyle w:val="Heading2"/>
        <w:spacing w:after="160" w:before="280"/>
      </w:pPr>
      <w:r>
        <w:rPr>
          <w:rFonts w:ascii="Arial" w:cs="Arial" w:eastAsia="Arial" w:hAnsi="Arial"/>
          <w:b/>
          <w:bCs/>
          <w:color w:val="3A5A8A"/>
          <w:sz w:val="26"/>
          <w:szCs w:val="26"/>
        </w:rPr>
        <w:t xml:space="preserve">7.3. El estudiante usa IA pasivamente</w:t>
      </w:r>
    </w:p>
    <w:p>
      <w:pPr>
        <w:spacing w:after="160" w:line="276"/>
      </w:pPr>
      <w:r>
        <w:rPr>
          <w:rFonts w:ascii="Arial" w:cs="Arial" w:eastAsia="Arial" w:hAnsi="Arial"/>
          <w:i/>
          <w:iCs/>
          <w:color w:val="333333"/>
          <w:sz w:val="22"/>
          <w:szCs w:val="22"/>
        </w:rPr>
        <w:t xml:space="preserve">Señales: copia outputs sin modificación, no puede explicar lo que hizo, acepta resultados sin cuestionar.</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validar el resultado, dejar pasar el proceso.</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pedir explicación, introducir fricción, cuestionar el output.</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8"/>
        </w:numPr>
        <w:spacing w:after="80"/>
      </w:pPr>
      <w:r>
        <w:rPr>
          <w:rFonts w:ascii="Arial" w:cs="Arial" w:eastAsia="Arial" w:hAnsi="Arial"/>
          <w:color w:val="333333"/>
          <w:sz w:val="22"/>
          <w:szCs w:val="22"/>
        </w:rPr>
        <w:t xml:space="preserve">«Explicame cómo llegaste a esto.»</w:t>
      </w:r>
    </w:p>
    <w:p>
      <w:pPr>
        <w:pStyle w:val="ListParagraph"/>
        <w:numPr>
          <w:ilvl w:val="0"/>
          <w:numId w:val="8"/>
        </w:numPr>
        <w:spacing w:after="80"/>
      </w:pPr>
      <w:r>
        <w:rPr>
          <w:rFonts w:ascii="Arial" w:cs="Arial" w:eastAsia="Arial" w:hAnsi="Arial"/>
          <w:color w:val="333333"/>
          <w:sz w:val="22"/>
          <w:szCs w:val="22"/>
        </w:rPr>
        <w:t xml:space="preserve">«¿Qué parte de esto entendés realmente?»</w:t>
      </w:r>
    </w:p>
    <w:p>
      <w:pPr>
        <w:pStyle w:val="ListParagraph"/>
        <w:numPr>
          <w:ilvl w:val="0"/>
          <w:numId w:val="8"/>
        </w:numPr>
        <w:spacing w:after="80"/>
      </w:pPr>
      <w:r>
        <w:rPr>
          <w:rFonts w:ascii="Arial" w:cs="Arial" w:eastAsia="Arial" w:hAnsi="Arial"/>
          <w:color w:val="333333"/>
          <w:sz w:val="22"/>
          <w:szCs w:val="22"/>
        </w:rPr>
        <w:t xml:space="preserve">«¿Qué cambiarías?»</w:t>
      </w:r>
    </w:p>
    <w:p>
      <w:pPr>
        <w:pStyle w:val="ListParagraph"/>
        <w:numPr>
          <w:ilvl w:val="0"/>
          <w:numId w:val="8"/>
        </w:numPr>
        <w:spacing w:after="80"/>
      </w:pPr>
      <w:r>
        <w:rPr>
          <w:rFonts w:ascii="Arial" w:cs="Arial" w:eastAsia="Arial" w:hAnsi="Arial"/>
          <w:color w:val="333333"/>
          <w:sz w:val="22"/>
          <w:szCs w:val="22"/>
        </w:rPr>
        <w:t xml:space="preserve">«¿Qué creés que está mal o podría estarlo?»</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restaurar la autoridad cognitiva del estudiante.</w:t>
      </w:r>
    </w:p>
    <w:p>
      <w:pPr>
        <w:pStyle w:val="Heading2"/>
        <w:spacing w:after="160" w:before="280"/>
      </w:pPr>
      <w:r>
        <w:rPr>
          <w:rFonts w:ascii="Arial" w:cs="Arial" w:eastAsia="Arial" w:hAnsi="Arial"/>
          <w:b/>
          <w:bCs/>
          <w:color w:val="3A5A8A"/>
          <w:sz w:val="26"/>
          <w:szCs w:val="26"/>
        </w:rPr>
        <w:t xml:space="preserve">7.4. El estudiante pide teoría no vista</w:t>
      </w:r>
    </w:p>
    <w:p>
      <w:pPr>
        <w:spacing w:after="160" w:line="276"/>
      </w:pPr>
      <w:r>
        <w:rPr>
          <w:rFonts w:ascii="Arial" w:cs="Arial" w:eastAsia="Arial" w:hAnsi="Arial"/>
          <w:i/>
          <w:iCs/>
          <w:color w:val="333333"/>
          <w:sz w:val="22"/>
          <w:szCs w:val="22"/>
        </w:rPr>
        <w:t xml:space="preserve">«¿Qué es un píxel?» / «¿Por qué pasa esto?»</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dar clase teórica completa, adelantarse a contenidos.</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dar orientación mínima, devolver la pregunta, diferir parcialmente.</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9"/>
        </w:numPr>
        <w:spacing w:after="80"/>
      </w:pPr>
      <w:r>
        <w:rPr>
          <w:rFonts w:ascii="Arial" w:cs="Arial" w:eastAsia="Arial" w:hAnsi="Arial"/>
          <w:color w:val="333333"/>
          <w:sz w:val="22"/>
          <w:szCs w:val="22"/>
        </w:rPr>
        <w:t xml:space="preserve">«Lo vamos a ver más adelante, pero ¿qué creés vos?»</w:t>
      </w:r>
    </w:p>
    <w:p>
      <w:pPr>
        <w:pStyle w:val="ListParagraph"/>
        <w:numPr>
          <w:ilvl w:val="0"/>
          <w:numId w:val="9"/>
        </w:numPr>
        <w:spacing w:after="80"/>
      </w:pPr>
      <w:r>
        <w:rPr>
          <w:rFonts w:ascii="Arial" w:cs="Arial" w:eastAsia="Arial" w:hAnsi="Arial"/>
          <w:color w:val="333333"/>
          <w:sz w:val="22"/>
          <w:szCs w:val="22"/>
        </w:rPr>
        <w:t xml:space="preserve">«Pensalo desde lo que ya vimos.»</w:t>
      </w:r>
    </w:p>
    <w:p>
      <w:pPr>
        <w:pStyle w:val="ListParagraph"/>
        <w:numPr>
          <w:ilvl w:val="0"/>
          <w:numId w:val="9"/>
        </w:numPr>
        <w:spacing w:after="80"/>
      </w:pPr>
      <w:r>
        <w:rPr>
          <w:rFonts w:ascii="Arial" w:cs="Arial" w:eastAsia="Arial" w:hAnsi="Arial"/>
          <w:color w:val="333333"/>
          <w:sz w:val="22"/>
          <w:szCs w:val="22"/>
        </w:rPr>
        <w:t xml:space="preserve">«Buscalo y después lo discutimos.»</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no romper la secuencia pedagógica.</w:t>
      </w:r>
    </w:p>
    <w:p>
      <w:pPr>
        <w:pStyle w:val="Heading2"/>
        <w:spacing w:after="160" w:before="280"/>
      </w:pPr>
      <w:r>
        <w:rPr>
          <w:rFonts w:ascii="Arial" w:cs="Arial" w:eastAsia="Arial" w:hAnsi="Arial"/>
          <w:b/>
          <w:bCs/>
          <w:color w:val="3A5A8A"/>
          <w:sz w:val="26"/>
          <w:szCs w:val="26"/>
        </w:rPr>
        <w:t xml:space="preserve">7.5. El estudiante encuentra la solución rápido</w:t>
      </w:r>
    </w:p>
    <w:p>
      <w:pPr>
        <w:spacing w:after="160" w:line="276"/>
      </w:pPr>
      <w:r>
        <w:rPr>
          <w:rFonts w:ascii="Arial" w:cs="Arial" w:eastAsia="Arial" w:hAnsi="Arial"/>
          <w:i/>
          <w:iCs/>
          <w:color w:val="333333"/>
          <w:sz w:val="22"/>
          <w:szCs w:val="22"/>
        </w:rPr>
        <w:t xml:space="preserve">Riesgo: superficialidad, baja exploración, cierre prematuro.</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validar inmediatamente, cerrar el proceso.</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complejizar, abrir nuevas variables, profundizar.</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10"/>
        </w:numPr>
        <w:spacing w:after="80"/>
      </w:pPr>
      <w:r>
        <w:rPr>
          <w:rFonts w:ascii="Arial" w:cs="Arial" w:eastAsia="Arial" w:hAnsi="Arial"/>
          <w:color w:val="333333"/>
          <w:sz w:val="22"/>
          <w:szCs w:val="22"/>
        </w:rPr>
        <w:t xml:space="preserve">«¿Podrías hacerlo de otra manera?»</w:t>
      </w:r>
    </w:p>
    <w:p>
      <w:pPr>
        <w:pStyle w:val="ListParagraph"/>
        <w:numPr>
          <w:ilvl w:val="0"/>
          <w:numId w:val="10"/>
        </w:numPr>
        <w:spacing w:after="80"/>
      </w:pPr>
      <w:r>
        <w:rPr>
          <w:rFonts w:ascii="Arial" w:cs="Arial" w:eastAsia="Arial" w:hAnsi="Arial"/>
          <w:color w:val="333333"/>
          <w:sz w:val="22"/>
          <w:szCs w:val="22"/>
        </w:rPr>
        <w:t xml:space="preserve">«¿Qué pasaría si cambiás esto?»</w:t>
      </w:r>
    </w:p>
    <w:p>
      <w:pPr>
        <w:pStyle w:val="ListParagraph"/>
        <w:numPr>
          <w:ilvl w:val="0"/>
          <w:numId w:val="10"/>
        </w:numPr>
        <w:spacing w:after="80"/>
      </w:pPr>
      <w:r>
        <w:rPr>
          <w:rFonts w:ascii="Arial" w:cs="Arial" w:eastAsia="Arial" w:hAnsi="Arial"/>
          <w:color w:val="333333"/>
          <w:sz w:val="22"/>
          <w:szCs w:val="22"/>
        </w:rPr>
        <w:t xml:space="preserve">«¿Cómo lo mejorarías?»</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profundizar, no cerrar.</w:t>
      </w:r>
    </w:p>
    <w:p>
      <w:pPr>
        <w:pStyle w:val="Heading2"/>
        <w:spacing w:after="160" w:before="280"/>
      </w:pPr>
      <w:r>
        <w:rPr>
          <w:rFonts w:ascii="Arial" w:cs="Arial" w:eastAsia="Arial" w:hAnsi="Arial"/>
          <w:b/>
          <w:bCs/>
          <w:color w:val="3A5A8A"/>
          <w:sz w:val="26"/>
          <w:szCs w:val="26"/>
        </w:rPr>
        <w:t xml:space="preserve">7.6. El grupo se dispersa o pierde foco</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retar sin dirección, ignorar la dispersión.</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recentrar en la tarea, hacer visible el objetivo.</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11"/>
        </w:numPr>
        <w:spacing w:after="80"/>
      </w:pPr>
      <w:r>
        <w:rPr>
          <w:rFonts w:ascii="Arial" w:cs="Arial" w:eastAsia="Arial" w:hAnsi="Arial"/>
          <w:color w:val="333333"/>
          <w:sz w:val="22"/>
          <w:szCs w:val="22"/>
        </w:rPr>
        <w:t xml:space="preserve">«¿Qué están intentando lograr ahora?»</w:t>
      </w:r>
    </w:p>
    <w:p>
      <w:pPr>
        <w:pStyle w:val="ListParagraph"/>
        <w:numPr>
          <w:ilvl w:val="0"/>
          <w:numId w:val="11"/>
        </w:numPr>
        <w:spacing w:after="80"/>
      </w:pPr>
      <w:r>
        <w:rPr>
          <w:rFonts w:ascii="Arial" w:cs="Arial" w:eastAsia="Arial" w:hAnsi="Arial"/>
          <w:color w:val="333333"/>
          <w:sz w:val="22"/>
          <w:szCs w:val="22"/>
        </w:rPr>
        <w:t xml:space="preserve">«¿En qué etapa están?»</w:t>
      </w:r>
    </w:p>
    <w:p>
      <w:pPr>
        <w:pStyle w:val="ListParagraph"/>
        <w:numPr>
          <w:ilvl w:val="0"/>
          <w:numId w:val="11"/>
        </w:numPr>
        <w:spacing w:after="80"/>
      </w:pPr>
      <w:r>
        <w:rPr>
          <w:rFonts w:ascii="Arial" w:cs="Arial" w:eastAsia="Arial" w:hAnsi="Arial"/>
          <w:color w:val="333333"/>
          <w:sz w:val="22"/>
          <w:szCs w:val="22"/>
        </w:rPr>
        <w:t xml:space="preserve">«¿Qué deberían tener al final de este bloque?»</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recuperar dirección de trabajo.</w:t>
      </w:r>
    </w:p>
    <w:p>
      <w:pPr>
        <w:pStyle w:val="Heading2"/>
        <w:spacing w:after="160" w:before="280"/>
      </w:pPr>
      <w:r>
        <w:rPr>
          <w:rFonts w:ascii="Arial" w:cs="Arial" w:eastAsia="Arial" w:hAnsi="Arial"/>
          <w:b/>
          <w:bCs/>
          <w:color w:val="3A5A8A"/>
          <w:sz w:val="26"/>
          <w:szCs w:val="26"/>
        </w:rPr>
        <w:t xml:space="preserve">7.7. El estudiante se frustra</w:t>
      </w:r>
    </w:p>
    <w:p>
      <w:pPr>
        <w:spacing w:after="160" w:line="276"/>
      </w:pPr>
      <w:r>
        <w:rPr>
          <w:rFonts w:ascii="Arial" w:cs="Arial" w:eastAsia="Arial" w:hAnsi="Arial"/>
          <w:b/>
          <w:bCs/>
          <w:color w:val="333333"/>
          <w:sz w:val="22"/>
          <w:szCs w:val="22"/>
        </w:rPr>
        <w:t xml:space="preserve">No hacer: </w:t>
      </w:r>
      <w:r>
        <w:rPr>
          <w:rFonts w:ascii="Arial" w:cs="Arial" w:eastAsia="Arial" w:hAnsi="Arial"/>
          <w:color w:val="333333"/>
          <w:sz w:val="22"/>
          <w:szCs w:val="22"/>
        </w:rPr>
        <w:t xml:space="preserve">eliminar la dificultad, resolverle todo.</w:t>
      </w:r>
    </w:p>
    <w:p>
      <w:pPr>
        <w:spacing w:after="160" w:line="276"/>
      </w:pPr>
      <w:r>
        <w:rPr>
          <w:rFonts w:ascii="Arial" w:cs="Arial" w:eastAsia="Arial" w:hAnsi="Arial"/>
          <w:b/>
          <w:bCs/>
          <w:color w:val="333333"/>
          <w:sz w:val="22"/>
          <w:szCs w:val="22"/>
        </w:rPr>
        <w:t xml:space="preserve">Sí hacer: </w:t>
      </w:r>
      <w:r>
        <w:rPr>
          <w:rFonts w:ascii="Arial" w:cs="Arial" w:eastAsia="Arial" w:hAnsi="Arial"/>
          <w:color w:val="333333"/>
          <w:sz w:val="22"/>
          <w:szCs w:val="22"/>
        </w:rPr>
        <w:t xml:space="preserve">normalizar la dificultad, acompañar, ofrecer otra entrada.</w:t>
      </w:r>
    </w:p>
    <w:p>
      <w:pPr>
        <w:spacing w:after="160" w:line="276"/>
      </w:pPr>
      <w:r>
        <w:rPr>
          <w:rFonts w:ascii="Arial" w:cs="Arial" w:eastAsia="Arial" w:hAnsi="Arial"/>
          <w:b/>
          <w:bCs/>
          <w:color w:val="333333"/>
          <w:sz w:val="22"/>
          <w:szCs w:val="22"/>
        </w:rPr>
        <w:t xml:space="preserve">Intervenciones modelo:</w:t>
      </w:r>
    </w:p>
    <w:p>
      <w:pPr>
        <w:pStyle w:val="ListParagraph"/>
        <w:numPr>
          <w:ilvl w:val="0"/>
          <w:numId w:val="12"/>
        </w:numPr>
        <w:spacing w:after="80"/>
      </w:pPr>
      <w:r>
        <w:rPr>
          <w:rFonts w:ascii="Arial" w:cs="Arial" w:eastAsia="Arial" w:hAnsi="Arial"/>
          <w:color w:val="333333"/>
          <w:sz w:val="22"/>
          <w:szCs w:val="22"/>
        </w:rPr>
        <w:t xml:space="preserve">«Esto que te pasa es parte del proceso.»</w:t>
      </w:r>
    </w:p>
    <w:p>
      <w:pPr>
        <w:pStyle w:val="ListParagraph"/>
        <w:numPr>
          <w:ilvl w:val="0"/>
          <w:numId w:val="12"/>
        </w:numPr>
        <w:spacing w:after="80"/>
      </w:pPr>
      <w:r>
        <w:rPr>
          <w:rFonts w:ascii="Arial" w:cs="Arial" w:eastAsia="Arial" w:hAnsi="Arial"/>
          <w:color w:val="333333"/>
          <w:sz w:val="22"/>
          <w:szCs w:val="22"/>
        </w:rPr>
        <w:t xml:space="preserve">«Si fuera fácil, no estaríamos aprendiendo nada nuevo.»</w:t>
      </w:r>
    </w:p>
    <w:p>
      <w:pPr>
        <w:pStyle w:val="ListParagraph"/>
        <w:numPr>
          <w:ilvl w:val="0"/>
          <w:numId w:val="12"/>
        </w:numPr>
        <w:spacing w:after="80"/>
      </w:pPr>
      <w:r>
        <w:rPr>
          <w:rFonts w:ascii="Arial" w:cs="Arial" w:eastAsia="Arial" w:hAnsi="Arial"/>
          <w:color w:val="333333"/>
          <w:sz w:val="22"/>
          <w:szCs w:val="22"/>
        </w:rPr>
        <w:t xml:space="preserve">«Probemos otra entrada.»</w:t>
      </w:r>
    </w:p>
    <w:p>
      <w:pPr>
        <w:spacing w:after="160" w:line="276"/>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sostener sin simplificar.</w:t>
      </w:r>
    </w:p>
    <w:p>
      <w:r>
        <w:br w:type="page"/>
      </w:r>
    </w:p>
    <w:p>
      <w:pPr>
        <w:pStyle w:val="Heading1"/>
        <w:spacing w:after="200" w:before="360"/>
      </w:pPr>
      <w:r>
        <w:rPr>
          <w:rFonts w:ascii="Arial" w:cs="Arial" w:eastAsia="Arial" w:hAnsi="Arial"/>
          <w:b/>
          <w:bCs/>
          <w:color w:val="2E3A4B"/>
          <w:sz w:val="32"/>
          <w:szCs w:val="32"/>
        </w:rPr>
        <w:t xml:space="preserve">8. Criterio operativo para el uso de IA en clase</w:t>
      </w:r>
    </w:p>
    <w:p>
      <w:pPr>
        <w:spacing w:after="160" w:line="276"/>
      </w:pPr>
      <w:r>
        <w:rPr>
          <w:rFonts w:ascii="Arial" w:cs="Arial" w:eastAsia="Arial" w:hAnsi="Arial"/>
          <w:color w:val="333333"/>
          <w:sz w:val="22"/>
          <w:szCs w:val="22"/>
        </w:rPr>
        <w:t xml:space="preserve">La IA se puede usar para explorar, generar variantes, investigar y expandir el espacio de soluciones. Sin embargo, el uso de IA en clase se rige por tres prohibiciones claras:</w:t>
      </w:r>
    </w:p>
    <w:p>
      <w:pPr>
        <w:pStyle w:val="ListParagraph"/>
        <w:numPr>
          <w:ilvl w:val="0"/>
          <w:numId w:val="13"/>
        </w:numPr>
        <w:spacing w:after="80"/>
      </w:pPr>
      <w:r>
        <w:rPr>
          <w:rFonts w:ascii="Arial" w:cs="Arial" w:eastAsia="Arial" w:hAnsi="Arial"/>
          <w:color w:val="333333"/>
          <w:sz w:val="22"/>
          <w:szCs w:val="22"/>
        </w:rPr>
        <w:t xml:space="preserve">La IA no reemplaza el pensamiento del estudiante.</w:t>
      </w:r>
    </w:p>
    <w:p>
      <w:pPr>
        <w:pStyle w:val="ListParagraph"/>
        <w:numPr>
          <w:ilvl w:val="0"/>
          <w:numId w:val="13"/>
        </w:numPr>
        <w:spacing w:after="80"/>
      </w:pPr>
      <w:r>
        <w:rPr>
          <w:rFonts w:ascii="Arial" w:cs="Arial" w:eastAsia="Arial" w:hAnsi="Arial"/>
          <w:color w:val="333333"/>
          <w:sz w:val="22"/>
          <w:szCs w:val="22"/>
        </w:rPr>
        <w:t xml:space="preserve">La IA no define la respuesta final.</w:t>
      </w:r>
    </w:p>
    <w:p>
      <w:pPr>
        <w:pStyle w:val="ListParagraph"/>
        <w:numPr>
          <w:ilvl w:val="0"/>
          <w:numId w:val="13"/>
        </w:numPr>
        <w:spacing w:after="80"/>
      </w:pPr>
      <w:r>
        <w:rPr>
          <w:rFonts w:ascii="Arial" w:cs="Arial" w:eastAsia="Arial" w:hAnsi="Arial"/>
          <w:color w:val="333333"/>
          <w:sz w:val="22"/>
          <w:szCs w:val="22"/>
        </w:rPr>
        <w:t xml:space="preserve">La IA no se usa sin evaluación crítica del output.</w:t>
      </w:r>
    </w:p>
    <w:p>
      <w:pPr>
        <w:spacing w:after="80"/>
      </w:pPr>
      <w:r>
        <w:rPr>
          <w:rFonts w:ascii="Arial" w:cs="Arial" w:eastAsia="Arial" w:hAnsi="Arial"/>
          <w:color w:val="333333"/>
          <w:sz w:val="22"/>
          <w:szCs w:val="22"/>
        </w:rPr>
        <w:t xml:space="preserve"/>
      </w:r>
    </w:p>
    <w:p>
      <w:pPr>
        <w:spacing w:after="160" w:line="276"/>
      </w:pPr>
      <w:r>
        <w:rPr>
          <w:rFonts w:ascii="Arial" w:cs="Arial" w:eastAsia="Arial" w:hAnsi="Arial"/>
          <w:color w:val="333333"/>
          <w:sz w:val="22"/>
          <w:szCs w:val="22"/>
        </w:rPr>
        <w:t xml:space="preserve">Todo output de IA se trata como materia prima que exige intervención humana sustancial. El estudiante mantiene la autoridad epistémica: la decisión final, la justificación argumentativa y la responsabilidad sobre el resultado son siempre humanas.</w:t>
      </w:r>
    </w:p>
    <w:p>
      <w:r>
        <w:br w:type="page"/>
      </w:r>
    </w:p>
    <w:p>
      <w:pPr>
        <w:pStyle w:val="Heading1"/>
        <w:spacing w:after="200" w:before="360"/>
      </w:pPr>
      <w:r>
        <w:rPr>
          <w:rFonts w:ascii="Arial" w:cs="Arial" w:eastAsia="Arial" w:hAnsi="Arial"/>
          <w:b/>
          <w:bCs/>
          <w:color w:val="2E3A4B"/>
          <w:sz w:val="32"/>
          <w:szCs w:val="32"/>
        </w:rPr>
        <w:t xml:space="preserve">9. Modelo de clase de referencia</w:t>
      </w:r>
    </w:p>
    <w:p>
      <w:pPr>
        <w:spacing w:after="160" w:line="276"/>
      </w:pPr>
      <w:r>
        <w:rPr>
          <w:rFonts w:ascii="Arial" w:cs="Arial" w:eastAsia="Arial" w:hAnsi="Arial"/>
          <w:color w:val="333333"/>
          <w:sz w:val="22"/>
          <w:szCs w:val="22"/>
        </w:rPr>
        <w:t xml:space="preserve">El siguiente modelo ilustra cómo se integran los principios operativos en una sesión concreta del Laboratorio de PDI. Está basado en el modelo de </w:t>
      </w:r>
      <w:r>
        <w:rPr>
          <w:rFonts w:ascii="Arial" w:cs="Arial" w:eastAsia="Arial" w:hAnsi="Arial"/>
          <w:i/>
          <w:iCs/>
          <w:color w:val="333333"/>
          <w:sz w:val="22"/>
          <w:szCs w:val="22"/>
        </w:rPr>
        <w:t xml:space="preserve">Crítica Inversa de Sistemas de IA</w:t>
      </w:r>
      <w:r>
        <w:rPr>
          <w:rFonts w:ascii="Arial" w:cs="Arial" w:eastAsia="Arial" w:hAnsi="Arial"/>
          <w:color w:val="333333"/>
          <w:sz w:val="22"/>
          <w:szCs w:val="22"/>
        </w:rPr>
        <w:t xml:space="preserve"> adaptado al contexto de la materia.</w:t>
      </w:r>
    </w:p>
    <w:p>
      <w:pPr>
        <w:pStyle w:val="Heading2"/>
        <w:spacing w:after="160" w:before="280"/>
      </w:pPr>
      <w:r>
        <w:rPr>
          <w:rFonts w:ascii="Arial" w:cs="Arial" w:eastAsia="Arial" w:hAnsi="Arial"/>
          <w:b/>
          <w:bCs/>
          <w:color w:val="3A5A8A"/>
          <w:sz w:val="26"/>
          <w:szCs w:val="26"/>
        </w:rPr>
        <w:t xml:space="preserve">Crítica inversa: la imagen operativa bajo auditoría</w:t>
      </w:r>
    </w:p>
    <w:p>
      <w:pPr>
        <w:pStyle w:val="Heading3"/>
        <w:spacing w:after="120" w:before="200"/>
      </w:pPr>
      <w:r>
        <w:rPr>
          <w:rFonts w:ascii="Arial" w:cs="Arial" w:eastAsia="Arial" w:hAnsi="Arial"/>
          <w:b/>
          <w:bCs/>
          <w:color w:val="4A6A7A"/>
          <w:sz w:val="23"/>
          <w:szCs w:val="23"/>
        </w:rPr>
        <w:t xml:space="preserve">Fase 1 — Encuadre (10 min)</w:t>
      </w:r>
    </w:p>
    <w:p>
      <w:pPr>
        <w:spacing w:after="160" w:line="276"/>
      </w:pPr>
      <w:r>
        <w:rPr>
          <w:rFonts w:ascii="Arial" w:cs="Arial" w:eastAsia="Arial" w:hAnsi="Arial"/>
          <w:color w:val="333333"/>
          <w:sz w:val="22"/>
          <w:szCs w:val="22"/>
        </w:rPr>
        <w:t xml:space="preserve">El docente presenta un encargo visual complejo con tensiones conceptuales deliberadas. Por ejemplo: «Generar, usando un modelo de imagen, una reconstrucción visual de la calle principal de una ciudad argentina en 1950, combinando referencias fotográficas de época con intervención cromática contemporánea.» No se busca una imagen «correcta»; se busca un punto de partida para el análisis.</w:t>
      </w:r>
    </w:p>
    <w:p>
      <w:pPr>
        <w:pStyle w:val="Heading3"/>
        <w:spacing w:after="120" w:before="200"/>
      </w:pPr>
      <w:r>
        <w:rPr>
          <w:rFonts w:ascii="Arial" w:cs="Arial" w:eastAsia="Arial" w:hAnsi="Arial"/>
          <w:b/>
          <w:bCs/>
          <w:color w:val="4A6A7A"/>
          <w:sz w:val="23"/>
          <w:szCs w:val="23"/>
        </w:rPr>
        <w:t xml:space="preserve">Fase 2 — Generación con restricciones (25 min)</w:t>
      </w:r>
    </w:p>
    <w:p>
      <w:pPr>
        <w:spacing w:after="160" w:line="276"/>
      </w:pPr>
      <w:r>
        <w:rPr>
          <w:rFonts w:ascii="Arial" w:cs="Arial" w:eastAsia="Arial" w:hAnsi="Arial"/>
          <w:color w:val="333333"/>
          <w:sz w:val="22"/>
          <w:szCs w:val="22"/>
        </w:rPr>
        <w:t xml:space="preserve">Los estudiantes trabajan con modelos generativos de imagen bajo restricciones curatoriales definidas por el docente: número máximo de iteraciones, paradigmas estéticos obligatorios, exigencia de triangulación con al menos una fuente fotográfica analógica. La IA es la herramienta; el criterio de selección, composición y pertinencia cultural es del estudiante.</w:t>
      </w:r>
    </w:p>
    <w:p>
      <w:pPr>
        <w:pStyle w:val="Heading3"/>
        <w:spacing w:after="120" w:before="200"/>
      </w:pPr>
      <w:r>
        <w:rPr>
          <w:rFonts w:ascii="Arial" w:cs="Arial" w:eastAsia="Arial" w:hAnsi="Arial"/>
          <w:b/>
          <w:bCs/>
          <w:color w:val="4A6A7A"/>
          <w:sz w:val="23"/>
          <w:szCs w:val="23"/>
        </w:rPr>
        <w:t xml:space="preserve">Fase 3 — Auditoría crítica entre pares (30 min)</w:t>
      </w:r>
    </w:p>
    <w:p>
      <w:pPr>
        <w:spacing w:after="160" w:line="276"/>
      </w:pPr>
      <w:r>
        <w:rPr>
          <w:rFonts w:ascii="Arial" w:cs="Arial" w:eastAsia="Arial" w:hAnsi="Arial"/>
          <w:color w:val="333333"/>
          <w:sz w:val="22"/>
          <w:szCs w:val="22"/>
        </w:rPr>
        <w:t xml:space="preserve">El núcleo de la clase. Los estudiantes no presentan resultados: diseccionan las iteraciones algorítmicas. Identifican sesgos representacionales, fallas lógicas en la reconstrucción visual, homogeneización estilística. Cada grupo produce un Manifiesto de Auditoría breve que explicita qué falló, por qué, y cómo la intervención humana corrige o enriquece el output.</w:t>
      </w:r>
    </w:p>
    <w:p>
      <w:pPr>
        <w:pStyle w:val="Heading3"/>
        <w:spacing w:after="120" w:before="200"/>
      </w:pPr>
      <w:r>
        <w:rPr>
          <w:rFonts w:ascii="Arial" w:cs="Arial" w:eastAsia="Arial" w:hAnsi="Arial"/>
          <w:b/>
          <w:bCs/>
          <w:color w:val="4A6A7A"/>
          <w:sz w:val="23"/>
          <w:szCs w:val="23"/>
        </w:rPr>
        <w:t xml:space="preserve">Fase 4 — Sobre-escritura manual (25 min)</w:t>
      </w:r>
    </w:p>
    <w:p>
      <w:pPr>
        <w:spacing w:after="160" w:line="276"/>
      </w:pPr>
      <w:r>
        <w:rPr>
          <w:rFonts w:ascii="Arial" w:cs="Arial" w:eastAsia="Arial" w:hAnsi="Arial"/>
          <w:color w:val="333333"/>
          <w:sz w:val="22"/>
          <w:szCs w:val="22"/>
        </w:rPr>
        <w:t xml:space="preserve">Los estudiantes intervienen manualmente sobre las capas generadas por la IA: corrigen, re-componen, agregan capas propias. El producto final calificado no es la imagen generada sino la intervención documentada y argumentada.</w:t>
      </w:r>
    </w:p>
    <w:p>
      <w:pPr>
        <w:pStyle w:val="Heading3"/>
        <w:spacing w:after="120" w:before="200"/>
      </w:pPr>
      <w:r>
        <w:rPr>
          <w:rFonts w:ascii="Arial" w:cs="Arial" w:eastAsia="Arial" w:hAnsi="Arial"/>
          <w:b/>
          <w:bCs/>
          <w:color w:val="4A6A7A"/>
          <w:sz w:val="23"/>
          <w:szCs w:val="23"/>
        </w:rPr>
        <w:t xml:space="preserve">Cierre — Reflexión (10 min)</w:t>
      </w:r>
    </w:p>
    <w:p>
      <w:pPr>
        <w:spacing w:after="160" w:line="276"/>
      </w:pPr>
      <w:r>
        <w:rPr>
          <w:rFonts w:ascii="Arial" w:cs="Arial" w:eastAsia="Arial" w:hAnsi="Arial"/>
          <w:color w:val="333333"/>
          <w:sz w:val="22"/>
          <w:szCs w:val="22"/>
        </w:rPr>
        <w:t xml:space="preserve">Cada estudiante registra en su Diario de Interacción con IA: qué prompts usó, qué descartó, por qué, qué aprendió del proceso.</w:t>
      </w:r>
    </w:p>
    <w:p>
      <w:r>
        <w:br w:type="page"/>
      </w:r>
    </w:p>
    <w:p>
      <w:pPr>
        <w:pStyle w:val="Heading1"/>
        <w:spacing w:after="200" w:before="360"/>
      </w:pPr>
      <w:r>
        <w:rPr>
          <w:rFonts w:ascii="Arial" w:cs="Arial" w:eastAsia="Arial" w:hAnsi="Arial"/>
          <w:b/>
          <w:bCs/>
          <w:color w:val="2E3A4B"/>
          <w:sz w:val="32"/>
          <w:szCs w:val="32"/>
        </w:rPr>
        <w:t xml:space="preserve">10. Formación progresiva de ayudantes: esquema M.E.T.A.</w:t>
      </w:r>
    </w:p>
    <w:p>
      <w:pPr>
        <w:spacing w:after="160" w:line="276"/>
      </w:pPr>
      <w:r>
        <w:rPr>
          <w:rFonts w:ascii="Arial" w:cs="Arial" w:eastAsia="Arial" w:hAnsi="Arial"/>
          <w:color w:val="333333"/>
          <w:sz w:val="22"/>
          <w:szCs w:val="22"/>
        </w:rPr>
        <w:t xml:space="preserve">Los ayudantes docentes tienden instintivamente a replicar las metodologías de instrucción transmisiva y corrección binaria con las que fueron educados. En el paradigma de la orquestación cognitiva, el ayudante debe ser reconstruido metodológicamente como un facilitador heurístico. El esquema M.E.T.A. (Modelado, Empatía, Transparencia Técnica, Autonomía) organiza esta formación de forma progresiva.</w:t>
      </w:r>
    </w:p>
    <w:p>
      <w:pPr>
        <w:pStyle w:val="Heading2"/>
        <w:spacing w:after="160" w:before="280"/>
      </w:pPr>
      <w:r>
        <w:rPr>
          <w:rFonts w:ascii="Arial" w:cs="Arial" w:eastAsia="Arial" w:hAnsi="Arial"/>
          <w:b/>
          <w:bCs/>
          <w:color w:val="3A5A8A"/>
          <w:sz w:val="26"/>
          <w:szCs w:val="26"/>
        </w:rPr>
        <w:t xml:space="preserve">Etapa 1 — Modelado experiencial</w:t>
      </w:r>
    </w:p>
    <w:p>
      <w:pPr>
        <w:spacing w:after="160" w:line="276"/>
      </w:pPr>
      <w:r>
        <w:rPr>
          <w:rFonts w:ascii="Arial" w:cs="Arial" w:eastAsia="Arial" w:hAnsi="Arial"/>
          <w:color w:val="333333"/>
          <w:sz w:val="22"/>
          <w:szCs w:val="22"/>
        </w:rPr>
        <w:t xml:space="preserve">El ayudante absorbe habilidades mediante exposición e inmersión, no mediante manuales teóricos. Observa clases del titular, participa de ejercicios de role-play donde enfrenta escenarios de crisis pedagógica (frustración de estudiantes, uso pasivo de IA, dinámicas grupales inequitativas) y recibe retroalimentación específica antes de intervenir con estudiantes reales.</w:t>
      </w:r>
    </w:p>
    <w:p>
      <w:pPr>
        <w:pStyle w:val="Heading2"/>
        <w:spacing w:after="160" w:before="280"/>
      </w:pPr>
      <w:r>
        <w:rPr>
          <w:rFonts w:ascii="Arial" w:cs="Arial" w:eastAsia="Arial" w:hAnsi="Arial"/>
          <w:b/>
          <w:bCs/>
          <w:color w:val="3A5A8A"/>
          <w:sz w:val="26"/>
          <w:szCs w:val="26"/>
        </w:rPr>
        <w:t xml:space="preserve">Etapa 2 — Empatía y andamiaje heurístico</w:t>
      </w:r>
    </w:p>
    <w:p>
      <w:pPr>
        <w:spacing w:after="160" w:line="276"/>
      </w:pPr>
      <w:r>
        <w:rPr>
          <w:rFonts w:ascii="Arial" w:cs="Arial" w:eastAsia="Arial" w:hAnsi="Arial"/>
          <w:color w:val="333333"/>
          <w:sz w:val="22"/>
          <w:szCs w:val="22"/>
        </w:rPr>
        <w:t xml:space="preserve">Se recalibra la respuesta conductual del ayudante. Aprende la distinción crucial entre «asistir» e «intervenir ejecutando». Aprende a leer el umbral entre el estrés intelectual productivo y el pánico académico paralizante. La política de cátedra establece que ante dudas procesales o técnicas del alumno frente a la IA, la intervención predeterminada es socrática: desarmar la confusión mediante preguntas estructuradas, sin resolver el nudo lógico de manera directa.</w:t>
      </w:r>
    </w:p>
    <w:p>
      <w:pPr>
        <w:pStyle w:val="Heading2"/>
        <w:spacing w:after="160" w:before="280"/>
      </w:pPr>
      <w:r>
        <w:rPr>
          <w:rFonts w:ascii="Arial" w:cs="Arial" w:eastAsia="Arial" w:hAnsi="Arial"/>
          <w:b/>
          <w:bCs/>
          <w:color w:val="3A5A8A"/>
          <w:sz w:val="26"/>
          <w:szCs w:val="26"/>
        </w:rPr>
        <w:t xml:space="preserve">Etapa 3 — Transparencia técnica y mentoría inversa</w:t>
      </w:r>
    </w:p>
    <w:p>
      <w:pPr>
        <w:spacing w:after="160" w:line="276"/>
      </w:pPr>
      <w:r>
        <w:rPr>
          <w:rFonts w:ascii="Arial" w:cs="Arial" w:eastAsia="Arial" w:hAnsi="Arial"/>
          <w:color w:val="333333"/>
          <w:sz w:val="22"/>
          <w:szCs w:val="22"/>
        </w:rPr>
        <w:t xml:space="preserve">Se institucionaliza una estructura de retroalimentación bidireccional. El concepto de </w:t>
      </w:r>
      <w:r>
        <w:rPr>
          <w:rFonts w:ascii="Arial" w:cs="Arial" w:eastAsia="Arial" w:hAnsi="Arial"/>
          <w:i/>
          <w:iCs/>
          <w:color w:val="333333"/>
          <w:sz w:val="22"/>
          <w:szCs w:val="22"/>
        </w:rPr>
        <w:t xml:space="preserve">reverse mentorship</w:t>
      </w:r>
      <w:r>
        <w:rPr>
          <w:rFonts w:ascii="Arial" w:cs="Arial" w:eastAsia="Arial" w:hAnsi="Arial"/>
          <w:color w:val="333333"/>
          <w:sz w:val="22"/>
          <w:szCs w:val="22"/>
        </w:rPr>
        <w:t xml:space="preserve"> reconoce que los ayudantes pueden tener mayor fluidez con interfaces conversacionales y herramientas emergentes que el titular. El ayudante lidera la integración técnica y la optimización de flujos de trabajo con agentes de IA; el titular enmarca éticamente y evalúa pedagógicamente el uso de estas herramientas, impartiendo contexto estratégico y juicio situacional.</w:t>
      </w:r>
    </w:p>
    <w:p>
      <w:pPr>
        <w:pStyle w:val="Heading2"/>
        <w:spacing w:after="160" w:before="280"/>
      </w:pPr>
      <w:r>
        <w:rPr>
          <w:rFonts w:ascii="Arial" w:cs="Arial" w:eastAsia="Arial" w:hAnsi="Arial"/>
          <w:b/>
          <w:bCs/>
          <w:color w:val="3A5A8A"/>
          <w:sz w:val="26"/>
          <w:szCs w:val="26"/>
        </w:rPr>
        <w:t xml:space="preserve">Etapa 4 — Autonomía</w:t>
      </w:r>
    </w:p>
    <w:p>
      <w:pPr>
        <w:spacing w:after="160" w:line="276"/>
      </w:pPr>
      <w:r>
        <w:rPr>
          <w:rFonts w:ascii="Arial" w:cs="Arial" w:eastAsia="Arial" w:hAnsi="Arial"/>
          <w:color w:val="333333"/>
          <w:sz w:val="22"/>
          <w:szCs w:val="22"/>
        </w:rPr>
        <w:t xml:space="preserve">Conforme el ayudante demuestra maestría en facilitación socrática y empatía, transiciona de roles administrativos hacia el liderazgo analítico en módulos pequeños. Codiseña rúbricas, media debates éticos y asume funciones de construcción de confianza en el trabajo colaborativo: funciones insustituibles donde la inteligencia sintética se muestra profundamente deficiente.</w:t>
      </w:r>
    </w:p>
    <w:p>
      <w:pPr>
        <w:spacing w:after="80"/>
      </w:pPr>
      <w:r>
        <w:rPr>
          <w:rFonts w:ascii="Arial" w:cs="Arial" w:eastAsia="Arial" w:hAnsi="Arial"/>
          <w:color w:val="333333"/>
          <w:sz w:val="22"/>
          <w:szCs w:val="22"/>
        </w:rPr>
        <w:t xml:space="preserve"/>
      </w:r>
    </w:p>
    <w:p>
      <w:pPr>
        <w:pStyle w:val="Heading3"/>
        <w:spacing w:after="120" w:before="200"/>
      </w:pPr>
      <w:r>
        <w:rPr>
          <w:rFonts w:ascii="Arial" w:cs="Arial" w:eastAsia="Arial" w:hAnsi="Arial"/>
          <w:b/>
          <w:bCs/>
          <w:color w:val="4A6A7A"/>
          <w:sz w:val="23"/>
          <w:szCs w:val="23"/>
        </w:rPr>
        <w:t xml:space="preserve">Errores comunes del ayudante novato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color w:val="3A5A8A"/>
                <w:sz w:val="20"/>
                <w:szCs w:val="20"/>
              </w:rPr>
              <w:t xml:space="preserve">Error</w:t>
            </w:r>
          </w:p>
        </w:tc>
        <w:tc>
          <w:tcPr>
            <w:tcW w:type="dxa" w:w="541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color w:val="3A5A8A"/>
                <w:sz w:val="20"/>
                <w:szCs w:val="20"/>
              </w:rPr>
              <w:t xml:space="preserve">Estrategia de corrección</w:t>
            </w:r>
          </w:p>
        </w:tc>
      </w:tr>
      <w:tr>
        <w:tc>
          <w:tcPr>
            <w:tcW w:type="dxa" w:w="3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Proteccionismo cognitivo: rescatar prematuramente al estudiante de la confusión.</w:t>
            </w:r>
          </w:p>
        </w:tc>
        <w:tc>
          <w:tcPr>
            <w:tcW w:type="dxa" w:w="54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Formar en los principios de fricción productiva. Enseñar a tolerar silencios e incomodidad temporal.</w:t>
            </w:r>
          </w:p>
        </w:tc>
      </w:tr>
      <w:tr>
        <w:tc>
          <w:tcPr>
            <w:tcW w:type="dxa" w:w="361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Soporte técnico simplista: reparar directamente la sintaxis del estudiante o de la IA.</w:t>
            </w:r>
          </w:p>
        </w:tc>
        <w:tc>
          <w:tcPr>
            <w:tcW w:type="dxa" w:w="541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Interrogación socrática obligatoria. Forzar al estudiante a explicar verbalmente la lógica defectuosa del prompt.</w:t>
            </w:r>
          </w:p>
        </w:tc>
      </w:tr>
      <w:tr>
        <w:tc>
          <w:tcPr>
            <w:tcW w:type="dxa" w:w="3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Evaluación punitiva de la IA: sospechar de todo uso de IAGen como deshonestidad.</w:t>
            </w:r>
          </w:p>
        </w:tc>
        <w:tc>
          <w:tcPr>
            <w:tcW w:type="dxa" w:w="54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Integrar al ayudante en el diseño de evaluaciones auténticas basadas en procesos. Auditar bitácoras de iteración, no outputs.</w:t>
            </w:r>
          </w:p>
        </w:tc>
      </w:tr>
      <w:tr>
        <w:tc>
          <w:tcPr>
            <w:tcW w:type="dxa" w:w="361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Aislamiento logístico: ahogarse en corrección mecánica y diseño de rúbricas.</w:t>
            </w:r>
          </w:p>
        </w:tc>
        <w:tc>
          <w:tcPr>
            <w:tcW w:type="dxa" w:w="541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Capacitación en agentes IA copilot para descargar tareas repetitivas. Priorizar la mediación emocional en clase.</w:t>
            </w:r>
          </w:p>
        </w:tc>
      </w:tr>
    </w:tbl>
    <w:p>
      <w:r>
        <w:br w:type="page"/>
      </w:r>
    </w:p>
    <w:p>
      <w:pPr>
        <w:pStyle w:val="Heading1"/>
        <w:spacing w:after="200" w:before="360"/>
      </w:pPr>
      <w:r>
        <w:rPr>
          <w:rFonts w:ascii="Arial" w:cs="Arial" w:eastAsia="Arial" w:hAnsi="Arial"/>
          <w:b/>
          <w:bCs/>
          <w:color w:val="2E3A4B"/>
          <w:sz w:val="32"/>
          <w:szCs w:val="32"/>
        </w:rPr>
        <w:t xml:space="preserve">11. Indicadores de funcionamiento</w:t>
      </w:r>
    </w:p>
    <w:p>
      <w:pPr>
        <w:pStyle w:val="Heading2"/>
        <w:spacing w:after="160" w:before="280"/>
      </w:pPr>
      <w:r>
        <w:rPr>
          <w:rFonts w:ascii="Arial" w:cs="Arial" w:eastAsia="Arial" w:hAnsi="Arial"/>
          <w:b/>
          <w:bCs/>
          <w:color w:val="3A5A8A"/>
          <w:sz w:val="26"/>
          <w:szCs w:val="26"/>
        </w:rPr>
        <w:t xml:space="preserve">La clase está funcionando bien cuando se observa:</w:t>
      </w:r>
    </w:p>
    <w:p>
      <w:pPr>
        <w:pStyle w:val="ListParagraph"/>
        <w:numPr>
          <w:ilvl w:val="0"/>
          <w:numId w:val="2"/>
        </w:numPr>
        <w:spacing w:after="80"/>
      </w:pPr>
      <w:r>
        <w:rPr>
          <w:rFonts w:ascii="Arial" w:cs="Arial" w:eastAsia="Arial" w:hAnsi="Arial"/>
          <w:color w:val="333333"/>
          <w:sz w:val="22"/>
          <w:szCs w:val="22"/>
        </w:rPr>
        <w:t xml:space="preserve">Estudiantes trabajando activamente, no esperando instrucciones.</w:t>
      </w:r>
    </w:p>
    <w:p>
      <w:pPr>
        <w:pStyle w:val="ListParagraph"/>
        <w:numPr>
          <w:ilvl w:val="0"/>
          <w:numId w:val="2"/>
        </w:numPr>
        <w:spacing w:after="80"/>
      </w:pPr>
      <w:r>
        <w:rPr>
          <w:rFonts w:ascii="Arial" w:cs="Arial" w:eastAsia="Arial" w:hAnsi="Arial"/>
          <w:color w:val="333333"/>
          <w:sz w:val="22"/>
          <w:szCs w:val="22"/>
        </w:rPr>
        <w:t xml:space="preserve">Discusiones productivas entre pares.</w:t>
      </w:r>
    </w:p>
    <w:p>
      <w:pPr>
        <w:pStyle w:val="ListParagraph"/>
        <w:numPr>
          <w:ilvl w:val="0"/>
          <w:numId w:val="2"/>
        </w:numPr>
        <w:spacing w:after="80"/>
      </w:pPr>
      <w:r>
        <w:rPr>
          <w:rFonts w:ascii="Arial" w:cs="Arial" w:eastAsia="Arial" w:hAnsi="Arial"/>
          <w:color w:val="333333"/>
          <w:sz w:val="22"/>
          <w:szCs w:val="22"/>
        </w:rPr>
        <w:t xml:space="preserve">Dudas que abren nuevas preguntas en lugar de cerrar el proceso.</w:t>
      </w:r>
    </w:p>
    <w:p>
      <w:pPr>
        <w:pStyle w:val="ListParagraph"/>
        <w:numPr>
          <w:ilvl w:val="0"/>
          <w:numId w:val="2"/>
        </w:numPr>
        <w:spacing w:after="80"/>
      </w:pPr>
      <w:r>
        <w:rPr>
          <w:rFonts w:ascii="Arial" w:cs="Arial" w:eastAsia="Arial" w:hAnsi="Arial"/>
          <w:color w:val="333333"/>
          <w:sz w:val="22"/>
          <w:szCs w:val="22"/>
        </w:rPr>
        <w:t xml:space="preserve">Iteraciones visibles: versiones, descartados, re-elaboraciones.</w:t>
      </w:r>
    </w:p>
    <w:p>
      <w:pPr>
        <w:pStyle w:val="ListParagraph"/>
        <w:numPr>
          <w:ilvl w:val="0"/>
          <w:numId w:val="2"/>
        </w:numPr>
        <w:spacing w:after="80"/>
      </w:pPr>
      <w:r>
        <w:rPr>
          <w:rFonts w:ascii="Arial" w:cs="Arial" w:eastAsia="Arial" w:hAnsi="Arial"/>
          <w:color w:val="333333"/>
          <w:sz w:val="22"/>
          <w:szCs w:val="22"/>
        </w:rPr>
        <w:t xml:space="preserve">Errores en proceso que se convierten en material de reflexión.</w:t>
      </w:r>
    </w:p>
    <w:p>
      <w:pPr>
        <w:pStyle w:val="ListParagraph"/>
        <w:numPr>
          <w:ilvl w:val="0"/>
          <w:numId w:val="2"/>
        </w:numPr>
        <w:spacing w:after="80"/>
      </w:pPr>
      <w:r>
        <w:rPr>
          <w:rFonts w:ascii="Arial" w:cs="Arial" w:eastAsia="Arial" w:hAnsi="Arial"/>
          <w:color w:val="333333"/>
          <w:sz w:val="22"/>
          <w:szCs w:val="22"/>
        </w:rPr>
        <w:t xml:space="preserve">Uso crítico de la IA: el estudiante cuestiona, modifica, rechaza outputs.</w:t>
      </w:r>
    </w:p>
    <w:p>
      <w:pPr>
        <w:pStyle w:val="Heading2"/>
        <w:spacing w:after="160" w:before="280"/>
      </w:pPr>
      <w:r>
        <w:rPr>
          <w:rFonts w:ascii="Arial" w:cs="Arial" w:eastAsia="Arial" w:hAnsi="Arial"/>
          <w:b/>
          <w:bCs/>
          <w:color w:val="3A5A8A"/>
          <w:sz w:val="26"/>
          <w:szCs w:val="26"/>
        </w:rPr>
        <w:t xml:space="preserve">La clase está fallando cuando se observa:</w:t>
      </w:r>
    </w:p>
    <w:p>
      <w:pPr>
        <w:pStyle w:val="ListParagraph"/>
        <w:numPr>
          <w:ilvl w:val="0"/>
          <w:numId w:val="3"/>
        </w:numPr>
        <w:spacing w:after="80"/>
      </w:pPr>
      <w:r>
        <w:rPr>
          <w:rFonts w:ascii="Arial" w:cs="Arial" w:eastAsia="Arial" w:hAnsi="Arial"/>
          <w:color w:val="333333"/>
          <w:sz w:val="22"/>
          <w:szCs w:val="22"/>
        </w:rPr>
        <w:t xml:space="preserve">Silencio pasivo generalizado.</w:t>
      </w:r>
    </w:p>
    <w:p>
      <w:pPr>
        <w:pStyle w:val="ListParagraph"/>
        <w:numPr>
          <w:ilvl w:val="0"/>
          <w:numId w:val="3"/>
        </w:numPr>
        <w:spacing w:after="80"/>
      </w:pPr>
      <w:r>
        <w:rPr>
          <w:rFonts w:ascii="Arial" w:cs="Arial" w:eastAsia="Arial" w:hAnsi="Arial"/>
          <w:color w:val="333333"/>
          <w:sz w:val="22"/>
          <w:szCs w:val="22"/>
        </w:rPr>
        <w:t xml:space="preserve">Dependencia del docente o del ayudante para cada paso.</w:t>
      </w:r>
    </w:p>
    <w:p>
      <w:pPr>
        <w:pStyle w:val="ListParagraph"/>
        <w:numPr>
          <w:ilvl w:val="0"/>
          <w:numId w:val="3"/>
        </w:numPr>
        <w:spacing w:after="80"/>
      </w:pPr>
      <w:r>
        <w:rPr>
          <w:rFonts w:ascii="Arial" w:cs="Arial" w:eastAsia="Arial" w:hAnsi="Arial"/>
          <w:color w:val="333333"/>
          <w:sz w:val="22"/>
          <w:szCs w:val="22"/>
        </w:rPr>
        <w:t xml:space="preserve">Uso automático de IA: copiar-pegar sin evaluación.</w:t>
      </w:r>
    </w:p>
    <w:p>
      <w:pPr>
        <w:pStyle w:val="ListParagraph"/>
        <w:numPr>
          <w:ilvl w:val="0"/>
          <w:numId w:val="3"/>
        </w:numPr>
        <w:spacing w:after="80"/>
      </w:pPr>
      <w:r>
        <w:rPr>
          <w:rFonts w:ascii="Arial" w:cs="Arial" w:eastAsia="Arial" w:hAnsi="Arial"/>
          <w:color w:val="333333"/>
          <w:sz w:val="22"/>
          <w:szCs w:val="22"/>
        </w:rPr>
        <w:t xml:space="preserve">Búsqueda de «la respuesta correcta» en lugar de exploración.</w:t>
      </w:r>
    </w:p>
    <w:p>
      <w:pPr>
        <w:pStyle w:val="ListParagraph"/>
        <w:numPr>
          <w:ilvl w:val="0"/>
          <w:numId w:val="3"/>
        </w:numPr>
        <w:spacing w:after="80"/>
      </w:pPr>
      <w:r>
        <w:rPr>
          <w:rFonts w:ascii="Arial" w:cs="Arial" w:eastAsia="Arial" w:hAnsi="Arial"/>
          <w:color w:val="333333"/>
          <w:sz w:val="22"/>
          <w:szCs w:val="22"/>
        </w:rPr>
        <w:t xml:space="preserve">Cierre prematuro de problemas.</w:t>
      </w:r>
    </w:p>
    <w:p>
      <w:pPr>
        <w:pStyle w:val="ListParagraph"/>
        <w:numPr>
          <w:ilvl w:val="0"/>
          <w:numId w:val="3"/>
        </w:numPr>
        <w:spacing w:after="80"/>
      </w:pPr>
      <w:r>
        <w:rPr>
          <w:rFonts w:ascii="Arial" w:cs="Arial" w:eastAsia="Arial" w:hAnsi="Arial"/>
          <w:color w:val="333333"/>
          <w:sz w:val="22"/>
          <w:szCs w:val="22"/>
        </w:rPr>
        <w:t xml:space="preserve">Frustración sin acompañamiento o frustración que el equipo docente elimina en lugar de sostener.</w:t>
      </w:r>
    </w:p>
    <w:p>
      <w:r>
        <w:br w:type="page"/>
      </w:r>
    </w:p>
    <w:p>
      <w:pPr>
        <w:pStyle w:val="Heading1"/>
        <w:spacing w:after="200" w:before="360"/>
      </w:pPr>
      <w:r>
        <w:rPr>
          <w:rFonts w:ascii="Arial" w:cs="Arial" w:eastAsia="Arial" w:hAnsi="Arial"/>
          <w:b/>
          <w:bCs/>
          <w:color w:val="2E3A4B"/>
          <w:sz w:val="32"/>
          <w:szCs w:val="32"/>
        </w:rPr>
        <w:t xml:space="preserve">12. Síntesis</w:t>
      </w:r>
    </w:p>
    <w:p>
      <w:pPr>
        <w:spacing w:after="160" w:line="276"/>
      </w:pPr>
      <w:r>
        <w:rPr>
          <w:rFonts w:ascii="Arial" w:cs="Arial" w:eastAsia="Arial" w:hAnsi="Arial"/>
          <w:color w:val="333333"/>
          <w:sz w:val="22"/>
          <w:szCs w:val="22"/>
        </w:rPr>
        <w:t xml:space="preserve">El objetivo de esta cátedra no es que el estudiante sepa más, sino que pueda pensar en contextos complejos, interactuar críticamente con inteligencia artificial, tomar decisiones informadas y construir conocimiento propio. La clase es un entorno de producción de pensamiento, no de transmisión de información.</w:t>
      </w:r>
    </w:p>
    <w:p>
      <w:pPr>
        <w:spacing w:after="160" w:line="276"/>
      </w:pPr>
      <w:r>
        <w:rPr>
          <w:rFonts w:ascii="Arial" w:cs="Arial" w:eastAsia="Arial" w:hAnsi="Arial"/>
          <w:color w:val="333333"/>
          <w:sz w:val="22"/>
          <w:szCs w:val="22"/>
        </w:rPr>
        <w:t xml:space="preserve">El equipo docente —titular y ayudantes— no está para explicar todo, resolver todo ni simplificar todo. Está para diseñar condiciones, sostener procesos y provocar pensamiento.</w:t>
      </w:r>
    </w:p>
    <w:p>
      <w:pPr>
        <w:spacing w:after="80"/>
      </w:pPr>
      <w:r>
        <w:rPr>
          <w:rFonts w:ascii="Arial" w:cs="Arial" w:eastAsia="Arial" w:hAnsi="Arial"/>
          <w:color w:val="333333"/>
          <w:sz w:val="22"/>
          <w:szCs w:val="22"/>
        </w:rPr>
        <w:t xml:space="preserve"/>
      </w:r>
    </w:p>
    <w:p>
      <w:pPr>
        <w:spacing w:after="60" w:before="200"/>
        <w:ind w:left="720" w:right="720"/>
      </w:pPr>
      <w:r>
        <w:rPr>
          <w:rFonts w:ascii="Arial" w:cs="Arial" w:eastAsia="Arial" w:hAnsi="Arial"/>
          <w:i/>
          <w:iCs/>
          <w:color w:val="555555"/>
          <w:sz w:val="21"/>
          <w:szCs w:val="21"/>
        </w:rPr>
        <w:t xml:space="preserve">"Nunca le des a un estudiante algo que todavía puede descubrir por sí mismo."</w:t>
      </w:r>
    </w:p>
    <w:p>
      <w:pPr>
        <w:spacing w:after="240"/>
        <w:ind w:left="720"/>
        <w:jc w:val="right"/>
      </w:pPr>
      <w:r>
        <w:rPr>
          <w:rFonts w:ascii="Arial" w:cs="Arial" w:eastAsia="Arial" w:hAnsi="Arial"/>
          <w:color w:val="888888"/>
          <w:sz w:val="20"/>
          <w:szCs w:val="20"/>
        </w:rPr>
        <w:t xml:space="preserve">— Principio operativo de la cátedra</w:t>
      </w:r>
    </w:p>
    <w:p>
      <w:r>
        <w:br w:type="page"/>
      </w:r>
    </w:p>
    <w:p>
      <w:pPr>
        <w:pStyle w:val="Heading1"/>
        <w:spacing w:after="200" w:before="360"/>
      </w:pPr>
      <w:r>
        <w:rPr>
          <w:rFonts w:ascii="Arial" w:cs="Arial" w:eastAsia="Arial" w:hAnsi="Arial"/>
          <w:b/>
          <w:bCs/>
          <w:color w:val="2E3A4B"/>
          <w:sz w:val="32"/>
          <w:szCs w:val="32"/>
        </w:rPr>
        <w:t xml:space="preserve">Referencias y marcos de referencia</w:t>
      </w:r>
    </w:p>
    <w:p>
      <w:pPr>
        <w:spacing w:after="160" w:line="276"/>
      </w:pPr>
      <w:r>
        <w:rPr>
          <w:rFonts w:ascii="Arial" w:cs="Arial" w:eastAsia="Arial" w:hAnsi="Arial"/>
          <w:color w:val="333333"/>
          <w:sz w:val="22"/>
          <w:szCs w:val="22"/>
        </w:rPr>
        <w:t xml:space="preserve">Los siguientes recursos fundamentan los principios y metodologías articulados en este documento. Se incluyen para que el equipo docente pueda profundizar de manera autónoma.</w:t>
      </w:r>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el rol docente y el marco MTA-TPACK:</w:t>
      </w:r>
    </w:p>
    <w:p>
      <w:pPr>
        <w:spacing w:after="160" w:line="276"/>
      </w:pPr>
      <w:r>
        <w:rPr>
          <w:rFonts w:ascii="Arial" w:cs="Arial" w:eastAsia="Arial" w:hAnsi="Arial"/>
          <w:color w:val="333333"/>
          <w:sz w:val="22"/>
          <w:szCs w:val="22"/>
        </w:rPr>
        <w:t xml:space="preserve">Artículo integral sobre la Espiral Dinámica de Colaboración Humano-IA: </w:t>
      </w:r>
      <w:hyperlink w:history="1" r:id="rIdpmbvau8fmx2-62lj4zemx">
        <w:r>
          <w:rPr>
            <w:rFonts w:ascii="Arial" w:cs="Arial" w:eastAsia="Arial" w:hAnsi="Arial"/>
            <w:color w:val="2E75B6"/>
            <w:sz w:val="22"/>
            <w:szCs w:val="22"/>
            <w:u w:val="single"/>
          </w:rPr>
          <w:t xml:space="preserve">MDPI Sustainability, 2024</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Problem Finding y fricción cognitiva:</w:t>
      </w:r>
    </w:p>
    <w:p>
      <w:pPr>
        <w:spacing w:after="160" w:line="276"/>
      </w:pPr>
      <w:r>
        <w:rPr>
          <w:rFonts w:ascii="Arial" w:cs="Arial" w:eastAsia="Arial" w:hAnsi="Arial"/>
          <w:color w:val="333333"/>
          <w:sz w:val="22"/>
          <w:szCs w:val="22"/>
        </w:rPr>
        <w:t xml:space="preserve">WestEd &amp; Google — Por qué la búsqueda de problemas importa: </w:t>
      </w:r>
      <w:hyperlink w:history="1" r:id="rIdce2qtfgi2z0nsqgcweok5">
        <w:r>
          <w:rPr>
            <w:rFonts w:ascii="Arial" w:cs="Arial" w:eastAsia="Arial" w:hAnsi="Arial"/>
            <w:color w:val="2E75B6"/>
            <w:sz w:val="22"/>
            <w:szCs w:val="22"/>
            <w:u w:val="single"/>
          </w:rPr>
          <w:t xml:space="preserve">WestEd Blog</w:t>
        </w:r>
      </w:hyperlink>
    </w:p>
    <w:p>
      <w:pPr>
        <w:spacing w:after="160" w:line="276"/>
      </w:pPr>
      <w:r>
        <w:rPr>
          <w:rFonts w:ascii="Arial" w:cs="Arial" w:eastAsia="Arial" w:hAnsi="Arial"/>
          <w:color w:val="333333"/>
          <w:sz w:val="22"/>
          <w:szCs w:val="22"/>
        </w:rPr>
        <w:t xml:space="preserve">WestEd — Friction by Design: </w:t>
      </w:r>
      <w:hyperlink w:history="1" r:id="rId603isbxevgm4d5ahs-c74">
        <w:r>
          <w:rPr>
            <w:rFonts w:ascii="Arial" w:cs="Arial" w:eastAsia="Arial" w:hAnsi="Arial"/>
            <w:color w:val="2E75B6"/>
            <w:sz w:val="22"/>
            <w:szCs w:val="22"/>
            <w:u w:val="single"/>
          </w:rPr>
          <w:t xml:space="preserve">Framework completo</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post-plagio e integridad académica:</w:t>
      </w:r>
    </w:p>
    <w:p>
      <w:pPr>
        <w:spacing w:after="160" w:line="276"/>
      </w:pPr>
      <w:r>
        <w:rPr>
          <w:rFonts w:ascii="Arial" w:cs="Arial" w:eastAsia="Arial" w:hAnsi="Arial"/>
          <w:color w:val="333333"/>
          <w:sz w:val="22"/>
          <w:szCs w:val="22"/>
        </w:rPr>
        <w:t xml:space="preserve">Sarah Elaine Eaton — Postplagiarism Framework: </w:t>
      </w:r>
      <w:hyperlink w:history="1" r:id="rIdp_hmdq91m_ctb98vapcby">
        <w:r>
          <w:rPr>
            <w:rFonts w:ascii="Arial" w:cs="Arial" w:eastAsia="Arial" w:hAnsi="Arial"/>
            <w:color w:val="2E75B6"/>
            <w:sz w:val="22"/>
            <w:szCs w:val="22"/>
            <w:u w:val="single"/>
          </w:rPr>
          <w:t xml:space="preserve">postplagiarism.com</w:t>
        </w:r>
      </w:hyperlink>
    </w:p>
    <w:p>
      <w:pPr>
        <w:spacing w:after="160" w:line="276"/>
      </w:pPr>
      <w:r>
        <w:rPr>
          <w:rFonts w:ascii="Arial" w:cs="Arial" w:eastAsia="Arial" w:hAnsi="Arial"/>
          <w:color w:val="333333"/>
          <w:sz w:val="22"/>
          <w:szCs w:val="22"/>
        </w:rPr>
        <w:t xml:space="preserve">Xiao Hu — Assessment in the AI Era: </w:t>
      </w:r>
      <w:hyperlink w:history="1" r:id="rIdfvrpwaahfite5rwe9itik">
        <w:r>
          <w:rPr>
            <w:rFonts w:ascii="Arial" w:cs="Arial" w:eastAsia="Arial" w:hAnsi="Arial"/>
            <w:color w:val="2E75B6"/>
            <w:sz w:val="22"/>
            <w:szCs w:val="22"/>
            <w:u w:val="single"/>
          </w:rPr>
          <w:t xml:space="preserve">University of Arizona</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IA en educación artística y Studio-Based Learning:</w:t>
      </w:r>
    </w:p>
    <w:p>
      <w:pPr>
        <w:spacing w:after="160" w:line="276"/>
      </w:pPr>
      <w:r>
        <w:rPr>
          <w:rFonts w:ascii="Arial" w:cs="Arial" w:eastAsia="Arial" w:hAnsi="Arial"/>
          <w:color w:val="333333"/>
          <w:sz w:val="22"/>
          <w:szCs w:val="22"/>
        </w:rPr>
        <w:t xml:space="preserve">IA generativa en educación artística (modelos CIDI y QIVE): </w:t>
      </w:r>
      <w:hyperlink w:history="1" r:id="rIdftxksl34lhixqydilasdd">
        <w:r>
          <w:rPr>
            <w:rFonts w:ascii="Arial" w:cs="Arial" w:eastAsia="Arial" w:hAnsi="Arial"/>
            <w:color w:val="2E75B6"/>
            <w:sz w:val="22"/>
            <w:szCs w:val="22"/>
            <w:u w:val="single"/>
          </w:rPr>
          <w:t xml:space="preserve">MDPI Education Sciences, 2024</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Inteligencia Híbrida en educación superior:</w:t>
      </w:r>
    </w:p>
    <w:p>
      <w:pPr>
        <w:spacing w:after="160" w:line="276"/>
      </w:pPr>
      <w:r>
        <w:rPr>
          <w:rFonts w:ascii="Arial" w:cs="Arial" w:eastAsia="Arial" w:hAnsi="Arial"/>
          <w:color w:val="333333"/>
          <w:sz w:val="22"/>
          <w:szCs w:val="22"/>
        </w:rPr>
        <w:t xml:space="preserve">Hybrid Intelligence in Higher Education (2026): </w:t>
      </w:r>
      <w:hyperlink w:history="1" r:id="rIddrsnpndxmuxv3cxijzxwn">
        <w:r>
          <w:rPr>
            <w:rFonts w:ascii="Arial" w:cs="Arial" w:eastAsia="Arial" w:hAnsi="Arial"/>
            <w:color w:val="2E75B6"/>
            <w:sz w:val="22"/>
            <w:szCs w:val="22"/>
            <w:u w:val="single"/>
          </w:rPr>
          <w:t xml:space="preserve">ScholarSpace, U. of Hawai'i</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formación de ayudantes docentes:</w:t>
      </w:r>
    </w:p>
    <w:p>
      <w:pPr>
        <w:spacing w:after="160" w:line="276"/>
      </w:pPr>
      <w:r>
        <w:rPr>
          <w:rFonts w:ascii="Arial" w:cs="Arial" w:eastAsia="Arial" w:hAnsi="Arial"/>
          <w:color w:val="333333"/>
          <w:sz w:val="22"/>
          <w:szCs w:val="22"/>
        </w:rPr>
        <w:t xml:space="preserve">MIT Teaching + Learning Lab — El arte y la ciencia de ser TA: </w:t>
      </w:r>
      <w:hyperlink w:history="1" r:id="rIdhgvzxl0xzcpot_8lzicfa">
        <w:r>
          <w:rPr>
            <w:rFonts w:ascii="Arial" w:cs="Arial" w:eastAsia="Arial" w:hAnsi="Arial"/>
            <w:color w:val="2E75B6"/>
            <w:sz w:val="22"/>
            <w:szCs w:val="22"/>
            <w:u w:val="single"/>
          </w:rPr>
          <w:t xml:space="preserve">MIT News, 2025</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atrofia cognitiva y aprendizaje basado en simulación:</w:t>
      </w:r>
    </w:p>
    <w:p>
      <w:pPr>
        <w:spacing w:after="160" w:line="276"/>
      </w:pPr>
      <w:r>
        <w:rPr>
          <w:rFonts w:ascii="Arial" w:cs="Arial" w:eastAsia="Arial" w:hAnsi="Arial"/>
          <w:color w:val="333333"/>
          <w:sz w:val="22"/>
          <w:szCs w:val="22"/>
        </w:rPr>
        <w:t xml:space="preserve">Forbes Tech Council — Why Simulation-Based Learning Matters: </w:t>
      </w:r>
      <w:hyperlink w:history="1" r:id="rIdi4fpjbmy8cuczeb9eas9n">
        <w:r>
          <w:rPr>
            <w:rFonts w:ascii="Arial" w:cs="Arial" w:eastAsia="Arial" w:hAnsi="Arial"/>
            <w:color w:val="2E75B6"/>
            <w:sz w:val="22"/>
            <w:szCs w:val="22"/>
            <w:u w:val="single"/>
          </w:rPr>
          <w:t xml:space="preserve">Forbes, 2026</w:t>
        </w:r>
      </w:hyperlink>
    </w:p>
    <w:p>
      <w:pPr>
        <w:spacing w:after="80"/>
      </w:pPr>
      <w:r>
        <w:rPr>
          <w:rFonts w:ascii="Arial" w:cs="Arial" w:eastAsia="Arial" w:hAnsi="Arial"/>
          <w:color w:val="333333"/>
          <w:sz w:val="22"/>
          <w:szCs w:val="22"/>
        </w:rPr>
        <w:t xml:space="preserve"/>
      </w:r>
    </w:p>
    <w:p>
      <w:pPr>
        <w:spacing w:after="160" w:line="276"/>
      </w:pPr>
      <w:r>
        <w:rPr>
          <w:rFonts w:ascii="Arial" w:cs="Arial" w:eastAsia="Arial" w:hAnsi="Arial"/>
          <w:b/>
          <w:bCs/>
          <w:color w:val="333333"/>
          <w:sz w:val="22"/>
          <w:szCs w:val="22"/>
        </w:rPr>
        <w:t xml:space="preserve">Sobre el marco SAILD (Students as AI Literate Designers):</w:t>
      </w:r>
    </w:p>
    <w:p>
      <w:pPr>
        <w:spacing w:after="160" w:line="276"/>
      </w:pPr>
      <w:r>
        <w:rPr>
          <w:rFonts w:ascii="Arial" w:cs="Arial" w:eastAsia="Arial" w:hAnsi="Arial"/>
          <w:color w:val="333333"/>
          <w:sz w:val="22"/>
          <w:szCs w:val="22"/>
        </w:rPr>
        <w:t xml:space="preserve">Pedagogical framework: </w:t>
      </w:r>
      <w:hyperlink w:history="1" r:id="rIdxfi5q1zzfqikto5vts4bk">
        <w:r>
          <w:rPr>
            <w:rFonts w:ascii="Arial" w:cs="Arial" w:eastAsia="Arial" w:hAnsi="Arial"/>
            <w:color w:val="2E75B6"/>
            <w:sz w:val="22"/>
            <w:szCs w:val="22"/>
            <w:u w:val="single"/>
          </w:rPr>
          <w:t xml:space="preserve">Taylor &amp; Francis, 2025</w:t>
        </w:r>
      </w:hyperlink>
    </w:p>
    <w:p>
      <w:pPr>
        <w:spacing w:after="80"/>
      </w:pPr>
      <w:r>
        <w:rPr>
          <w:rFonts w:ascii="Arial" w:cs="Arial" w:eastAsia="Arial" w:hAnsi="Arial"/>
          <w:color w:val="333333"/>
          <w:sz w:val="22"/>
          <w:szCs w:val="22"/>
        </w:rPr>
        <w:t xml:space="preserve"/>
      </w:r>
    </w:p>
    <w:p>
      <w:pPr>
        <w:spacing w:after="80"/>
      </w:pPr>
      <w:r>
        <w:rPr>
          <w:rFonts w:ascii="Arial" w:cs="Arial" w:eastAsia="Arial" w:hAnsi="Arial"/>
          <w:color w:val="333333"/>
          <w:sz w:val="22"/>
          <w:szCs w:val="22"/>
        </w:rPr>
        <w:t xml:space="preserve"/>
      </w:r>
    </w:p>
    <w:p>
      <w:pPr>
        <w:pBdr>
          <w:top w:val="single" w:color="2E75B6" w:sz="2" w:space="12"/>
        </w:pBdr>
        <w:spacing w:before="400"/>
        <w:jc w:val="center"/>
      </w:pPr>
      <w:r>
        <w:rPr>
          <w:rFonts w:ascii="Arial" w:cs="Arial" w:eastAsia="Arial" w:hAnsi="Arial"/>
          <w:i/>
          <w:iCs/>
          <w:color w:val="888888"/>
          <w:sz w:val="20"/>
          <w:szCs w:val="20"/>
        </w:rPr>
        <w:t xml:space="preserve">Este documento define el marco de trabajo de la cátedra y orienta tanto la práctica docente como la formación de ayudantes.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0"/>
      <w:jc w:val="center"/>
    </w:pPr>
    <w:r>
      <w:rPr>
        <w:rFonts w:ascii="Arial" w:cs="Arial" w:eastAsia="Arial" w:hAnsi="Arial"/>
        <w:color w:val="888888"/>
        <w:sz w:val="16"/>
        <w:szCs w:val="16"/>
      </w:rPr>
      <w:t xml:space="preserve">Documento interno de trabajo — 2026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888888"/>
        <w:sz w:val="18"/>
        <w:szCs w:val="18"/>
      </w:rPr>
      <w:t xml:space="preserve">Cátedra Barreto</w:t>
    </w:r>
    <w:r>
      <w:rPr>
        <w:rFonts w:ascii="Arial" w:cs="Arial" w:eastAsia="Arial" w:hAnsi="Arial"/>
        <w:color w:val="888888"/>
        <w:sz w:val="18"/>
        <w:szCs w:val="18"/>
      </w:rPr>
      <w:t xml:space="preserve">	IFTS N.° 24 — Ciencia de Datos e Inteligencia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5A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mbvau8fmx2-62lj4zemx" Type="http://schemas.openxmlformats.org/officeDocument/2006/relationships/hyperlink" Target="https://www.mdpi.com/2071-1050/18/6/2718" TargetMode="External"/><Relationship Id="rIdce2qtfgi2z0nsqgcweok5" Type="http://schemas.openxmlformats.org/officeDocument/2006/relationships/hyperlink" Target="https://www.wested.org/blog/why-problem-finding-matters-for-students-in-an-ai-powered-future/" TargetMode="External"/><Relationship Id="rId603isbxevgm4d5ahs-c74" Type="http://schemas.openxmlformats.org/officeDocument/2006/relationships/hyperlink" Target="https://www.wested.org/resource/friction-by-design/" TargetMode="External"/><Relationship Id="rIdp_hmdq91m_ctb98vapcby" Type="http://schemas.openxmlformats.org/officeDocument/2006/relationships/hyperlink" Target="https://postplagiarism.com/" TargetMode="External"/><Relationship Id="rIdfvrpwaahfite5rwe9itik" Type="http://schemas.openxmlformats.org/officeDocument/2006/relationships/hyperlink" Target="https://infosci.arizona.edu/news/assessment-in-the-ai-era" TargetMode="External"/><Relationship Id="rIdftxksl34lhixqydilasdd" Type="http://schemas.openxmlformats.org/officeDocument/2006/relationships/hyperlink" Target="https://www.mdpi.com/2227-7102/16/1/47" TargetMode="External"/><Relationship Id="rIddrsnpndxmuxv3cxijzxwn" Type="http://schemas.openxmlformats.org/officeDocument/2006/relationships/hyperlink" Target="https://scholarspace.manoa.hawaii.edu/items/9a2a5887-3ca8-4910-bdf5-b5e9dc3b8511" TargetMode="External"/><Relationship Id="rIdhgvzxl0xzcpot_8lzicfa" Type="http://schemas.openxmlformats.org/officeDocument/2006/relationships/hyperlink" Target="https://news.mit.edu/2025/art-science-being-mit-teaching-assistant-0813" TargetMode="External"/><Relationship Id="rIdi4fpjbmy8cuczeb9eas9n" Type="http://schemas.openxmlformats.org/officeDocument/2006/relationships/hyperlink" Target="https://www.forbes.com/councils/forbestechcouncil/2026/02/24/why-simulation-based-learning-matters-in-an-ai-driven-workforce/" TargetMode="External"/><Relationship Id="rIdxfi5q1zzfqikto5vts4bk" Type="http://schemas.openxmlformats.org/officeDocument/2006/relationships/hyperlink" Target="https://www.tandfonline.com/doi/full/10.1080/15391523.2025.2449942"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2026-04-01T16:45:25.567Z</dcterms:created>
  <dcterms:modified xsi:type="dcterms:W3CDTF">2026-04-01T16:45:25.567Z</dcterms:modified>
</cp:coreProperties>
</file>

<file path=docProps/custom.xml><?xml version="1.0" encoding="utf-8"?>
<Properties xmlns="http://schemas.openxmlformats.org/officeDocument/2006/custom-properties" xmlns:vt="http://schemas.openxmlformats.org/officeDocument/2006/docPropsVTypes"/>
</file>