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80"/>
        <w:jc w:val="center"/>
      </w:pPr>
      <w:r>
        <w:t>考虑温度约束与分时电价的工业电机生产调度优化</w:t>
      </w:r>
    </w:p>
    <w:p>
      <w:pPr>
        <w:pStyle w:val="Heading1"/>
      </w:pPr>
      <w:r>
        <w:t>摘要</w:t>
      </w:r>
    </w:p>
    <w:p>
      <w:pPr>
        <w:ind w:firstLine="440"/>
        <w:jc w:val="both"/>
      </w:pPr>
      <w:r>
        <w:rPr>
          <w:rFonts w:ascii="Times New Roman" w:hAnsi="Times New Roman" w:eastAsia="宋体"/>
          <w:b w:val="0"/>
          <w:color w:val="000000"/>
          <w:sz w:val="22"/>
        </w:rPr>
        <w:t>针对工业电机在分时电价、阶段交付和温度约束下的生产调度问题，本文建立损耗响应面、一阶热模型与混合整数线性规划，并使用MATLAB完成参数识别、调度优化和补充对照实验。全部输入来自题设模拟数据，结果用于建模训练与试验方案设计。</w:t>
      </w:r>
    </w:p>
    <w:p>
      <w:pPr>
        <w:ind w:firstLine="440"/>
        <w:jc w:val="both"/>
      </w:pPr>
      <w:r>
        <w:rPr>
          <w:rFonts w:ascii="Times New Roman" w:hAnsi="Times New Roman" w:eastAsia="宋体"/>
          <w:b w:val="0"/>
          <w:color w:val="000000"/>
          <w:sz w:val="22"/>
        </w:rPr>
        <w:t>损耗模型比较表明，完整二次响应面的拟合与留一RMSE分别为3.61 W和7.28 W。500 r/min对应最低单件电耗8.13 Wh，但8小时产量仅2400件，无法满足订单。联合加热与冷却数据识别热阻约0.06004 K/W、热容量约12003 J/K；25 ℃环境下，风机开启时全部允许转速可长期运行，关闭时长期安全转速临界值约1009 r/min。</w:t>
      </w:r>
    </w:p>
    <w:p>
      <w:pPr>
        <w:ind w:firstLine="440"/>
        <w:jc w:val="both"/>
      </w:pPr>
      <w:r>
        <w:rPr>
          <w:rFonts w:ascii="Times New Roman" w:hAnsi="Times New Roman" w:eastAsia="宋体"/>
          <w:b w:val="0"/>
          <w:color w:val="000000"/>
          <w:sz w:val="22"/>
        </w:rPr>
        <w:t>采用5 min控制区间、解析热递推和启停约束，50 r/min网格方案完成5000件，电费34.19元、耗电52.18 kWh，较固定转速全班风机基准分别下降14.91%和2.56%，离散模型最优间隙为0.2115%。能量分项与控制方式对照表明，节费主要来自生产时段调整，风机控制提供额外收益。</w:t>
      </w:r>
    </w:p>
    <w:p>
      <w:pPr>
        <w:ind w:firstLine="440"/>
        <w:jc w:val="both"/>
      </w:pPr>
      <w:r>
        <w:rPr>
          <w:rFonts w:ascii="Times New Roman" w:hAnsi="Times New Roman" w:eastAsia="宋体"/>
          <w:b w:val="0"/>
          <w:color w:val="000000"/>
          <w:sz w:val="22"/>
        </w:rPr>
        <w:t>针对接近90 ℃温度上限的问题，补充85～90 ℃控制上限实验。88 ℃方案电费34.21元，比补充实验90 ℃可行方案增加0.02元，计划最高温度87.94 ℃。同时比较2.5、5、10 min时间网格与25、50、100 r/min转速网格，报告求解上下界，并以60 s和180 s预算区分控制离散与求解误差。温度余量是计划指标，不能替代实机误差校准。</w:t>
      </w:r>
    </w:p>
    <w:p>
      <w:pPr>
        <w:ind w:firstLine="440"/>
        <w:jc w:val="both"/>
      </w:pPr>
      <w:r>
        <w:rPr>
          <w:rFonts w:ascii="Times New Roman" w:hAnsi="Times New Roman" w:eastAsia="宋体"/>
          <w:b w:val="0"/>
          <w:color w:val="000000"/>
          <w:sz w:val="22"/>
        </w:rPr>
        <w:t>在环境、负载及损耗扰动下，利用热系统单调性构造5500件鲁棒计划，27组参数回放均合格。延时生产与升级风机仅在明确交期后比较。本文区分数据拟合、数值实现核验与工程验证，给出可复现程序及完整运行表，并说明热参数不确定性与设备寿命成本尚未覆盖。</w:t>
      </w:r>
    </w:p>
    <w:p>
      <w:pPr>
        <w:spacing w:before="140"/>
        <w:ind w:firstLine="0"/>
        <w:jc w:val="both"/>
      </w:pPr>
      <w:r>
        <w:rPr>
          <w:rFonts w:ascii="Times New Roman" w:hAnsi="Times New Roman" w:eastAsia="宋体"/>
          <w:b w:val="0"/>
          <w:color w:val="000000"/>
          <w:sz w:val="21"/>
        </w:rPr>
        <w:t>关键词：工业电机；参数辨识；温度裕量；混合整数线性规划；鲁棒调度；MATLAB</w:t>
      </w:r>
    </w:p>
    <w:p>
      <w:r>
        <w:br w:type="page"/>
      </w:r>
    </w:p>
    <w:p>
      <w:pPr>
        <w:pStyle w:val="Heading1"/>
      </w:pPr>
      <w:r>
        <w:t>一 问题重述</w:t>
      </w:r>
    </w:p>
    <w:p>
      <w:pPr>
        <w:pStyle w:val="Heading2"/>
      </w:pPr>
      <w:r>
        <w:t>研究对象与决策目标</w:t>
      </w:r>
    </w:p>
    <w:p>
      <w:pPr>
        <w:ind w:firstLine="440"/>
        <w:jc w:val="both"/>
      </w:pPr>
      <w:r>
        <w:rPr>
          <w:rFonts w:ascii="Times New Roman" w:hAnsi="Times New Roman" w:eastAsia="宋体"/>
          <w:b w:val="0"/>
          <w:color w:val="000000"/>
          <w:sz w:val="22"/>
        </w:rPr>
        <w:t>某工厂使用一台15 kW变频电机驱动连续加工设备，电机运行转速为500～1500 r/min，也可以停机。负载转矩和单位时间产量随转速变化，工厂需要在08:00至16:00完成5000件产品，并满足四个时点的阶段交付要求。电价随时段变化，电机还受到绕组温度上限和最短启停时间约束。</w:t>
      </w:r>
    </w:p>
    <w:p>
      <w:pPr>
        <w:ind w:firstLine="440"/>
        <w:jc w:val="both"/>
      </w:pPr>
      <w:r>
        <w:rPr>
          <w:rFonts w:ascii="Times New Roman" w:hAnsi="Times New Roman" w:eastAsia="宋体"/>
          <w:b w:val="0"/>
          <w:color w:val="000000"/>
          <w:sz w:val="22"/>
        </w:rPr>
        <w:t>传统方案以1250 r/min连续生产，风机在整个班次保持开启，完成订单后停止电机。该方案便于执行，却没有利用电价差异，也没有依据温度变化控制冷却。本文研究如何在保持交付与温度安全的条件下调整转速、启停及风机状态，使班次电费最低。</w:t>
      </w:r>
    </w:p>
    <w:p>
      <w:pPr>
        <w:pStyle w:val="Heading2"/>
      </w:pPr>
      <w:r>
        <w:t>四项研究任务</w:t>
      </w:r>
    </w:p>
    <w:p>
      <w:pPr>
        <w:ind w:firstLine="440"/>
        <w:jc w:val="both"/>
      </w:pPr>
      <w:r>
        <w:rPr>
          <w:rFonts w:ascii="Times New Roman" w:hAnsi="Times New Roman" w:eastAsia="宋体"/>
          <w:b w:val="0"/>
          <w:color w:val="000000"/>
          <w:sz w:val="22"/>
        </w:rPr>
        <w:t>第一项任务是利用转速—转矩—损耗试验建立损耗模型，评价模型误差，并分析电机效率与单位产品电耗。第二项任务是利用加热和冷却试验识别热参数，判断不同转速与冷却状态下的连续运行能力。第三项任务是联立能耗、温度、交付和启停约束，制定低电费生产计划并与基准比较。第四项任务是考察环境温度、负载和订单扰动，构造鲁棒计划，并比较延时生产和升级风机的作用。</w:t>
      </w:r>
    </w:p>
    <w:p>
      <w:pPr>
        <w:ind w:firstLine="440"/>
        <w:jc w:val="both"/>
      </w:pPr>
      <w:r>
        <w:rPr>
          <w:rFonts w:ascii="Times New Roman" w:hAnsi="Times New Roman" w:eastAsia="宋体"/>
          <w:b w:val="0"/>
          <w:color w:val="000000"/>
          <w:sz w:val="22"/>
        </w:rPr>
        <w:t>在第四项任务中，原题没有单独规定延时后的交付口径。本文明确区分两类服务承诺：标准方案要求全部订单16:00前完成；延时方案仅允许追加的500件在16:30前交付，原有5000件仍须在16:00前完成。若追加订单同样必须在16:00交付，则延时生产不能用于弥补该时点的产量缺口。</w:t>
      </w:r>
    </w:p>
    <w:p>
      <w:pPr>
        <w:pStyle w:val="Heading1"/>
      </w:pPr>
      <w:r>
        <w:t>二 数据整理与问题分析</w:t>
      </w:r>
    </w:p>
    <w:p>
      <w:pPr>
        <w:pStyle w:val="Heading2"/>
      </w:pPr>
      <w:r>
        <w:t>运行关系与损耗试验</w:t>
      </w:r>
    </w:p>
    <w:p>
      <w:pPr>
        <w:ind w:firstLine="440"/>
        <w:jc w:val="both"/>
      </w:pPr>
      <w:r>
        <w:rPr>
          <w:rFonts w:ascii="Times New Roman" w:hAnsi="Times New Roman" w:eastAsia="宋体"/>
          <w:b w:val="0"/>
          <w:color w:val="000000"/>
          <w:sz w:val="22"/>
        </w:rPr>
        <w:t>设转速为n，题设给出负载转矩T_L与生产率q：</w:t>
      </w:r>
    </w:p>
    <w:p>
      <w:pPr>
        <w:tabs>
          <w:tab w:pos="4535" w:val="center"/>
          <w:tab w:pos="9326" w:val="right"/>
        </w:tabs>
        <w:spacing w:before="80" w:after="120" w:line="288" w:lineRule="auto"/>
        <w:ind w:firstLine="0"/>
      </w:pPr>
      <w:r>
        <w:tab/>
      </w:r>
      <m:oMath>
        <m:sSub>
          <m:e>
            <m:r>
              <w:rPr>
                <w:rFonts w:ascii="Cambria Math" w:hAnsi="Cambria Math"/>
                <w:sz w:val="22"/>
              </w:rPr>
              <m:t>T</m:t>
            </m:r>
          </m:e>
          <m:sub>
            <m:r>
              <w:rPr>
                <w:rFonts w:ascii="Cambria Math" w:hAnsi="Cambria Math"/>
                <w:sz w:val="22"/>
              </w:rPr>
              <m:t>L</m:t>
            </m:r>
          </m:sub>
        </m:sSub>
        <m:r>
          <w:rPr>
            <w:rFonts w:ascii="Cambria Math" w:hAnsi="Cambria Math"/>
            <w:sz w:val="22"/>
          </w:rPr>
          <m:t>(</m:t>
        </m:r>
        <m:r>
          <w:rPr>
            <w:rFonts w:ascii="Cambria Math" w:hAnsi="Cambria Math"/>
            <w:sz w:val="22"/>
          </w:rPr>
          <m:t>n</m:t>
        </m:r>
        <m:r>
          <w:rPr>
            <w:rFonts w:ascii="Cambria Math" w:hAnsi="Cambria Math"/>
            <w:sz w:val="22"/>
          </w:rPr>
          <m:t>)</m:t>
        </m:r>
        <m:r>
          <w:rPr>
            <w:rFonts w:ascii="Cambria Math" w:hAnsi="Cambria Math"/>
            <w:sz w:val="22"/>
          </w:rPr>
          <m:t>=</m:t>
        </m:r>
        <m:r>
          <w:rPr>
            <w:rFonts w:ascii="Cambria Math" w:hAnsi="Cambria Math"/>
            <w:sz w:val="22"/>
          </w:rPr>
          <m:t>3</m:t>
        </m:r>
        <m:r>
          <w:rPr>
            <w:rFonts w:ascii="Cambria Math" w:hAnsi="Cambria Math"/>
            <w:sz w:val="22"/>
          </w:rPr>
          <m:t>0</m:t>
        </m:r>
        <m:r>
          <w:rPr>
            <w:rFonts w:ascii="Cambria Math" w:hAnsi="Cambria Math"/>
            <w:sz w:val="22"/>
          </w:rPr>
          <m:t>+</m:t>
        </m:r>
        <m:r>
          <w:rPr>
            <w:rFonts w:ascii="Cambria Math" w:hAnsi="Cambria Math"/>
            <w:sz w:val="22"/>
          </w:rPr>
          <m:t>0</m:t>
        </m:r>
        <m:r>
          <w:rPr>
            <w:rFonts w:ascii="Cambria Math" w:hAnsi="Cambria Math"/>
            <w:sz w:val="22"/>
          </w:rPr>
          <m:t>.</m:t>
        </m:r>
        <m:r>
          <w:rPr>
            <w:rFonts w:ascii="Cambria Math" w:hAnsi="Cambria Math"/>
            <w:sz w:val="22"/>
          </w:rPr>
          <m:t>0</m:t>
        </m:r>
        <m:r>
          <w:rPr>
            <w:rFonts w:ascii="Cambria Math" w:hAnsi="Cambria Math"/>
            <w:sz w:val="22"/>
          </w:rPr>
          <m:t>2</m:t>
        </m:r>
        <m:r>
          <w:rPr>
            <w:rFonts w:ascii="Cambria Math" w:hAnsi="Cambria Math"/>
            <w:sz w:val="22"/>
          </w:rPr>
          <m:t>n</m:t>
        </m:r>
        <m:r>
          <w:rPr>
            <w:rFonts w:ascii="Cambria Math" w:hAnsi="Cambria Math"/>
            <w:sz w:val="22"/>
          </w:rPr>
          <m:t>,</m:t>
        </m:r>
        <m:r>
          <w:rPr>
            <w:rFonts w:ascii="Cambria Math" w:hAnsi="Cambria Math"/>
            <w:sz w:val="22"/>
          </w:rPr>
          <m:t>  </m:t>
        </m:r>
        <m:r>
          <w:rPr>
            <w:rFonts w:ascii="Cambria Math" w:hAnsi="Cambria Math"/>
            <w:sz w:val="22"/>
          </w:rPr>
          <m:t>q</m:t>
        </m:r>
        <m:r>
          <w:rPr>
            <w:rFonts w:ascii="Cambria Math" w:hAnsi="Cambria Math"/>
            <w:sz w:val="22"/>
          </w:rPr>
          <m:t>(</m:t>
        </m:r>
        <m:r>
          <w:rPr>
            <w:rFonts w:ascii="Cambria Math" w:hAnsi="Cambria Math"/>
            <w:sz w:val="22"/>
          </w:rPr>
          <m:t>n</m:t>
        </m:r>
        <m:r>
          <w:rPr>
            <w:rFonts w:ascii="Cambria Math" w:hAnsi="Cambria Math"/>
            <w:sz w:val="22"/>
          </w:rPr>
          <m:t>)</m:t>
        </m:r>
        <m:r>
          <w:rPr>
            <w:rFonts w:ascii="Cambria Math" w:hAnsi="Cambria Math"/>
            <w:sz w:val="22"/>
          </w:rPr>
          <m:t>=</m:t>
        </m:r>
        <m:r>
          <w:rPr>
            <w:rFonts w:ascii="Cambria Math" w:hAnsi="Cambria Math"/>
            <w:sz w:val="22"/>
          </w:rPr>
          <m:t>0</m:t>
        </m:r>
        <m:r>
          <w:rPr>
            <w:rFonts w:ascii="Cambria Math" w:hAnsi="Cambria Math"/>
            <w:sz w:val="22"/>
          </w:rPr>
          <m:t>.</m:t>
        </m:r>
        <m:r>
          <w:rPr>
            <w:rFonts w:ascii="Cambria Math" w:hAnsi="Cambria Math"/>
            <w:sz w:val="22"/>
          </w:rPr>
          <m:t>0</m:t>
        </m:r>
        <m:r>
          <w:rPr>
            <w:rFonts w:ascii="Cambria Math" w:hAnsi="Cambria Math"/>
            <w:sz w:val="22"/>
          </w:rPr>
          <m:t>1</m:t>
        </m:r>
        <m:r>
          <w:rPr>
            <w:rFonts w:ascii="Cambria Math" w:hAnsi="Cambria Math"/>
            <w:sz w:val="22"/>
          </w:rPr>
          <m:t>n</m:t>
        </m:r>
        <m:r>
          <w:rPr>
            <w:rFonts w:ascii="Cambria Math" w:hAnsi="Cambria Math"/>
            <w:sz w:val="22"/>
          </w:rPr>
          <m:t>.</m:t>
        </m:r>
      </m:oMath>
      <w:r>
        <w:tab/>
        <w:t>(1)</w:t>
      </w:r>
    </w:p>
    <w:p>
      <w:pPr>
        <w:ind w:firstLine="440"/>
        <w:jc w:val="both"/>
      </w:pPr>
      <w:r>
        <w:rPr>
          <w:rFonts w:ascii="Times New Roman" w:hAnsi="Times New Roman" w:eastAsia="宋体"/>
          <w:b w:val="0"/>
          <w:color w:val="000000"/>
          <w:sz w:val="22"/>
        </w:rPr>
        <w:t>其中n的单位为r/min，T_L的单位为N·m，q的单位为件/min。轴端输出机械功率由旋转运动功率关系确定：</w:t>
      </w:r>
    </w:p>
    <w:p>
      <w:pPr>
        <w:tabs>
          <w:tab w:pos="4535" w:val="center"/>
          <w:tab w:pos="9326" w:val="right"/>
        </w:tabs>
        <w:spacing w:before="80" w:after="120" w:line="288" w:lineRule="auto"/>
        <w:ind w:firstLine="0"/>
      </w:pPr>
      <w:r>
        <w:tab/>
      </w:r>
      <m:oMath>
        <m:sSub>
          <m:e>
            <m:r>
              <w:rPr>
                <w:rFonts w:ascii="Cambria Math" w:hAnsi="Cambria Math"/>
                <w:sz w:val="22"/>
              </w:rPr>
              <m:t>P</m:t>
            </m:r>
          </m:e>
          <m:sub>
            <m:r>
              <w:rPr>
                <w:rFonts w:ascii="Cambria Math" w:hAnsi="Cambria Math"/>
                <w:sz w:val="22"/>
              </w:rPr>
              <m:t>o</m:t>
            </m:r>
            <m:r>
              <w:rPr>
                <w:rFonts w:ascii="Cambria Math" w:hAnsi="Cambria Math"/>
                <w:sz w:val="22"/>
              </w:rPr>
              <m:t>u</m:t>
            </m:r>
            <m:r>
              <w:rPr>
                <w:rFonts w:ascii="Cambria Math" w:hAnsi="Cambria Math"/>
                <w:sz w:val="22"/>
              </w:rPr>
              <m:t>t</m:t>
            </m:r>
          </m:sub>
        </m:sSub>
        <m:r>
          <w:rPr>
            <w:rFonts w:ascii="Cambria Math" w:hAnsi="Cambria Math"/>
            <w:sz w:val="22"/>
          </w:rPr>
          <m:t>(</m:t>
        </m:r>
        <m:r>
          <w:rPr>
            <w:rFonts w:ascii="Cambria Math" w:hAnsi="Cambria Math"/>
            <w:sz w:val="22"/>
          </w:rPr>
          <m:t>n</m:t>
        </m:r>
        <m:r>
          <w:rPr>
            <w:rFonts w:ascii="Cambria Math" w:hAnsi="Cambria Math"/>
            <w:sz w:val="22"/>
          </w:rPr>
          <m:t>)</m:t>
        </m:r>
        <m:r>
          <w:rPr>
            <w:rFonts w:ascii="Cambria Math" w:hAnsi="Cambria Math"/>
            <w:sz w:val="22"/>
          </w:rPr>
          <m:t>=</m:t>
        </m:r>
        <m:f>
          <m:num>
            <m:r>
              <w:rPr>
                <w:rFonts w:ascii="Cambria Math" w:hAnsi="Cambria Math"/>
                <w:sz w:val="22"/>
              </w:rPr>
              <m:t>2</m:t>
            </m:r>
            <m:r>
              <w:rPr>
                <w:rFonts w:ascii="Cambria Math" w:hAnsi="Cambria Math"/>
                <w:sz w:val="22"/>
              </w:rPr>
              <m:t>π</m:t>
            </m:r>
            <m:r>
              <w:rPr>
                <w:rFonts w:ascii="Cambria Math" w:hAnsi="Cambria Math"/>
                <w:sz w:val="22"/>
              </w:rPr>
              <m:t>n</m:t>
            </m:r>
            <m:sSub>
              <m:e>
                <m:r>
                  <w:rPr>
                    <w:rFonts w:ascii="Cambria Math" w:hAnsi="Cambria Math"/>
                    <w:sz w:val="22"/>
                  </w:rPr>
                  <m:t>T</m:t>
                </m:r>
              </m:e>
              <m:sub>
                <m:r>
                  <w:rPr>
                    <w:rFonts w:ascii="Cambria Math" w:hAnsi="Cambria Math"/>
                    <w:sz w:val="22"/>
                  </w:rPr>
                  <m:t>L</m:t>
                </m:r>
              </m:sub>
            </m:sSub>
            <m:r>
              <w:rPr>
                <w:rFonts w:ascii="Cambria Math" w:hAnsi="Cambria Math"/>
                <w:sz w:val="22"/>
              </w:rPr>
              <m:t>(</m:t>
            </m:r>
            <m:r>
              <w:rPr>
                <w:rFonts w:ascii="Cambria Math" w:hAnsi="Cambria Math"/>
                <w:sz w:val="22"/>
              </w:rPr>
              <m:t>n</m:t>
            </m:r>
            <m:r>
              <w:rPr>
                <w:rFonts w:ascii="Cambria Math" w:hAnsi="Cambria Math"/>
                <w:sz w:val="22"/>
              </w:rPr>
              <m:t>)</m:t>
            </m:r>
          </m:num>
          <m:den>
            <m:r>
              <w:rPr>
                <w:rFonts w:ascii="Cambria Math" w:hAnsi="Cambria Math"/>
                <w:sz w:val="22"/>
              </w:rPr>
              <m:t>6</m:t>
            </m:r>
            <m:r>
              <w:rPr>
                <w:rFonts w:ascii="Cambria Math" w:hAnsi="Cambria Math"/>
                <w:sz w:val="22"/>
              </w:rPr>
              <m:t>0</m:t>
            </m:r>
          </m:den>
        </m:f>
        <m:r>
          <w:rPr>
            <w:rFonts w:ascii="Cambria Math" w:hAnsi="Cambria Math"/>
            <w:sz w:val="22"/>
          </w:rPr>
          <m:t>.</m:t>
        </m:r>
      </m:oMath>
      <w:r>
        <w:tab/>
        <w:t>(2)</w:t>
      </w:r>
    </w:p>
    <w:p>
      <w:pPr>
        <w:ind w:firstLine="440"/>
        <w:jc w:val="both"/>
      </w:pPr>
      <w:r>
        <w:rPr>
          <w:rFonts w:ascii="Times New Roman" w:hAnsi="Times New Roman" w:eastAsia="宋体"/>
          <w:b w:val="0"/>
          <w:color w:val="000000"/>
          <w:sz w:val="22"/>
        </w:rPr>
        <w:t>电机损耗是输入电功率与轴端输出功率之差，不含外置冷却风机功率。题设15组模拟损耗数据如表1所示，题目另给出相对测量误差一般不超过3%的条件。该误差条件不是实测校准报告，也不是本文从数据估计出的置信限。</w:t>
      </w:r>
    </w:p>
    <w:p>
      <w:pPr>
        <w:keepNext/>
        <w:spacing w:before="100" w:after="80"/>
        <w:ind w:firstLine="0"/>
        <w:jc w:val="center"/>
      </w:pPr>
      <w:r>
        <w:rPr>
          <w:rFonts w:ascii="Times New Roman" w:hAnsi="Times New Roman" w:eastAsia="宋体"/>
          <w:b w:val="0"/>
          <w:color w:val="000000"/>
          <w:sz w:val="20"/>
        </w:rPr>
        <w:t>表1 电机损耗试验数据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324"/>
        <w:gridCol w:w="2324"/>
        <w:gridCol w:w="2268"/>
      </w:tblGrid>
      <w:tr>
        <w:trPr>
          <w:cantSplit/>
          <w:tblHeader w:val="true"/>
        </w:trPr>
        <w:tc>
          <w:tcPr>
            <w:tcW w:type="dxa" w:w="2494"/>
            <w:vAlign w:val="center"/>
            <w:tcMar>
              <w:top w:w="65" w:type="dxa"/>
              <w:bottom w:w="65" w:type="dxa"/>
              <w:left w:w="80" w:type="dxa"/>
              <w:right w:w="80" w:type="dxa"/>
            </w:tcMar>
            <w:shd w:fill="E8E8E8"/>
          </w:tcPr>
          <w:p>
            <w:pPr>
              <w:keepNext/>
              <w:spacing w:after="0" w:before="0" w:line="269" w:lineRule="auto"/>
              <w:ind w:firstLine="0"/>
              <w:jc w:val="left"/>
            </w:pPr>
            <w:r>
              <w:rPr>
                <w:rFonts w:ascii="Times New Roman" w:hAnsi="Times New Roman" w:eastAsia="宋体"/>
                <w:b/>
                <w:color w:val="000000"/>
                <w:sz w:val="18"/>
              </w:rPr>
              <w:t>转速 r/min</w:t>
            </w:r>
          </w:p>
        </w:tc>
        <w:tc>
          <w:tcPr>
            <w:tcW w:type="dxa" w:w="2324"/>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转矩30 N·m时损耗 W</w:t>
            </w:r>
          </w:p>
        </w:tc>
        <w:tc>
          <w:tcPr>
            <w:tcW w:type="dxa" w:w="2324"/>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转矩60 N·m时损耗 W</w:t>
            </w:r>
          </w:p>
        </w:tc>
        <w:tc>
          <w:tcPr>
            <w:tcW w:type="dxa" w:w="2268"/>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转矩90 N·m时损耗 W</w:t>
            </w:r>
          </w:p>
        </w:tc>
      </w:tr>
      <w:tr>
        <w:trPr>
          <w:cantSplit/>
        </w:trPr>
        <w:tc>
          <w:tcPr>
            <w:tcW w:type="dxa" w:w="249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500</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300</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470</w:t>
            </w:r>
          </w:p>
        </w:tc>
        <w:tc>
          <w:tcPr>
            <w:tcW w:type="dxa" w:w="226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760</w:t>
            </w:r>
          </w:p>
        </w:tc>
      </w:tr>
      <w:tr>
        <w:trPr>
          <w:cantSplit/>
        </w:trPr>
        <w:tc>
          <w:tcPr>
            <w:tcW w:type="dxa" w:w="249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750</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350</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530</w:t>
            </w:r>
          </w:p>
        </w:tc>
        <w:tc>
          <w:tcPr>
            <w:tcW w:type="dxa" w:w="226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840</w:t>
            </w:r>
          </w:p>
        </w:tc>
      </w:tr>
      <w:tr>
        <w:trPr>
          <w:cantSplit/>
        </w:trPr>
        <w:tc>
          <w:tcPr>
            <w:tcW w:type="dxa" w:w="249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1000</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420</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620</w:t>
            </w:r>
          </w:p>
        </w:tc>
        <w:tc>
          <w:tcPr>
            <w:tcW w:type="dxa" w:w="226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950</w:t>
            </w:r>
          </w:p>
        </w:tc>
      </w:tr>
      <w:tr>
        <w:trPr>
          <w:cantSplit/>
        </w:trPr>
        <w:tc>
          <w:tcPr>
            <w:tcW w:type="dxa" w:w="249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1250</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510</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730</w:t>
            </w:r>
          </w:p>
        </w:tc>
        <w:tc>
          <w:tcPr>
            <w:tcW w:type="dxa" w:w="226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1090</w:t>
            </w:r>
          </w:p>
        </w:tc>
      </w:tr>
      <w:tr>
        <w:trPr>
          <w:cantSplit/>
        </w:trPr>
        <w:tc>
          <w:tcPr>
            <w:tcW w:type="dxa" w:w="2494"/>
            <w:vAlign w:val="center"/>
            <w:tcMar>
              <w:top w:w="65" w:type="dxa"/>
              <w:bottom w:w="65" w:type="dxa"/>
              <w:left w:w="80" w:type="dxa"/>
              <w:right w:w="80" w:type="dxa"/>
            </w:tcMar>
          </w:tcPr>
          <w:p>
            <w:pPr>
              <w:keepNext w:val="0"/>
              <w:spacing w:after="0" w:before="0" w:line="269" w:lineRule="auto"/>
              <w:ind w:firstLine="0"/>
              <w:jc w:val="left"/>
            </w:pPr>
            <w:r>
              <w:rPr>
                <w:rFonts w:ascii="Times New Roman" w:hAnsi="Times New Roman" w:eastAsia="宋体"/>
                <w:b w:val="0"/>
                <w:color w:val="000000"/>
                <w:sz w:val="18"/>
              </w:rPr>
              <w:t>1500</w:t>
            </w:r>
          </w:p>
        </w:tc>
        <w:tc>
          <w:tcPr>
            <w:tcW w:type="dxa" w:w="2324"/>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620</w:t>
            </w:r>
          </w:p>
        </w:tc>
        <w:tc>
          <w:tcPr>
            <w:tcW w:type="dxa" w:w="2324"/>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860</w:t>
            </w:r>
          </w:p>
        </w:tc>
        <w:tc>
          <w:tcPr>
            <w:tcW w:type="dxa" w:w="2268"/>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1250</w:t>
            </w:r>
          </w:p>
        </w:tc>
      </w:tr>
    </w:tbl>
    <w:p>
      <w:pPr>
        <w:spacing w:after="40" w:before="0" w:line="40" w:lineRule="exact"/>
      </w:pPr>
      <w:r>
        <w:rPr>
          <w:rFonts w:ascii="Times New Roman" w:hAnsi="Times New Roman" w:eastAsia="宋体"/>
          <w:b w:val="0"/>
          <w:color w:val="000000"/>
          <w:sz w:val="4"/>
        </w:rPr>
      </w:r>
    </w:p>
    <w:p>
      <w:pPr>
        <w:pStyle w:val="Heading2"/>
      </w:pPr>
      <w:r>
        <w:t>热试验与生产条件</w:t>
      </w:r>
    </w:p>
    <w:p>
      <w:pPr>
        <w:ind w:firstLine="440"/>
        <w:jc w:val="both"/>
      </w:pPr>
      <w:r>
        <w:rPr>
          <w:rFonts w:ascii="Times New Roman" w:hAnsi="Times New Roman" w:eastAsia="宋体"/>
          <w:b w:val="0"/>
          <w:color w:val="000000"/>
          <w:sz w:val="22"/>
        </w:rPr>
        <w:t>两组模拟热试验的环境温度均为25 ℃、风机均开启。加热试验初温25 ℃，施加1000 W等效热功率；冷却试验初温80 ℃，热功率为零。观测温度见表2。正常生产初温为30 ℃，绕组温度上限为90 ℃。</w:t>
      </w:r>
    </w:p>
    <w:p>
      <w:pPr>
        <w:keepNext/>
        <w:spacing w:before="100" w:after="80"/>
        <w:ind w:firstLine="0"/>
        <w:jc w:val="center"/>
      </w:pPr>
      <w:r>
        <w:rPr>
          <w:rFonts w:ascii="Times New Roman" w:hAnsi="Times New Roman" w:eastAsia="宋体"/>
          <w:b w:val="0"/>
          <w:color w:val="000000"/>
          <w:sz w:val="20"/>
        </w:rPr>
        <w:t>表2 加热与冷却试验数据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18"/>
        <w:gridCol w:w="3118"/>
      </w:tblGrid>
      <w:tr>
        <w:trPr>
          <w:cantSplit/>
          <w:tblHeader w:val="true"/>
        </w:trPr>
        <w:tc>
          <w:tcPr>
            <w:tcW w:type="dxa" w:w="3175"/>
            <w:vAlign w:val="center"/>
            <w:tcMar>
              <w:top w:w="65" w:type="dxa"/>
              <w:bottom w:w="65" w:type="dxa"/>
              <w:left w:w="80" w:type="dxa"/>
              <w:right w:w="80" w:type="dxa"/>
            </w:tcMar>
            <w:shd w:fill="E8E8E8"/>
          </w:tcPr>
          <w:p>
            <w:pPr>
              <w:keepNext/>
              <w:spacing w:after="0" w:before="0" w:line="269" w:lineRule="auto"/>
              <w:ind w:firstLine="0"/>
              <w:jc w:val="left"/>
            </w:pPr>
            <w:r>
              <w:rPr>
                <w:rFonts w:ascii="Times New Roman" w:hAnsi="Times New Roman" w:eastAsia="宋体"/>
                <w:b/>
                <w:color w:val="000000"/>
                <w:sz w:val="18"/>
              </w:rPr>
              <w:t>时间 min</w:t>
            </w:r>
          </w:p>
        </w:tc>
        <w:tc>
          <w:tcPr>
            <w:tcW w:type="dxa" w:w="3118"/>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加热温度 ℃</w:t>
            </w:r>
          </w:p>
        </w:tc>
        <w:tc>
          <w:tcPr>
            <w:tcW w:type="dxa" w:w="3118"/>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冷却温度 ℃</w:t>
            </w:r>
          </w:p>
        </w:tc>
      </w:tr>
      <w:tr>
        <w:trPr>
          <w:cantSplit/>
        </w:trPr>
        <w:tc>
          <w:tcPr>
            <w:tcW w:type="dxa" w:w="3175"/>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0</w:t>
            </w:r>
          </w:p>
        </w:tc>
        <w:tc>
          <w:tcPr>
            <w:tcW w:type="dxa" w:w="311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25.0</w:t>
            </w:r>
          </w:p>
        </w:tc>
        <w:tc>
          <w:tcPr>
            <w:tcW w:type="dxa" w:w="311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80.0</w:t>
            </w:r>
          </w:p>
        </w:tc>
      </w:tr>
      <w:tr>
        <w:trPr>
          <w:cantSplit/>
        </w:trPr>
        <w:tc>
          <w:tcPr>
            <w:tcW w:type="dxa" w:w="3175"/>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5</w:t>
            </w:r>
          </w:p>
        </w:tc>
        <w:tc>
          <w:tcPr>
            <w:tcW w:type="dxa" w:w="311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45.5</w:t>
            </w:r>
          </w:p>
        </w:tc>
        <w:tc>
          <w:tcPr>
            <w:tcW w:type="dxa" w:w="311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61.3</w:t>
            </w:r>
          </w:p>
        </w:tc>
      </w:tr>
      <w:tr>
        <w:trPr>
          <w:cantSplit/>
        </w:trPr>
        <w:tc>
          <w:tcPr>
            <w:tcW w:type="dxa" w:w="3175"/>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10</w:t>
            </w:r>
          </w:p>
        </w:tc>
        <w:tc>
          <w:tcPr>
            <w:tcW w:type="dxa" w:w="311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58.9</w:t>
            </w:r>
          </w:p>
        </w:tc>
        <w:tc>
          <w:tcPr>
            <w:tcW w:type="dxa" w:w="311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48.9</w:t>
            </w:r>
          </w:p>
        </w:tc>
      </w:tr>
      <w:tr>
        <w:trPr>
          <w:cantSplit/>
        </w:trPr>
        <w:tc>
          <w:tcPr>
            <w:tcW w:type="dxa" w:w="3175"/>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15</w:t>
            </w:r>
          </w:p>
        </w:tc>
        <w:tc>
          <w:tcPr>
            <w:tcW w:type="dxa" w:w="311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67.8</w:t>
            </w:r>
          </w:p>
        </w:tc>
        <w:tc>
          <w:tcPr>
            <w:tcW w:type="dxa" w:w="311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40.8</w:t>
            </w:r>
          </w:p>
        </w:tc>
      </w:tr>
      <w:tr>
        <w:trPr>
          <w:cantSplit/>
        </w:trPr>
        <w:tc>
          <w:tcPr>
            <w:tcW w:type="dxa" w:w="3175"/>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20</w:t>
            </w:r>
          </w:p>
        </w:tc>
        <w:tc>
          <w:tcPr>
            <w:tcW w:type="dxa" w:w="311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73.7</w:t>
            </w:r>
          </w:p>
        </w:tc>
        <w:tc>
          <w:tcPr>
            <w:tcW w:type="dxa" w:w="311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35.4</w:t>
            </w:r>
          </w:p>
        </w:tc>
      </w:tr>
      <w:tr>
        <w:trPr>
          <w:cantSplit/>
        </w:trPr>
        <w:tc>
          <w:tcPr>
            <w:tcW w:type="dxa" w:w="3175"/>
            <w:vAlign w:val="center"/>
            <w:tcMar>
              <w:top w:w="65" w:type="dxa"/>
              <w:bottom w:w="65" w:type="dxa"/>
              <w:left w:w="80" w:type="dxa"/>
              <w:right w:w="80" w:type="dxa"/>
            </w:tcMar>
          </w:tcPr>
          <w:p>
            <w:pPr>
              <w:keepNext w:val="0"/>
              <w:spacing w:after="0" w:before="0" w:line="269" w:lineRule="auto"/>
              <w:ind w:firstLine="0"/>
              <w:jc w:val="left"/>
            </w:pPr>
            <w:r>
              <w:rPr>
                <w:rFonts w:ascii="Times New Roman" w:hAnsi="Times New Roman" w:eastAsia="宋体"/>
                <w:b w:val="0"/>
                <w:color w:val="000000"/>
                <w:sz w:val="18"/>
              </w:rPr>
              <w:t>30</w:t>
            </w:r>
          </w:p>
        </w:tc>
        <w:tc>
          <w:tcPr>
            <w:tcW w:type="dxa" w:w="3118"/>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80.1</w:t>
            </w:r>
          </w:p>
        </w:tc>
        <w:tc>
          <w:tcPr>
            <w:tcW w:type="dxa" w:w="3118"/>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29.5</w:t>
            </w:r>
          </w:p>
        </w:tc>
      </w:tr>
    </w:tbl>
    <w:p>
      <w:pPr>
        <w:spacing w:after="40" w:before="0" w:line="40" w:lineRule="exact"/>
      </w:pPr>
      <w:r>
        <w:rPr>
          <w:rFonts w:ascii="Times New Roman" w:hAnsi="Times New Roman" w:eastAsia="宋体"/>
          <w:b w:val="0"/>
          <w:color w:val="000000"/>
          <w:sz w:val="4"/>
        </w:rPr>
      </w:r>
    </w:p>
    <w:p>
      <w:pPr>
        <w:ind w:firstLine="440"/>
        <w:jc w:val="both"/>
      </w:pPr>
      <w:r>
        <w:rPr>
          <w:rFonts w:ascii="Times New Roman" w:hAnsi="Times New Roman" w:eastAsia="宋体"/>
          <w:b w:val="0"/>
          <w:color w:val="000000"/>
          <w:sz w:val="22"/>
        </w:rPr>
        <w:t>原风机功率为120 W。关闭风机时等效热阻增为开启时的2倍，热容量不变；电机停止后仍可开启风机。每次启动额外消耗0.03 kWh，不计入绕组温升。电机每次连续运行和停机均不少于10 min，班次结束后的停机时长除外；风机每次连续开、关均不少于5 min。</w:t>
      </w:r>
    </w:p>
    <w:p>
      <w:pPr>
        <w:keepNext/>
        <w:spacing w:before="100" w:after="80"/>
        <w:ind w:firstLine="0"/>
        <w:jc w:val="center"/>
      </w:pPr>
      <w:r>
        <w:rPr>
          <w:rFonts w:ascii="Times New Roman" w:hAnsi="Times New Roman" w:eastAsia="宋体"/>
          <w:b w:val="0"/>
          <w:color w:val="000000"/>
          <w:sz w:val="20"/>
        </w:rPr>
        <w:t>表3 分时电价与阶段交付要求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18"/>
        <w:gridCol w:w="3118"/>
      </w:tblGrid>
      <w:tr>
        <w:trPr>
          <w:cantSplit/>
          <w:tblHeader w:val="true"/>
        </w:trPr>
        <w:tc>
          <w:tcPr>
            <w:tcW w:type="dxa" w:w="3175"/>
            <w:vAlign w:val="center"/>
            <w:tcMar>
              <w:top w:w="65" w:type="dxa"/>
              <w:bottom w:w="65" w:type="dxa"/>
              <w:left w:w="80" w:type="dxa"/>
              <w:right w:w="80" w:type="dxa"/>
            </w:tcMar>
            <w:shd w:fill="E8E8E8"/>
          </w:tcPr>
          <w:p>
            <w:pPr>
              <w:keepNext/>
              <w:spacing w:after="0" w:before="0" w:line="269" w:lineRule="auto"/>
              <w:ind w:firstLine="0"/>
              <w:jc w:val="left"/>
            </w:pPr>
            <w:r>
              <w:rPr>
                <w:rFonts w:ascii="Times New Roman" w:hAnsi="Times New Roman" w:eastAsia="宋体"/>
                <w:b/>
                <w:color w:val="000000"/>
                <w:sz w:val="18"/>
              </w:rPr>
              <w:t>时段</w:t>
            </w:r>
          </w:p>
        </w:tc>
        <w:tc>
          <w:tcPr>
            <w:tcW w:type="dxa" w:w="3118"/>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电价 元/kWh</w:t>
            </w:r>
          </w:p>
        </w:tc>
        <w:tc>
          <w:tcPr>
            <w:tcW w:type="dxa" w:w="3118"/>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时段末累计交付要求 件</w:t>
            </w:r>
          </w:p>
        </w:tc>
      </w:tr>
      <w:tr>
        <w:trPr>
          <w:cantSplit/>
        </w:trPr>
        <w:tc>
          <w:tcPr>
            <w:tcW w:type="dxa" w:w="3175"/>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08:00—10:00</w:t>
            </w:r>
          </w:p>
        </w:tc>
        <w:tc>
          <w:tcPr>
            <w:tcW w:type="dxa" w:w="311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0.65</w:t>
            </w:r>
          </w:p>
        </w:tc>
        <w:tc>
          <w:tcPr>
            <w:tcW w:type="dxa" w:w="311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1000</w:t>
            </w:r>
          </w:p>
        </w:tc>
      </w:tr>
      <w:tr>
        <w:trPr>
          <w:cantSplit/>
        </w:trPr>
        <w:tc>
          <w:tcPr>
            <w:tcW w:type="dxa" w:w="3175"/>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10:00—12:00</w:t>
            </w:r>
          </w:p>
        </w:tc>
        <w:tc>
          <w:tcPr>
            <w:tcW w:type="dxa" w:w="311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1.10</w:t>
            </w:r>
          </w:p>
        </w:tc>
        <w:tc>
          <w:tcPr>
            <w:tcW w:type="dxa" w:w="311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2300</w:t>
            </w:r>
          </w:p>
        </w:tc>
      </w:tr>
      <w:tr>
        <w:trPr>
          <w:cantSplit/>
        </w:trPr>
        <w:tc>
          <w:tcPr>
            <w:tcW w:type="dxa" w:w="3175"/>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12:00—14:00</w:t>
            </w:r>
          </w:p>
        </w:tc>
        <w:tc>
          <w:tcPr>
            <w:tcW w:type="dxa" w:w="311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0.45</w:t>
            </w:r>
          </w:p>
        </w:tc>
        <w:tc>
          <w:tcPr>
            <w:tcW w:type="dxa" w:w="311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3600</w:t>
            </w:r>
          </w:p>
        </w:tc>
      </w:tr>
      <w:tr>
        <w:trPr>
          <w:cantSplit/>
        </w:trPr>
        <w:tc>
          <w:tcPr>
            <w:tcW w:type="dxa" w:w="3175"/>
            <w:vAlign w:val="center"/>
            <w:tcMar>
              <w:top w:w="65" w:type="dxa"/>
              <w:bottom w:w="65" w:type="dxa"/>
              <w:left w:w="80" w:type="dxa"/>
              <w:right w:w="80" w:type="dxa"/>
            </w:tcMar>
          </w:tcPr>
          <w:p>
            <w:pPr>
              <w:keepNext w:val="0"/>
              <w:spacing w:after="0" w:before="0" w:line="269" w:lineRule="auto"/>
              <w:ind w:firstLine="0"/>
              <w:jc w:val="left"/>
            </w:pPr>
            <w:r>
              <w:rPr>
                <w:rFonts w:ascii="Times New Roman" w:hAnsi="Times New Roman" w:eastAsia="宋体"/>
                <w:b w:val="0"/>
                <w:color w:val="000000"/>
                <w:sz w:val="18"/>
              </w:rPr>
              <w:t>14:00—16:00</w:t>
            </w:r>
          </w:p>
        </w:tc>
        <w:tc>
          <w:tcPr>
            <w:tcW w:type="dxa" w:w="3118"/>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0.90</w:t>
            </w:r>
          </w:p>
        </w:tc>
        <w:tc>
          <w:tcPr>
            <w:tcW w:type="dxa" w:w="3118"/>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5000</w:t>
            </w:r>
          </w:p>
        </w:tc>
      </w:tr>
    </w:tbl>
    <w:p>
      <w:pPr>
        <w:spacing w:after="40" w:before="0" w:line="40" w:lineRule="exact"/>
      </w:pPr>
      <w:r>
        <w:rPr>
          <w:rFonts w:ascii="Times New Roman" w:hAnsi="Times New Roman" w:eastAsia="宋体"/>
          <w:b w:val="0"/>
          <w:color w:val="000000"/>
          <w:sz w:val="4"/>
        </w:rPr>
      </w:r>
    </w:p>
    <w:p>
      <w:pPr>
        <w:ind w:firstLine="440"/>
        <w:jc w:val="both"/>
      </w:pPr>
      <w:r>
        <w:rPr>
          <w:rFonts w:ascii="Times New Roman" w:hAnsi="Times New Roman" w:eastAsia="宋体"/>
          <w:b w:val="0"/>
          <w:color w:val="000000"/>
          <w:sz w:val="22"/>
        </w:rPr>
        <w:t>允许提前生产和暂存，不考虑库存成本。累计产量按连续量计算，最终交付数量向下取整。本次计算的最终产量恰为5000或5500件，阶段产量均满足下界，不存在依赖非整数最终产量过关的情况。</w:t>
      </w:r>
    </w:p>
    <w:p>
      <w:pPr>
        <w:pStyle w:val="Heading2"/>
      </w:pPr>
      <w:r>
        <w:t>模型之间的联系</w:t>
      </w:r>
    </w:p>
    <w:p>
      <w:pPr>
        <w:ind w:firstLine="440"/>
        <w:jc w:val="both"/>
      </w:pPr>
      <w:r>
        <w:rPr>
          <w:rFonts w:ascii="Times New Roman" w:hAnsi="Times New Roman" w:eastAsia="宋体"/>
          <w:b w:val="0"/>
          <w:color w:val="000000"/>
          <w:sz w:val="22"/>
        </w:rPr>
        <w:t>损耗模型同时提供电功率与发热功率，是能耗和温度计算的连接环节。热模型将既往运行状态转换为当前可用温度裕量；电价和交付要求则决定何时提前生产、何时降低转速。因此，不能仅依据某一个转速的效率排序来选择班次计划。</w:t>
      </w:r>
    </w:p>
    <w:p>
      <w:pPr>
        <w:ind w:firstLine="440"/>
        <w:jc w:val="both"/>
      </w:pPr>
      <w:r>
        <w:rPr>
          <w:rFonts w:ascii="Times New Roman" w:hAnsi="Times New Roman" w:eastAsia="宋体"/>
          <w:b w:val="0"/>
          <w:color w:val="000000"/>
          <w:sz w:val="22"/>
        </w:rPr>
        <w:t>电机热行为可用集总参数热网络描述[1]。考虑热约束的电驱系统优化研究也表明，热状态应与运行决策共同建模[2]。本文针对题目数据规模采用单节点热模型，并将可选择工况离散，使联合调度可转化为能报告最优性界限的混合整数线性规划。</w:t>
      </w:r>
    </w:p>
    <w:p>
      <w:pPr>
        <w:pStyle w:val="Heading1"/>
      </w:pPr>
      <w:r>
        <w:t>三 模型假设</w:t>
      </w:r>
    </w:p>
    <w:p>
      <w:pPr>
        <w:ind w:firstLine="440"/>
        <w:jc w:val="both"/>
      </w:pPr>
      <w:r>
        <w:rPr>
          <w:rFonts w:ascii="Times New Roman" w:hAnsi="Times New Roman" w:eastAsia="宋体"/>
          <w:b w:val="0"/>
          <w:color w:val="000000"/>
          <w:sz w:val="22"/>
        </w:rPr>
        <w:t>1. 在每个控制区间内，转速、负载转矩、环境温度和风机状态恒定；忽略题设允许忽略的调速时间及调速能耗。</w:t>
      </w:r>
    </w:p>
    <w:p>
      <w:pPr>
        <w:ind w:firstLine="440"/>
        <w:jc w:val="both"/>
      </w:pPr>
      <w:r>
        <w:rPr>
          <w:rFonts w:ascii="Times New Roman" w:hAnsi="Times New Roman" w:eastAsia="宋体"/>
          <w:b w:val="0"/>
          <w:color w:val="000000"/>
          <w:sz w:val="22"/>
        </w:rPr>
        <w:t>2. 生产率只由转速决定。负载扰动不改变每转加工件数，生产速度变化不引起额外废品或质量差异。</w:t>
      </w:r>
    </w:p>
    <w:p>
      <w:pPr>
        <w:ind w:firstLine="440"/>
        <w:jc w:val="both"/>
      </w:pPr>
      <w:r>
        <w:rPr>
          <w:rFonts w:ascii="Times New Roman" w:hAnsi="Times New Roman" w:eastAsia="宋体"/>
          <w:b w:val="0"/>
          <w:color w:val="000000"/>
          <w:sz w:val="22"/>
        </w:rPr>
        <w:t>3. 电机损耗全部进入所建热系统；停机时电机损耗为零。没有题设依据的变频器待机功率不另行添加。</w:t>
      </w:r>
    </w:p>
    <w:p>
      <w:pPr>
        <w:ind w:firstLine="440"/>
        <w:jc w:val="both"/>
      </w:pPr>
      <w:r>
        <w:rPr>
          <w:rFonts w:ascii="Times New Roman" w:hAnsi="Times New Roman" w:eastAsia="宋体"/>
          <w:b w:val="0"/>
          <w:color w:val="000000"/>
          <w:sz w:val="22"/>
        </w:rPr>
        <w:t>4. 绕组温度用单一集总状态表示，热阻和热容量在研究范围内保持常数。风机关闭时的自然散热热阻为原开启热阻的2倍。</w:t>
      </w:r>
    </w:p>
    <w:p>
      <w:pPr>
        <w:ind w:firstLine="440"/>
        <w:jc w:val="both"/>
      </w:pPr>
      <w:r>
        <w:rPr>
          <w:rFonts w:ascii="Times New Roman" w:hAnsi="Times New Roman" w:eastAsia="宋体"/>
          <w:b w:val="0"/>
          <w:color w:val="000000"/>
          <w:sz w:val="22"/>
        </w:rPr>
        <w:t>5. 启动电能计入启动时段的电费，不计入温升。启停冲击以启动次数统计，题设未给冲击货币成本，因此不将其折算成虚构费用。</w:t>
      </w:r>
    </w:p>
    <w:p>
      <w:pPr>
        <w:ind w:firstLine="440"/>
        <w:jc w:val="both"/>
      </w:pPr>
      <w:r>
        <w:rPr>
          <w:rFonts w:ascii="Times New Roman" w:hAnsi="Times New Roman" w:eastAsia="宋体"/>
          <w:b w:val="0"/>
          <w:color w:val="000000"/>
          <w:sz w:val="22"/>
        </w:rPr>
        <w:t>6. 班次开始前电机已停机足够长，不存在继承自上一班次的停机时长约束；风机可在08:00选择初始状态。</w:t>
      </w:r>
    </w:p>
    <w:p>
      <w:pPr>
        <w:ind w:firstLine="440"/>
        <w:jc w:val="both"/>
      </w:pPr>
      <w:r>
        <w:rPr>
          <w:rFonts w:ascii="Times New Roman" w:hAnsi="Times New Roman" w:eastAsia="宋体"/>
          <w:b w:val="0"/>
          <w:color w:val="000000"/>
          <w:sz w:val="22"/>
        </w:rPr>
        <w:t>7. 升级风机只改变开启时的散热热阻，关闭状态的自然散热热阻仍为原值。设备购置、维护和人工加班费用不计入电费目标。</w:t>
      </w:r>
    </w:p>
    <w:p>
      <w:pPr>
        <w:ind w:firstLine="440"/>
        <w:jc w:val="both"/>
      </w:pPr>
      <w:r>
        <w:rPr>
          <w:rFonts w:ascii="Times New Roman" w:hAnsi="Times New Roman" w:eastAsia="宋体"/>
          <w:b w:val="0"/>
          <w:color w:val="000000"/>
          <w:sz w:val="22"/>
        </w:rPr>
        <w:t>8. 不确定性研究中热参数保持识别值不变；损耗±3%另作为附加模型扰动假设，并非由小样本试验估计出的统计置信区间。</w:t>
      </w:r>
    </w:p>
    <w:p>
      <w:pPr>
        <w:pStyle w:val="Heading1"/>
      </w:pPr>
      <w:r>
        <w:t>四 符号说明</w:t>
      </w:r>
    </w:p>
    <w:p>
      <w:pPr>
        <w:keepNext/>
        <w:spacing w:before="100" w:after="80"/>
        <w:ind w:firstLine="0"/>
        <w:jc w:val="center"/>
      </w:pPr>
      <w:r>
        <w:rPr>
          <w:rFonts w:ascii="Times New Roman" w:hAnsi="Times New Roman" w:eastAsia="宋体"/>
          <w:b w:val="0"/>
          <w:color w:val="000000"/>
          <w:sz w:val="20"/>
        </w:rPr>
        <w:t>表4 主要符号及单位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18"/>
        <w:gridCol w:w="3118"/>
      </w:tblGrid>
      <w:tr>
        <w:trPr>
          <w:cantSplit/>
          <w:tblHeader w:val="true"/>
        </w:trPr>
        <w:tc>
          <w:tcPr>
            <w:tcW w:type="dxa" w:w="3175"/>
            <w:vAlign w:val="center"/>
            <w:tcMar>
              <w:top w:w="65" w:type="dxa"/>
              <w:bottom w:w="65" w:type="dxa"/>
              <w:left w:w="80" w:type="dxa"/>
              <w:right w:w="80" w:type="dxa"/>
            </w:tcMar>
            <w:shd w:fill="E8E8E8"/>
          </w:tcPr>
          <w:p>
            <w:pPr>
              <w:spacing w:after="0" w:before="0" w:line="269" w:lineRule="auto"/>
              <w:ind w:firstLine="0"/>
              <w:jc w:val="left"/>
            </w:pPr>
            <w:r>
              <w:rPr>
                <w:rFonts w:ascii="Times New Roman" w:hAnsi="Times New Roman" w:eastAsia="宋体"/>
                <w:b/>
                <w:color w:val="000000"/>
                <w:sz w:val="18"/>
              </w:rPr>
              <w:t>符号</w:t>
            </w:r>
          </w:p>
        </w:tc>
        <w:tc>
          <w:tcPr>
            <w:tcW w:type="dxa" w:w="3118"/>
            <w:vAlign w:val="center"/>
            <w:tcMar>
              <w:top w:w="65" w:type="dxa"/>
              <w:bottom w:w="65" w:type="dxa"/>
              <w:left w:w="80" w:type="dxa"/>
              <w:right w:w="80" w:type="dxa"/>
            </w:tcMar>
            <w:shd w:fill="E8E8E8"/>
          </w:tcPr>
          <w:p>
            <w:pPr>
              <w:spacing w:after="0" w:before="0" w:line="269" w:lineRule="auto"/>
              <w:ind w:firstLine="0"/>
              <w:jc w:val="center"/>
            </w:pPr>
            <w:r>
              <w:rPr>
                <w:rFonts w:ascii="Times New Roman" w:hAnsi="Times New Roman" w:eastAsia="宋体"/>
                <w:b/>
                <w:color w:val="000000"/>
                <w:sz w:val="18"/>
              </w:rPr>
              <w:t>含义</w:t>
            </w:r>
          </w:p>
        </w:tc>
        <w:tc>
          <w:tcPr>
            <w:tcW w:type="dxa" w:w="3118"/>
            <w:vAlign w:val="center"/>
            <w:tcMar>
              <w:top w:w="65" w:type="dxa"/>
              <w:bottom w:w="65" w:type="dxa"/>
              <w:left w:w="80" w:type="dxa"/>
              <w:right w:w="80" w:type="dxa"/>
            </w:tcMar>
            <w:shd w:fill="E8E8E8"/>
          </w:tcPr>
          <w:p>
            <w:pPr>
              <w:spacing w:after="0" w:before="0" w:line="269" w:lineRule="auto"/>
              <w:ind w:firstLine="0"/>
              <w:jc w:val="center"/>
            </w:pPr>
            <w:r>
              <w:rPr>
                <w:rFonts w:ascii="Times New Roman" w:hAnsi="Times New Roman" w:eastAsia="宋体"/>
                <w:b/>
                <w:color w:val="000000"/>
                <w:sz w:val="18"/>
              </w:rPr>
              <w:t>单位或取值</w:t>
            </w:r>
          </w:p>
        </w:tc>
      </w:tr>
      <w:tr>
        <w:trPr>
          <w:cantSplit/>
        </w:trPr>
        <w:tc>
          <w:tcPr>
            <w:tcW w:type="dxa" w:w="3175"/>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n，T_L</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转速与负载转矩</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r/min，N·m</w:t>
            </w:r>
          </w:p>
        </w:tc>
      </w:tr>
      <w:tr>
        <w:trPr>
          <w:cantSplit/>
        </w:trPr>
        <w:tc>
          <w:tcPr>
            <w:tcW w:type="dxa" w:w="3175"/>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L</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电机损耗及热功率</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W</w:t>
            </w:r>
          </w:p>
        </w:tc>
      </w:tr>
      <w:tr>
        <w:trPr>
          <w:cantSplit/>
        </w:trPr>
        <w:tc>
          <w:tcPr>
            <w:tcW w:type="dxa" w:w="3175"/>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P_out，P_in</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机械输出与电机输入功率</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W</w:t>
            </w:r>
          </w:p>
        </w:tc>
      </w:tr>
      <w:tr>
        <w:trPr>
          <w:cantSplit/>
        </w:trPr>
        <w:tc>
          <w:tcPr>
            <w:tcW w:type="dxa" w:w="3175"/>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θ，θ_a</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绕组温度与环境温度</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w:t>
            </w:r>
          </w:p>
        </w:tc>
      </w:tr>
      <w:tr>
        <w:trPr>
          <w:cantSplit/>
        </w:trPr>
        <w:tc>
          <w:tcPr>
            <w:tcW w:type="dxa" w:w="3175"/>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R，C</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风机开启热阻与等效热容量</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K/W，J/K</w:t>
            </w:r>
          </w:p>
        </w:tc>
      </w:tr>
      <w:tr>
        <w:trPr>
          <w:cantSplit/>
        </w:trPr>
        <w:tc>
          <w:tcPr>
            <w:tcW w:type="dxa" w:w="3175"/>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Δt，N</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控制间隔与区间数量</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min，个</w:t>
            </w:r>
          </w:p>
        </w:tc>
      </w:tr>
      <w:tr>
        <w:trPr>
          <w:cantSplit/>
        </w:trPr>
        <w:tc>
          <w:tcPr>
            <w:tcW w:type="dxa" w:w="3175"/>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z_kj</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区间k选择转速j的指示变量</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0或1</w:t>
            </w:r>
          </w:p>
        </w:tc>
      </w:tr>
      <w:tr>
        <w:trPr>
          <w:cantSplit/>
        </w:trPr>
        <w:tc>
          <w:tcPr>
            <w:tcW w:type="dxa" w:w="3175"/>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u_k，f_k</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电机运行与风机开启指示变量</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0或1</w:t>
            </w:r>
          </w:p>
        </w:tc>
      </w:tr>
      <w:tr>
        <w:trPr>
          <w:cantSplit/>
        </w:trPr>
        <w:tc>
          <w:tcPr>
            <w:tcW w:type="dxa" w:w="3175"/>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s_k，d_k</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电机启动与停止指示变量</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0或1</w:t>
            </w:r>
          </w:p>
        </w:tc>
      </w:tr>
      <w:tr>
        <w:trPr>
          <w:cantSplit/>
        </w:trPr>
        <w:tc>
          <w:tcPr>
            <w:tcW w:type="dxa" w:w="3175"/>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Q_k，D_i</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累计产量与交付要求</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件</w:t>
            </w:r>
          </w:p>
        </w:tc>
      </w:tr>
      <w:tr>
        <w:trPr>
          <w:cantSplit/>
        </w:trPr>
        <w:tc>
          <w:tcPr>
            <w:tcW w:type="dxa" w:w="3175"/>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p_k，J</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电价与班次总电费</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元/kWh，元</w:t>
            </w:r>
          </w:p>
        </w:tc>
      </w:tr>
      <w:tr>
        <w:trPr>
          <w:cantSplit/>
        </w:trPr>
        <w:tc>
          <w:tcPr>
            <w:tcW w:type="dxa" w:w="3175"/>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λ，ρ</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转矩倍率与损耗倍率</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无量纲</w:t>
            </w:r>
          </w:p>
        </w:tc>
      </w:tr>
      <w:tr>
        <w:trPr>
          <w:cantSplit/>
        </w:trPr>
        <w:tc>
          <w:tcPr>
            <w:tcW w:type="dxa" w:w="3175"/>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U，B，g</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可行费用上界 最优下界 相对间隙</w:t>
            </w:r>
          </w:p>
        </w:tc>
        <w:tc>
          <w:tcPr>
            <w:tcW w:type="dxa" w:w="311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元，元，无量纲</w:t>
            </w:r>
          </w:p>
        </w:tc>
      </w:tr>
    </w:tbl>
    <w:p>
      <w:pPr>
        <w:spacing w:after="40" w:before="0" w:line="40" w:lineRule="exact"/>
      </w:pPr>
      <w:r>
        <w:rPr>
          <w:rFonts w:ascii="Times New Roman" w:hAnsi="Times New Roman" w:eastAsia="宋体"/>
          <w:b w:val="0"/>
          <w:color w:val="000000"/>
          <w:sz w:val="4"/>
        </w:rPr>
      </w:r>
    </w:p>
    <w:p>
      <w:pPr>
        <w:pStyle w:val="Heading1"/>
      </w:pPr>
      <w:r>
        <w:t>五 损耗与能效模型</w:t>
      </w:r>
    </w:p>
    <w:p>
      <w:pPr>
        <w:pStyle w:val="Heading2"/>
      </w:pPr>
      <w:r>
        <w:t>模型选择与最小二乘识别</w:t>
      </w:r>
    </w:p>
    <w:p>
      <w:pPr>
        <w:ind w:firstLine="440"/>
        <w:jc w:val="both"/>
      </w:pPr>
      <w:r>
        <w:rPr>
          <w:rFonts w:ascii="Times New Roman" w:hAnsi="Times New Roman" w:eastAsia="宋体"/>
          <w:b w:val="0"/>
          <w:color w:val="000000"/>
          <w:sz w:val="22"/>
        </w:rPr>
        <w:t>令x=n/1000、y=T_L/60，消除原始自变量量级差异。考虑一次项、二次项以及速度与转矩的交互作用，建立响应面：</w:t>
      </w:r>
    </w:p>
    <w:p>
      <w:pPr>
        <w:tabs>
          <w:tab w:pos="4535" w:val="center"/>
          <w:tab w:pos="9326" w:val="right"/>
        </w:tabs>
        <w:spacing w:before="80" w:after="120" w:line="288" w:lineRule="auto"/>
        <w:ind w:firstLine="0"/>
      </w:pPr>
      <w:r>
        <w:tab/>
      </w:r>
      <m:oMath>
        <m:r>
          <w:rPr>
            <w:rFonts w:ascii="Cambria Math" w:hAnsi="Cambria Math"/>
            <w:sz w:val="22"/>
          </w:rPr>
          <m:t>L</m:t>
        </m:r>
        <m:r>
          <w:rPr>
            <w:rFonts w:ascii="Cambria Math" w:hAnsi="Cambria Math"/>
            <w:sz w:val="22"/>
          </w:rPr>
          <m:t>(</m:t>
        </m:r>
        <m:r>
          <w:rPr>
            <w:rFonts w:ascii="Cambria Math" w:hAnsi="Cambria Math"/>
            <w:sz w:val="22"/>
          </w:rPr>
          <m:t>n</m:t>
        </m:r>
        <m:r>
          <w:rPr>
            <w:rFonts w:ascii="Cambria Math" w:hAnsi="Cambria Math"/>
            <w:sz w:val="22"/>
          </w:rPr>
          <m:t>,</m:t>
        </m:r>
        <m:sSub>
          <m:e>
            <m:r>
              <w:rPr>
                <w:rFonts w:ascii="Cambria Math" w:hAnsi="Cambria Math"/>
                <w:sz w:val="22"/>
              </w:rPr>
              <m:t>T</m:t>
            </m:r>
          </m:e>
          <m:sub>
            <m:r>
              <w:rPr>
                <w:rFonts w:ascii="Cambria Math" w:hAnsi="Cambria Math"/>
                <w:sz w:val="22"/>
              </w:rPr>
              <m:t>L</m:t>
            </m:r>
          </m:sub>
        </m:sSub>
        <m:r>
          <w:rPr>
            <w:rFonts w:ascii="Cambria Math" w:hAnsi="Cambria Math"/>
            <w:sz w:val="22"/>
          </w:rPr>
          <m:t>)</m:t>
        </m:r>
        <m:r>
          <w:rPr>
            <w:rFonts w:ascii="Cambria Math" w:hAnsi="Cambria Math"/>
            <w:sz w:val="22"/>
          </w:rPr>
          <m:t>=</m:t>
        </m:r>
        <m:sSub>
          <m:e>
            <m:r>
              <w:rPr>
                <w:rFonts w:ascii="Cambria Math" w:hAnsi="Cambria Math"/>
                <w:sz w:val="22"/>
              </w:rPr>
              <m:t>β</m:t>
            </m:r>
          </m:e>
          <m:sub>
            <m:r>
              <w:rPr>
                <w:rFonts w:ascii="Cambria Math" w:hAnsi="Cambria Math"/>
                <w:sz w:val="22"/>
              </w:rPr>
              <m:t>0</m:t>
            </m:r>
          </m:sub>
        </m:sSub>
        <m:r>
          <w:rPr>
            <w:rFonts w:ascii="Cambria Math" w:hAnsi="Cambria Math"/>
            <w:sz w:val="22"/>
          </w:rPr>
          <m:t>+</m:t>
        </m:r>
        <m:sSub>
          <m:e>
            <m:r>
              <w:rPr>
                <w:rFonts w:ascii="Cambria Math" w:hAnsi="Cambria Math"/>
                <w:sz w:val="22"/>
              </w:rPr>
              <m:t>β</m:t>
            </m:r>
          </m:e>
          <m:sub>
            <m:r>
              <w:rPr>
                <w:rFonts w:ascii="Cambria Math" w:hAnsi="Cambria Math"/>
                <w:sz w:val="22"/>
              </w:rPr>
              <m:t>1</m:t>
            </m:r>
          </m:sub>
        </m:sSub>
        <m:r>
          <w:rPr>
            <w:rFonts w:ascii="Cambria Math" w:hAnsi="Cambria Math"/>
            <w:sz w:val="22"/>
          </w:rPr>
          <m:t>x</m:t>
        </m:r>
        <m:r>
          <w:rPr>
            <w:rFonts w:ascii="Cambria Math" w:hAnsi="Cambria Math"/>
            <w:sz w:val="22"/>
          </w:rPr>
          <m:t>+</m:t>
        </m:r>
        <m:sSub>
          <m:e>
            <m:r>
              <w:rPr>
                <w:rFonts w:ascii="Cambria Math" w:hAnsi="Cambria Math"/>
                <w:sz w:val="22"/>
              </w:rPr>
              <m:t>β</m:t>
            </m:r>
          </m:e>
          <m:sub>
            <m:r>
              <w:rPr>
                <w:rFonts w:ascii="Cambria Math" w:hAnsi="Cambria Math"/>
                <w:sz w:val="22"/>
              </w:rPr>
              <m:t>2</m:t>
            </m:r>
          </m:sub>
        </m:sSub>
        <m:r>
          <w:rPr>
            <w:rFonts w:ascii="Cambria Math" w:hAnsi="Cambria Math"/>
            <w:sz w:val="22"/>
          </w:rPr>
          <m:t>y</m:t>
        </m:r>
        <m:r>
          <w:rPr>
            <w:rFonts w:ascii="Cambria Math" w:hAnsi="Cambria Math"/>
            <w:sz w:val="22"/>
          </w:rPr>
          <m:t>+</m:t>
        </m:r>
        <m:sSub>
          <m:e>
            <m:r>
              <w:rPr>
                <w:rFonts w:ascii="Cambria Math" w:hAnsi="Cambria Math"/>
                <w:sz w:val="22"/>
              </w:rPr>
              <m:t>β</m:t>
            </m:r>
          </m:e>
          <m:sub>
            <m:r>
              <w:rPr>
                <w:rFonts w:ascii="Cambria Math" w:hAnsi="Cambria Math"/>
                <w:sz w:val="22"/>
              </w:rPr>
              <m:t>3</m:t>
            </m:r>
          </m:sub>
        </m:sSub>
        <m:sSup>
          <m:e>
            <m:r>
              <w:rPr>
                <w:rFonts w:ascii="Cambria Math" w:hAnsi="Cambria Math"/>
                <w:sz w:val="22"/>
              </w:rPr>
              <m:t>x</m:t>
            </m:r>
          </m:e>
          <m:sup>
            <m:r>
              <w:rPr>
                <w:rFonts w:ascii="Cambria Math" w:hAnsi="Cambria Math"/>
                <w:sz w:val="22"/>
              </w:rPr>
              <m:t>2</m:t>
            </m:r>
          </m:sup>
        </m:sSup>
        <m:r>
          <w:rPr>
            <w:rFonts w:ascii="Cambria Math" w:hAnsi="Cambria Math"/>
            <w:sz w:val="22"/>
          </w:rPr>
          <m:t>+</m:t>
        </m:r>
        <m:sSub>
          <m:e>
            <m:r>
              <w:rPr>
                <w:rFonts w:ascii="Cambria Math" w:hAnsi="Cambria Math"/>
                <w:sz w:val="22"/>
              </w:rPr>
              <m:t>β</m:t>
            </m:r>
          </m:e>
          <m:sub>
            <m:r>
              <w:rPr>
                <w:rFonts w:ascii="Cambria Math" w:hAnsi="Cambria Math"/>
                <w:sz w:val="22"/>
              </w:rPr>
              <m:t>4</m:t>
            </m:r>
          </m:sub>
        </m:sSub>
        <m:r>
          <w:rPr>
            <w:rFonts w:ascii="Cambria Math" w:hAnsi="Cambria Math"/>
            <w:sz w:val="22"/>
          </w:rPr>
          <m:t>x</m:t>
        </m:r>
        <m:r>
          <w:rPr>
            <w:rFonts w:ascii="Cambria Math" w:hAnsi="Cambria Math"/>
            <w:sz w:val="22"/>
          </w:rPr>
          <m:t>y</m:t>
        </m:r>
        <m:r>
          <w:rPr>
            <w:rFonts w:ascii="Cambria Math" w:hAnsi="Cambria Math"/>
            <w:sz w:val="22"/>
          </w:rPr>
          <m:t>+</m:t>
        </m:r>
        <m:sSub>
          <m:e>
            <m:r>
              <w:rPr>
                <w:rFonts w:ascii="Cambria Math" w:hAnsi="Cambria Math"/>
                <w:sz w:val="22"/>
              </w:rPr>
              <m:t>β</m:t>
            </m:r>
          </m:e>
          <m:sub>
            <m:r>
              <w:rPr>
                <w:rFonts w:ascii="Cambria Math" w:hAnsi="Cambria Math"/>
                <w:sz w:val="22"/>
              </w:rPr>
              <m:t>5</m:t>
            </m:r>
          </m:sub>
        </m:sSub>
        <m:sSup>
          <m:e>
            <m:r>
              <w:rPr>
                <w:rFonts w:ascii="Cambria Math" w:hAnsi="Cambria Math"/>
                <w:sz w:val="22"/>
              </w:rPr>
              <m:t>y</m:t>
            </m:r>
          </m:e>
          <m:sup>
            <m:r>
              <w:rPr>
                <w:rFonts w:ascii="Cambria Math" w:hAnsi="Cambria Math"/>
                <w:sz w:val="22"/>
              </w:rPr>
              <m:t>2</m:t>
            </m:r>
          </m:sup>
        </m:sSup>
        <m:r>
          <w:rPr>
            <w:rFonts w:ascii="Cambria Math" w:hAnsi="Cambria Math"/>
            <w:sz w:val="22"/>
          </w:rPr>
          <m:t>.</m:t>
        </m:r>
      </m:oMath>
      <w:r>
        <w:tab/>
        <w:t>(3)</w:t>
      </w:r>
    </w:p>
    <w:p>
      <w:pPr>
        <w:ind w:firstLine="440"/>
        <w:jc w:val="both"/>
      </w:pPr>
      <w:r>
        <w:rPr>
          <w:rFonts w:ascii="Times New Roman" w:hAnsi="Times New Roman" w:eastAsia="宋体"/>
          <w:b w:val="0"/>
          <w:color w:val="000000"/>
          <w:sz w:val="22"/>
        </w:rPr>
        <w:t>将15个观测写成设计矩阵X与损耗向量l，求解线性最小二乘问题：</w:t>
      </w:r>
    </w:p>
    <w:p>
      <w:pPr>
        <w:tabs>
          <w:tab w:pos="4535" w:val="center"/>
          <w:tab w:pos="9326" w:val="right"/>
        </w:tabs>
        <w:spacing w:before="80" w:after="120" w:line="288" w:lineRule="auto"/>
        <w:ind w:firstLine="0"/>
      </w:pPr>
      <w:r>
        <w:tab/>
      </w:r>
      <m:oMath>
        <m:acc>
          <m:accPr>
            <m:chr m:val="̂"/>
          </m:accPr>
          <m:e>
            <m:r>
              <w:rPr>
                <w:rFonts w:ascii="Cambria Math" w:hAnsi="Cambria Math"/>
                <w:sz w:val="22"/>
              </w:rPr>
              <m:t>β</m:t>
            </m:r>
          </m:e>
        </m:acc>
        <m:r>
          <w:rPr>
            <w:rFonts w:ascii="Cambria Math" w:hAnsi="Cambria Math"/>
            <w:sz w:val="22"/>
          </w:rPr>
          <m:t>=</m:t>
        </m:r>
        <m:r>
          <m:rPr>
            <m:sty m:val="p"/>
          </m:rPr>
          <w:rPr>
            <w:rFonts w:ascii="Cambria Math" w:hAnsi="Cambria Math"/>
            <w:sz w:val="22"/>
          </w:rPr>
          <m:t>arg</m:t>
        </m:r>
        <m:sSub>
          <m:e>
            <m:r>
              <m:rPr>
                <m:sty m:val="p"/>
              </m:rPr>
              <w:rPr>
                <w:rFonts w:ascii="Cambria Math" w:hAnsi="Cambria Math"/>
                <w:sz w:val="22"/>
              </w:rPr>
              <m:t>min</m:t>
            </m:r>
          </m:e>
          <m:sub>
            <m:r>
              <w:rPr>
                <w:rFonts w:ascii="Cambria Math" w:hAnsi="Cambria Math"/>
                <w:sz w:val="22"/>
              </w:rPr>
              <m:t>β</m:t>
            </m:r>
          </m:sub>
        </m:sSub>
        <m:r>
          <w:rPr>
            <w:rFonts w:ascii="Cambria Math" w:hAnsi="Cambria Math"/>
            <w:sz w:val="22"/>
          </w:rPr>
          <m:t>‖</m:t>
        </m:r>
        <m:r>
          <w:rPr>
            <w:rFonts w:ascii="Cambria Math" w:hAnsi="Cambria Math"/>
            <w:sz w:val="22"/>
          </w:rPr>
          <m:t>X</m:t>
        </m:r>
        <m:r>
          <w:rPr>
            <w:rFonts w:ascii="Cambria Math" w:hAnsi="Cambria Math"/>
            <w:sz w:val="22"/>
          </w:rPr>
          <m:t>β</m:t>
        </m:r>
        <m:r>
          <w:rPr>
            <w:rFonts w:ascii="Cambria Math" w:hAnsi="Cambria Math"/>
            <w:sz w:val="22"/>
          </w:rPr>
          <m:t>-</m:t>
        </m:r>
        <m:r>
          <w:rPr>
            <w:rFonts w:ascii="Cambria Math" w:hAnsi="Cambria Math"/>
            <w:sz w:val="22"/>
          </w:rPr>
          <m:t>l</m:t>
        </m:r>
        <m:sSubSup>
          <m:e>
            <m:r>
              <w:rPr>
                <w:rFonts w:ascii="Cambria Math" w:hAnsi="Cambria Math"/>
                <w:sz w:val="22"/>
              </w:rPr>
              <m:t>‖</m:t>
            </m:r>
          </m:e>
          <m:sub>
            <m:r>
              <w:rPr>
                <w:rFonts w:ascii="Cambria Math" w:hAnsi="Cambria Math"/>
                <w:sz w:val="22"/>
              </w:rPr>
              <m:t>2</m:t>
            </m:r>
          </m:sub>
          <m:sup>
            <m:r>
              <w:rPr>
                <w:rFonts w:ascii="Cambria Math" w:hAnsi="Cambria Math"/>
                <w:sz w:val="22"/>
              </w:rPr>
              <m:t>2</m:t>
            </m:r>
          </m:sup>
        </m:sSubSup>
        <m:r>
          <w:rPr>
            <w:rFonts w:ascii="Cambria Math" w:hAnsi="Cambria Math"/>
            <w:sz w:val="22"/>
          </w:rPr>
          <m:t>.</m:t>
        </m:r>
      </m:oMath>
      <w:r>
        <w:tab/>
        <w:t>(4)</w:t>
      </w:r>
    </w:p>
    <w:p>
      <w:pPr>
        <w:ind w:firstLine="440"/>
        <w:jc w:val="both"/>
      </w:pPr>
      <w:r>
        <w:rPr>
          <w:rFonts w:ascii="Times New Roman" w:hAnsi="Times New Roman" w:eastAsia="宋体"/>
          <w:b w:val="0"/>
          <w:color w:val="000000"/>
          <w:sz w:val="22"/>
        </w:rPr>
        <w:t>程序使用MATLAB左除运算X\l求解，不显式求逆。模型参数识别为：</w:t>
      </w:r>
    </w:p>
    <w:p>
      <w:pPr>
        <w:tabs>
          <w:tab w:pos="4535" w:val="center"/>
          <w:tab w:pos="9326" w:val="right"/>
        </w:tabs>
        <w:spacing w:before="80" w:after="120" w:line="288" w:lineRule="auto"/>
        <w:ind w:firstLine="0"/>
      </w:pPr>
      <w:r>
        <w:tab/>
      </w:r>
      <m:oMath>
        <m:acc>
          <m:accPr>
            <m:chr m:val="̂"/>
          </m:accPr>
          <m:e>
            <m:r>
              <w:rPr>
                <w:rFonts w:ascii="Cambria Math" w:hAnsi="Cambria Math"/>
                <w:sz w:val="22"/>
              </w:rPr>
              <m:t>β</m:t>
            </m:r>
          </m:e>
        </m:acc>
        <m:r>
          <w:rPr>
            <w:rFonts w:ascii="Cambria Math" w:hAnsi="Cambria Math"/>
            <w:sz w:val="22"/>
          </w:rPr>
          <m:t>=</m:t>
        </m:r>
        <m:r>
          <w:rPr>
            <w:rFonts w:ascii="Cambria Math" w:hAnsi="Cambria Math"/>
            <w:sz w:val="22"/>
          </w:rPr>
          <m:t>(</m:t>
        </m:r>
        <m:r>
          <w:rPr>
            <w:rFonts w:ascii="Cambria Math" w:hAnsi="Cambria Math"/>
            <w:sz w:val="22"/>
          </w:rPr>
          <m:t>3</m:t>
        </m:r>
        <m:r>
          <w:rPr>
            <w:rFonts w:ascii="Cambria Math" w:hAnsi="Cambria Math"/>
            <w:sz w:val="22"/>
          </w:rPr>
          <m:t>0</m:t>
        </m:r>
        <m:r>
          <w:rPr>
            <w:rFonts w:ascii="Cambria Math" w:hAnsi="Cambria Math"/>
            <w:sz w:val="22"/>
          </w:rPr>
          <m:t>6</m:t>
        </m:r>
        <m:r>
          <w:rPr>
            <w:rFonts w:ascii="Cambria Math" w:hAnsi="Cambria Math"/>
            <w:sz w:val="22"/>
          </w:rPr>
          <m:t>,</m:t>
        </m:r>
        <m:r>
          <w:rPr>
            <w:rFonts w:ascii="Cambria Math" w:hAnsi="Cambria Math"/>
            <w:sz w:val="22"/>
          </w:rPr>
          <m:t>-</m:t>
        </m:r>
        <m:r>
          <w:rPr>
            <w:rFonts w:ascii="Cambria Math" w:hAnsi="Cambria Math"/>
            <w:sz w:val="22"/>
          </w:rPr>
          <m:t>1</m:t>
        </m:r>
        <m:r>
          <w:rPr>
            <w:rFonts w:ascii="Cambria Math" w:hAnsi="Cambria Math"/>
            <w:sz w:val="22"/>
          </w:rPr>
          <m:t>4</m:t>
        </m:r>
        <m:r>
          <w:rPr>
            <w:rFonts w:ascii="Cambria Math" w:hAnsi="Cambria Math"/>
            <w:sz w:val="22"/>
          </w:rPr>
          <m:t>4</m:t>
        </m:r>
        <m:r>
          <w:rPr>
            <w:rFonts w:ascii="Cambria Math" w:hAnsi="Cambria Math"/>
            <w:sz w:val="22"/>
          </w:rPr>
          <m:t>,</m:t>
        </m:r>
        <m:r>
          <w:rPr>
            <w:rFonts w:ascii="Cambria Math" w:hAnsi="Cambria Math"/>
            <w:sz w:val="22"/>
          </w:rPr>
          <m:t>-</m:t>
        </m:r>
        <m:r>
          <w:rPr>
            <w:rFonts w:ascii="Cambria Math" w:hAnsi="Cambria Math"/>
            <w:sz w:val="22"/>
          </w:rPr>
          <m:t>1</m:t>
        </m:r>
        <m:r>
          <w:rPr>
            <w:rFonts w:ascii="Cambria Math" w:hAnsi="Cambria Math"/>
            <w:sz w:val="22"/>
          </w:rPr>
          <m:t>7</m:t>
        </m:r>
        <m:r>
          <w:rPr>
            <w:rFonts w:ascii="Cambria Math" w:hAnsi="Cambria Math"/>
            <w:sz w:val="22"/>
          </w:rPr>
          <m:t>0</m:t>
        </m:r>
        <m:r>
          <w:rPr>
            <w:rFonts w:ascii="Cambria Math" w:hAnsi="Cambria Math"/>
            <w:sz w:val="22"/>
          </w:rPr>
          <m:t>,</m:t>
        </m:r>
        <m:r>
          <w:rPr>
            <w:rFonts w:ascii="Cambria Math" w:hAnsi="Cambria Math"/>
            <w:sz w:val="22"/>
          </w:rPr>
          <m:t>1</m:t>
        </m:r>
        <m:r>
          <w:rPr>
            <w:rFonts w:ascii="Cambria Math" w:hAnsi="Cambria Math"/>
            <w:sz w:val="22"/>
          </w:rPr>
          <m:t>8</m:t>
        </m:r>
        <m:r>
          <w:rPr>
            <w:rFonts w:ascii="Cambria Math" w:hAnsi="Cambria Math"/>
            <w:sz w:val="22"/>
          </w:rPr>
          <m:t>6</m:t>
        </m:r>
        <m:r>
          <w:rPr>
            <w:rFonts w:ascii="Cambria Math" w:hAnsi="Cambria Math"/>
            <w:sz w:val="22"/>
          </w:rPr>
          <m:t>.</m:t>
        </m:r>
        <m:r>
          <w:rPr>
            <w:rFonts w:ascii="Cambria Math" w:hAnsi="Cambria Math"/>
            <w:sz w:val="22"/>
          </w:rPr>
          <m:t>6</m:t>
        </m:r>
        <m:r>
          <w:rPr>
            <w:rFonts w:ascii="Cambria Math" w:hAnsi="Cambria Math"/>
            <w:sz w:val="22"/>
          </w:rPr>
          <m:t>6</m:t>
        </m:r>
        <m:r>
          <w:rPr>
            <w:rFonts w:ascii="Cambria Math" w:hAnsi="Cambria Math"/>
            <w:sz w:val="22"/>
          </w:rPr>
          <m:t>6</m:t>
        </m:r>
        <m:r>
          <w:rPr>
            <w:rFonts w:ascii="Cambria Math" w:hAnsi="Cambria Math"/>
            <w:sz w:val="22"/>
          </w:rPr>
          <m:t>6</m:t>
        </m:r>
        <m:r>
          <w:rPr>
            <w:rFonts w:ascii="Cambria Math" w:hAnsi="Cambria Math"/>
            <w:sz w:val="22"/>
          </w:rPr>
          <m:t>6</m:t>
        </m:r>
        <m:r>
          <w:rPr>
            <w:rFonts w:ascii="Cambria Math" w:hAnsi="Cambria Math"/>
            <w:sz w:val="22"/>
          </w:rPr>
          <m:t>7</m:t>
        </m:r>
        <m:r>
          <w:rPr>
            <w:rFonts w:ascii="Cambria Math" w:hAnsi="Cambria Math"/>
            <w:sz w:val="22"/>
          </w:rPr>
          <m:t>,</m:t>
        </m:r>
        <m:r>
          <w:rPr>
            <w:rFonts w:ascii="Cambria Math" w:hAnsi="Cambria Math"/>
            <w:sz w:val="22"/>
          </w:rPr>
          <m:t>1</m:t>
        </m:r>
        <m:r>
          <w:rPr>
            <w:rFonts w:ascii="Cambria Math" w:hAnsi="Cambria Math"/>
            <w:sz w:val="22"/>
          </w:rPr>
          <m:t>7</m:t>
        </m:r>
        <m:r>
          <w:rPr>
            <w:rFonts w:ascii="Cambria Math" w:hAnsi="Cambria Math"/>
            <w:sz w:val="22"/>
          </w:rPr>
          <m:t>2</m:t>
        </m:r>
        <m:r>
          <w:rPr>
            <w:rFonts w:ascii="Cambria Math" w:hAnsi="Cambria Math"/>
            <w:sz w:val="22"/>
          </w:rPr>
          <m:t>,</m:t>
        </m:r>
        <m:r>
          <w:rPr>
            <w:rFonts w:ascii="Cambria Math" w:hAnsi="Cambria Math"/>
            <w:sz w:val="22"/>
          </w:rPr>
          <m:t>2</m:t>
        </m:r>
        <m:r>
          <w:rPr>
            <w:rFonts w:ascii="Cambria Math" w:hAnsi="Cambria Math"/>
            <w:sz w:val="22"/>
          </w:rPr>
          <m:t>6</m:t>
        </m:r>
        <m:r>
          <w:rPr>
            <w:rFonts w:ascii="Cambria Math" w:hAnsi="Cambria Math"/>
            <w:sz w:val="22"/>
          </w:rPr>
          <m:t>8</m:t>
        </m:r>
        <m:sSup>
          <m:e>
            <m:r>
              <w:rPr>
                <w:rFonts w:ascii="Cambria Math" w:hAnsi="Cambria Math"/>
                <w:sz w:val="22"/>
              </w:rPr>
              <m:t>)</m:t>
            </m:r>
          </m:e>
          <m:sup>
            <m:r>
              <w:rPr>
                <w:rFonts w:ascii="Cambria Math" w:hAnsi="Cambria Math"/>
                <w:sz w:val="22"/>
              </w:rPr>
              <m:t>T</m:t>
            </m:r>
          </m:sup>
        </m:sSup>
        <m:r>
          <w:rPr>
            <w:rFonts w:ascii="Cambria Math" w:hAnsi="Cambria Math"/>
            <w:sz w:val="22"/>
          </w:rPr>
          <m:t>.</m:t>
        </m:r>
      </m:oMath>
      <w:r>
        <w:tab/>
        <w:t>(5)</w:t>
      </w:r>
    </w:p>
    <w:p>
      <w:pPr>
        <w:ind w:firstLine="440"/>
        <w:jc w:val="both"/>
      </w:pPr>
      <w:r>
        <w:rPr>
          <w:rFonts w:ascii="Times New Roman" w:hAnsi="Times New Roman" w:eastAsia="宋体"/>
          <w:b w:val="0"/>
          <w:color w:val="000000"/>
          <w:sz w:val="22"/>
        </w:rPr>
        <w:t>这些系数构成经验响应面，不能将每一项直接解释成独立的铜耗、铁耗或机械损耗。选择模型的依据包括误差、交叉验证表现与工况范围内的合理性，而不只看训练决定系数。</w:t>
      </w:r>
    </w:p>
    <w:p>
      <w:pPr>
        <w:ind w:firstLine="440"/>
        <w:jc w:val="both"/>
      </w:pPr>
      <w:r>
        <w:rPr>
          <w:rFonts w:ascii="Times New Roman" w:hAnsi="Times New Roman" w:eastAsia="宋体"/>
          <w:b w:val="0"/>
          <w:color w:val="000000"/>
          <w:sz w:val="22"/>
        </w:rPr>
        <w:t>本文进一步比较三种候选形式。线性模型采用1、x、y三项；无交互二次模型增加x²和y²；完整二次模型再加入xy。留一验证每次删除一个观测，用剩余数据重新识别并预测被删除点。结果如表5。</w:t>
      </w:r>
    </w:p>
    <w:p>
      <w:pPr>
        <w:keepNext/>
        <w:spacing w:before="100" w:after="80"/>
        <w:ind w:firstLine="0"/>
        <w:jc w:val="center"/>
      </w:pPr>
      <w:r>
        <w:rPr>
          <w:rFonts w:ascii="Times New Roman" w:hAnsi="Times New Roman" w:eastAsia="宋体"/>
          <w:b w:val="0"/>
          <w:color w:val="000000"/>
          <w:sz w:val="20"/>
        </w:rPr>
        <w:t>表5 候选损耗模型的误差比较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1191"/>
        <w:gridCol w:w="1928"/>
        <w:gridCol w:w="1984"/>
        <w:gridCol w:w="1984"/>
      </w:tblGrid>
      <w:tr>
        <w:trPr>
          <w:cantSplit/>
          <w:tblHeader w:val="true"/>
        </w:trPr>
        <w:tc>
          <w:tcPr>
            <w:tcW w:type="dxa" w:w="2324"/>
            <w:vAlign w:val="center"/>
            <w:tcMar>
              <w:top w:w="65" w:type="dxa"/>
              <w:bottom w:w="65" w:type="dxa"/>
              <w:left w:w="80" w:type="dxa"/>
              <w:right w:w="80" w:type="dxa"/>
            </w:tcMar>
            <w:shd w:fill="E8E8E8"/>
          </w:tcPr>
          <w:p>
            <w:pPr>
              <w:keepNext/>
              <w:spacing w:after="0" w:before="0" w:line="269" w:lineRule="auto"/>
              <w:ind w:firstLine="0"/>
              <w:jc w:val="left"/>
            </w:pPr>
            <w:r>
              <w:rPr>
                <w:rFonts w:ascii="Times New Roman" w:hAnsi="Times New Roman" w:eastAsia="宋体"/>
                <w:b/>
                <w:color w:val="000000"/>
                <w:sz w:val="18"/>
              </w:rPr>
              <w:t>模型</w:t>
            </w:r>
          </w:p>
        </w:tc>
        <w:tc>
          <w:tcPr>
            <w:tcW w:type="dxa" w:w="1191"/>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参数个数</w:t>
            </w:r>
          </w:p>
        </w:tc>
        <w:tc>
          <w:tcPr>
            <w:tcW w:type="dxa" w:w="1928"/>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拟合RMSE W</w:t>
            </w:r>
          </w:p>
        </w:tc>
        <w:tc>
          <w:tcPr>
            <w:tcW w:type="dxa" w:w="1984"/>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留一RMSE W</w:t>
            </w:r>
          </w:p>
        </w:tc>
        <w:tc>
          <w:tcPr>
            <w:tcW w:type="dxa" w:w="1984"/>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最大相对拟合误差 %</w:t>
            </w:r>
          </w:p>
        </w:tc>
      </w:tr>
      <w:tr>
        <w:trPr>
          <w:cantSplit/>
        </w:trPr>
        <w:tc>
          <w:tcPr>
            <w:tcW w:type="dxa" w:w="232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线性模型</w:t>
            </w:r>
          </w:p>
        </w:tc>
        <w:tc>
          <w:tcPr>
            <w:tcW w:type="dxa" w:w="119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w:t>
            </w:r>
          </w:p>
        </w:tc>
        <w:tc>
          <w:tcPr>
            <w:tcW w:type="dxa" w:w="192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44.8107</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58.0886</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27.6667</w:t>
            </w:r>
          </w:p>
        </w:tc>
      </w:tr>
      <w:tr>
        <w:trPr>
          <w:cantSplit/>
        </w:trPr>
        <w:tc>
          <w:tcPr>
            <w:tcW w:type="dxa" w:w="232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无交互二次模型</w:t>
            </w:r>
          </w:p>
        </w:tc>
        <w:tc>
          <w:tcPr>
            <w:tcW w:type="dxa" w:w="119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w:t>
            </w:r>
          </w:p>
        </w:tc>
        <w:tc>
          <w:tcPr>
            <w:tcW w:type="dxa" w:w="192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25.0865</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41.8778</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12.4444</w:t>
            </w:r>
          </w:p>
        </w:tc>
      </w:tr>
      <w:tr>
        <w:trPr>
          <w:cantSplit/>
        </w:trPr>
        <w:tc>
          <w:tcPr>
            <w:tcW w:type="dxa" w:w="2324"/>
            <w:vAlign w:val="center"/>
            <w:tcMar>
              <w:top w:w="65" w:type="dxa"/>
              <w:bottom w:w="65" w:type="dxa"/>
              <w:left w:w="80" w:type="dxa"/>
              <w:right w:w="80" w:type="dxa"/>
            </w:tcMar>
          </w:tcPr>
          <w:p>
            <w:pPr>
              <w:keepNext w:val="0"/>
              <w:spacing w:after="0" w:before="0" w:line="269" w:lineRule="auto"/>
              <w:ind w:firstLine="0"/>
              <w:jc w:val="left"/>
            </w:pPr>
            <w:r>
              <w:rPr>
                <w:rFonts w:ascii="Times New Roman" w:hAnsi="Times New Roman" w:eastAsia="宋体"/>
                <w:b w:val="0"/>
                <w:color w:val="000000"/>
                <w:sz w:val="18"/>
              </w:rPr>
              <w:t>完整二次模型</w:t>
            </w:r>
          </w:p>
        </w:tc>
        <w:tc>
          <w:tcPr>
            <w:tcW w:type="dxa" w:w="1191"/>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6</w:t>
            </w:r>
          </w:p>
        </w:tc>
        <w:tc>
          <w:tcPr>
            <w:tcW w:type="dxa" w:w="1928"/>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3.6056</w:t>
            </w:r>
          </w:p>
        </w:tc>
        <w:tc>
          <w:tcPr>
            <w:tcW w:type="dxa" w:w="1984"/>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7.2804</w:t>
            </w:r>
          </w:p>
        </w:tc>
        <w:tc>
          <w:tcPr>
            <w:tcW w:type="dxa" w:w="1984"/>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1.8889</w:t>
            </w:r>
          </w:p>
        </w:tc>
      </w:tr>
    </w:tbl>
    <w:p>
      <w:pPr>
        <w:spacing w:after="40" w:before="0" w:line="40" w:lineRule="exact"/>
      </w:pPr>
      <w:r>
        <w:rPr>
          <w:rFonts w:ascii="Times New Roman" w:hAnsi="Times New Roman" w:eastAsia="宋体"/>
          <w:b w:val="0"/>
          <w:color w:val="000000"/>
          <w:sz w:val="4"/>
        </w:rPr>
      </w:r>
    </w:p>
    <w:p>
      <w:pPr>
        <w:ind w:firstLine="440"/>
        <w:jc w:val="both"/>
      </w:pPr>
      <w:r>
        <w:rPr>
          <w:rFonts w:ascii="Times New Roman" w:hAnsi="Times New Roman" w:eastAsia="宋体"/>
          <w:b w:val="0"/>
          <w:color w:val="000000"/>
          <w:sz w:val="22"/>
        </w:rPr>
        <w:t>完整二次模型的训练误差和留一误差均显著减小，最大相对拟合误差低于题设一般不超过3%的测量误差水平，决定系数为0.999815。留一误差仍高于训练误差，说明不能把训练精度直接当作所有未观测工况的预测保证。</w:t>
      </w:r>
    </w:p>
    <w:p>
      <w:pPr>
        <w:pStyle w:val="Heading2"/>
      </w:pPr>
      <w:r>
        <w:t>适用范围与物理合理性</w:t>
      </w:r>
    </w:p>
    <w:p>
      <w:pPr>
        <w:ind w:firstLine="440"/>
        <w:jc w:val="both"/>
      </w:pPr>
      <w:r>
        <w:rPr>
          <w:rFonts w:ascii="Times New Roman" w:hAnsi="Times New Roman" w:eastAsia="宋体"/>
          <w:b w:val="0"/>
          <w:color w:val="000000"/>
          <w:sz w:val="22"/>
        </w:rPr>
        <w:t>模型适用于500≤n≤1500 r/min、30≤T_L≤90 N·m的试验矩形。本题正常负载为40～60 N·m，±10%扰动后为36～66 N·m，均处于该矩形内。对归一化转矩的偏导为：</w:t>
      </w:r>
    </w:p>
    <w:p>
      <w:pPr>
        <w:tabs>
          <w:tab w:pos="4535" w:val="center"/>
          <w:tab w:pos="9326" w:val="right"/>
        </w:tabs>
        <w:spacing w:before="80" w:after="120" w:line="288" w:lineRule="auto"/>
        <w:ind w:firstLine="0"/>
      </w:pPr>
      <w:r>
        <w:tab/>
      </w:r>
      <m:oMath>
        <m:f>
          <m:num>
            <m:r>
              <w:rPr>
                <w:rFonts w:ascii="Cambria Math" w:hAnsi="Cambria Math"/>
                <w:sz w:val="22"/>
              </w:rPr>
              <m:t>∂</m:t>
            </m:r>
            <m:r>
              <w:rPr>
                <w:rFonts w:ascii="Cambria Math" w:hAnsi="Cambria Math"/>
                <w:sz w:val="22"/>
              </w:rPr>
              <m:t>L</m:t>
            </m:r>
          </m:num>
          <m:den>
            <m:r>
              <w:rPr>
                <w:rFonts w:ascii="Cambria Math" w:hAnsi="Cambria Math"/>
                <w:sz w:val="22"/>
              </w:rPr>
              <m:t>∂</m:t>
            </m:r>
            <m:r>
              <w:rPr>
                <w:rFonts w:ascii="Cambria Math" w:hAnsi="Cambria Math"/>
                <w:sz w:val="22"/>
              </w:rPr>
              <m:t>y</m:t>
            </m:r>
          </m:den>
        </m:f>
        <m:r>
          <w:rPr>
            <w:rFonts w:ascii="Cambria Math" w:hAnsi="Cambria Math"/>
            <w:sz w:val="22"/>
          </w:rPr>
          <m:t>=</m:t>
        </m:r>
        <m:r>
          <w:rPr>
            <w:rFonts w:ascii="Cambria Math" w:hAnsi="Cambria Math"/>
            <w:sz w:val="22"/>
          </w:rPr>
          <m:t>-</m:t>
        </m:r>
        <m:r>
          <w:rPr>
            <w:rFonts w:ascii="Cambria Math" w:hAnsi="Cambria Math"/>
            <w:sz w:val="22"/>
          </w:rPr>
          <m:t>1</m:t>
        </m:r>
        <m:r>
          <w:rPr>
            <w:rFonts w:ascii="Cambria Math" w:hAnsi="Cambria Math"/>
            <w:sz w:val="22"/>
          </w:rPr>
          <m:t>7</m:t>
        </m:r>
        <m:r>
          <w:rPr>
            <w:rFonts w:ascii="Cambria Math" w:hAnsi="Cambria Math"/>
            <w:sz w:val="22"/>
          </w:rPr>
          <m:t>0</m:t>
        </m:r>
        <m:r>
          <w:rPr>
            <w:rFonts w:ascii="Cambria Math" w:hAnsi="Cambria Math"/>
            <w:sz w:val="22"/>
          </w:rPr>
          <m:t>+</m:t>
        </m:r>
        <m:r>
          <w:rPr>
            <w:rFonts w:ascii="Cambria Math" w:hAnsi="Cambria Math"/>
            <w:sz w:val="22"/>
          </w:rPr>
          <m:t>1</m:t>
        </m:r>
        <m:r>
          <w:rPr>
            <w:rFonts w:ascii="Cambria Math" w:hAnsi="Cambria Math"/>
            <w:sz w:val="22"/>
          </w:rPr>
          <m:t>7</m:t>
        </m:r>
        <m:r>
          <w:rPr>
            <w:rFonts w:ascii="Cambria Math" w:hAnsi="Cambria Math"/>
            <w:sz w:val="22"/>
          </w:rPr>
          <m:t>2</m:t>
        </m:r>
        <m:r>
          <w:rPr>
            <w:rFonts w:ascii="Cambria Math" w:hAnsi="Cambria Math"/>
            <w:sz w:val="22"/>
          </w:rPr>
          <m:t>x</m:t>
        </m:r>
        <m:r>
          <w:rPr>
            <w:rFonts w:ascii="Cambria Math" w:hAnsi="Cambria Math"/>
            <w:sz w:val="22"/>
          </w:rPr>
          <m:t>+</m:t>
        </m:r>
        <m:r>
          <w:rPr>
            <w:rFonts w:ascii="Cambria Math" w:hAnsi="Cambria Math"/>
            <w:sz w:val="22"/>
          </w:rPr>
          <m:t>5</m:t>
        </m:r>
        <m:r>
          <w:rPr>
            <w:rFonts w:ascii="Cambria Math" w:hAnsi="Cambria Math"/>
            <w:sz w:val="22"/>
          </w:rPr>
          <m:t>3</m:t>
        </m:r>
        <m:r>
          <w:rPr>
            <w:rFonts w:ascii="Cambria Math" w:hAnsi="Cambria Math"/>
            <w:sz w:val="22"/>
          </w:rPr>
          <m:t>6</m:t>
        </m:r>
        <m:r>
          <w:rPr>
            <w:rFonts w:ascii="Cambria Math" w:hAnsi="Cambria Math"/>
            <w:sz w:val="22"/>
          </w:rPr>
          <m:t>y</m:t>
        </m:r>
        <m:r>
          <w:rPr>
            <w:rFonts w:ascii="Cambria Math" w:hAnsi="Cambria Math"/>
            <w:sz w:val="22"/>
          </w:rPr>
          <m:t>.</m:t>
        </m:r>
      </m:oMath>
      <w:r>
        <w:tab/>
        <w:t>(6)</w:t>
      </w:r>
    </w:p>
    <w:p>
      <w:pPr>
        <w:ind w:firstLine="440"/>
        <w:jc w:val="both"/>
      </w:pPr>
      <w:r>
        <w:rPr>
          <w:rFonts w:ascii="Times New Roman" w:hAnsi="Times New Roman" w:eastAsia="宋体"/>
          <w:b w:val="0"/>
          <w:color w:val="000000"/>
          <w:sz w:val="22"/>
        </w:rPr>
        <w:t>在x∈[0.5,1.5]、y∈[0.5,1.5]内，该偏导最小为184，大于零。对x的偏导为−144+373.333334x+172y，最小约128.667，也大于零。拟合损耗为正，且随转速、转矩单调增加。本题后续鲁棒性论证可利用这种单调性，但不得外推到堵转、超速或温度相关铜耗等未经试验的情形。</w:t>
      </w:r>
    </w:p>
    <w:p>
      <w:pPr>
        <w:pStyle w:val="Heading2"/>
      </w:pPr>
      <w:r>
        <w:t>运行效率与单位产品电耗</w:t>
      </w:r>
    </w:p>
    <w:p>
      <w:pPr>
        <w:ind w:firstLine="440"/>
        <w:jc w:val="both"/>
      </w:pPr>
      <w:r>
        <w:rPr>
          <w:rFonts w:ascii="Times New Roman" w:hAnsi="Times New Roman" w:eastAsia="宋体"/>
          <w:b w:val="0"/>
          <w:color w:val="000000"/>
          <w:sz w:val="22"/>
        </w:rPr>
        <w:t>代入负载关系后，损耗可展开为关于n的一元二次式：</w:t>
      </w:r>
    </w:p>
    <w:p>
      <w:pPr>
        <w:tabs>
          <w:tab w:pos="4535" w:val="center"/>
          <w:tab w:pos="9326" w:val="right"/>
        </w:tabs>
        <w:spacing w:before="80" w:after="120" w:line="288" w:lineRule="auto"/>
        <w:ind w:firstLine="0"/>
      </w:pPr>
      <w:r>
        <w:tab/>
      </w:r>
      <m:oMath>
        <m:r>
          <w:rPr>
            <w:rFonts w:ascii="Cambria Math" w:hAnsi="Cambria Math"/>
            <w:sz w:val="22"/>
          </w:rPr>
          <m:t>L</m:t>
        </m:r>
        <m:r>
          <w:rPr>
            <w:rFonts w:ascii="Cambria Math" w:hAnsi="Cambria Math"/>
            <w:sz w:val="22"/>
          </w:rPr>
          <m:t>(</m:t>
        </m:r>
        <m:r>
          <w:rPr>
            <w:rFonts w:ascii="Cambria Math" w:hAnsi="Cambria Math"/>
            <w:sz w:val="22"/>
          </w:rPr>
          <m:t>n</m:t>
        </m:r>
        <m:r>
          <w:rPr>
            <w:rFonts w:ascii="Cambria Math" w:hAnsi="Cambria Math"/>
            <w:sz w:val="22"/>
          </w:rPr>
          <m:t>)</m:t>
        </m:r>
        <m:r>
          <w:rPr>
            <w:rFonts w:ascii="Cambria Math" w:hAnsi="Cambria Math"/>
            <w:sz w:val="22"/>
          </w:rPr>
          <m:t>=</m:t>
        </m:r>
        <m:r>
          <w:rPr>
            <w:rFonts w:ascii="Cambria Math" w:hAnsi="Cambria Math"/>
            <w:sz w:val="22"/>
          </w:rPr>
          <m:t>2</m:t>
        </m:r>
        <m:r>
          <w:rPr>
            <w:rFonts w:ascii="Cambria Math" w:hAnsi="Cambria Math"/>
            <w:sz w:val="22"/>
          </w:rPr>
          <m:t>8</m:t>
        </m:r>
        <m:r>
          <w:rPr>
            <w:rFonts w:ascii="Cambria Math" w:hAnsi="Cambria Math"/>
            <w:sz w:val="22"/>
          </w:rPr>
          <m:t>8</m:t>
        </m:r>
        <m:r>
          <w:rPr>
            <w:rFonts w:ascii="Cambria Math" w:hAnsi="Cambria Math"/>
            <w:sz w:val="22"/>
          </w:rPr>
          <m:t>-</m:t>
        </m:r>
        <m:r>
          <w:rPr>
            <w:rFonts w:ascii="Cambria Math" w:hAnsi="Cambria Math"/>
            <w:sz w:val="22"/>
          </w:rPr>
          <m:t>0</m:t>
        </m:r>
        <m:r>
          <w:rPr>
            <w:rFonts w:ascii="Cambria Math" w:hAnsi="Cambria Math"/>
            <w:sz w:val="22"/>
          </w:rPr>
          <m:t>.</m:t>
        </m:r>
        <m:r>
          <w:rPr>
            <w:rFonts w:ascii="Cambria Math" w:hAnsi="Cambria Math"/>
            <w:sz w:val="22"/>
          </w:rPr>
          <m:t>0</m:t>
        </m:r>
        <m:r>
          <w:rPr>
            <w:rFonts w:ascii="Cambria Math" w:hAnsi="Cambria Math"/>
            <w:sz w:val="22"/>
          </w:rPr>
          <m:t>2</m:t>
        </m:r>
        <m:r>
          <w:rPr>
            <w:rFonts w:ascii="Cambria Math" w:hAnsi="Cambria Math"/>
            <w:sz w:val="22"/>
          </w:rPr>
          <m:t>5</m:t>
        </m:r>
        <m:r>
          <w:rPr>
            <w:rFonts w:ascii="Cambria Math" w:hAnsi="Cambria Math"/>
            <w:sz w:val="22"/>
          </w:rPr>
          <m:t>3</m:t>
        </m:r>
        <m:r>
          <w:rPr>
            <w:rFonts w:ascii="Cambria Math" w:hAnsi="Cambria Math"/>
            <w:sz w:val="22"/>
          </w:rPr>
          <m:t>3</m:t>
        </m:r>
        <m:r>
          <w:rPr>
            <w:rFonts w:ascii="Cambria Math" w:hAnsi="Cambria Math"/>
            <w:sz w:val="22"/>
          </w:rPr>
          <m:t>3</m:t>
        </m:r>
        <m:r>
          <w:rPr>
            <w:rFonts w:ascii="Cambria Math" w:hAnsi="Cambria Math"/>
            <w:sz w:val="22"/>
          </w:rPr>
          <m:t>3</m:t>
        </m:r>
        <m:r>
          <w:rPr>
            <w:rFonts w:ascii="Cambria Math" w:hAnsi="Cambria Math"/>
            <w:sz w:val="22"/>
          </w:rPr>
          <m:t>3</m:t>
        </m:r>
        <m:r>
          <w:rPr>
            <w:rFonts w:ascii="Cambria Math" w:hAnsi="Cambria Math"/>
            <w:sz w:val="22"/>
          </w:rPr>
          <m:t>3</m:t>
        </m:r>
        <m:r>
          <w:rPr>
            <w:rFonts w:ascii="Cambria Math" w:hAnsi="Cambria Math"/>
            <w:sz w:val="22"/>
          </w:rPr>
          <m:t>n</m:t>
        </m:r>
        <m:r>
          <w:rPr>
            <w:rFonts w:ascii="Cambria Math" w:hAnsi="Cambria Math"/>
            <w:sz w:val="22"/>
          </w:rPr>
          <m:t>+</m:t>
        </m:r>
        <m:r>
          <w:rPr>
            <w:rFonts w:ascii="Cambria Math" w:hAnsi="Cambria Math"/>
            <w:sz w:val="22"/>
          </w:rPr>
          <m:t>0</m:t>
        </m:r>
        <m:r>
          <w:rPr>
            <w:rFonts w:ascii="Cambria Math" w:hAnsi="Cambria Math"/>
            <w:sz w:val="22"/>
          </w:rPr>
          <m:t>.</m:t>
        </m:r>
        <m:r>
          <w:rPr>
            <w:rFonts w:ascii="Cambria Math" w:hAnsi="Cambria Math"/>
            <w:sz w:val="22"/>
          </w:rPr>
          <m:t>0</m:t>
        </m:r>
        <m:r>
          <w:rPr>
            <w:rFonts w:ascii="Cambria Math" w:hAnsi="Cambria Math"/>
            <w:sz w:val="22"/>
          </w:rPr>
          <m:t>0</m:t>
        </m:r>
        <m:r>
          <w:rPr>
            <w:rFonts w:ascii="Cambria Math" w:hAnsi="Cambria Math"/>
            <w:sz w:val="22"/>
          </w:rPr>
          <m:t>0</m:t>
        </m:r>
        <m:r>
          <w:rPr>
            <w:rFonts w:ascii="Cambria Math" w:hAnsi="Cambria Math"/>
            <w:sz w:val="22"/>
          </w:rPr>
          <m:t>2</m:t>
        </m:r>
        <m:r>
          <w:rPr>
            <w:rFonts w:ascii="Cambria Math" w:hAnsi="Cambria Math"/>
            <w:sz w:val="22"/>
          </w:rPr>
          <m:t>7</m:t>
        </m:r>
        <m:r>
          <w:rPr>
            <w:rFonts w:ascii="Cambria Math" w:hAnsi="Cambria Math"/>
            <w:sz w:val="22"/>
          </w:rPr>
          <m:t>3</m:t>
        </m:r>
        <m:r>
          <w:rPr>
            <w:rFonts w:ascii="Cambria Math" w:hAnsi="Cambria Math"/>
            <w:sz w:val="22"/>
          </w:rPr>
          <m:t>7</m:t>
        </m:r>
        <m:r>
          <w:rPr>
            <w:rFonts w:ascii="Cambria Math" w:hAnsi="Cambria Math"/>
            <w:sz w:val="22"/>
          </w:rPr>
          <m:t>7</m:t>
        </m:r>
        <m:r>
          <w:rPr>
            <w:rFonts w:ascii="Cambria Math" w:hAnsi="Cambria Math"/>
            <w:sz w:val="22"/>
          </w:rPr>
          <m:t>7</m:t>
        </m:r>
        <m:r>
          <w:rPr>
            <w:rFonts w:ascii="Cambria Math" w:hAnsi="Cambria Math"/>
            <w:sz w:val="22"/>
          </w:rPr>
          <m:t>7</m:t>
        </m:r>
        <m:r>
          <w:rPr>
            <w:rFonts w:ascii="Cambria Math" w:hAnsi="Cambria Math"/>
            <w:sz w:val="22"/>
          </w:rPr>
          <m:t>7</m:t>
        </m:r>
        <m:r>
          <w:rPr>
            <w:rFonts w:ascii="Cambria Math" w:hAnsi="Cambria Math"/>
            <w:sz w:val="22"/>
          </w:rPr>
          <m:t>8</m:t>
        </m:r>
        <m:sSup>
          <m:e>
            <m:r>
              <w:rPr>
                <w:rFonts w:ascii="Cambria Math" w:hAnsi="Cambria Math"/>
                <w:sz w:val="22"/>
              </w:rPr>
              <m:t>n</m:t>
            </m:r>
          </m:e>
          <m:sup>
            <m:r>
              <w:rPr>
                <w:rFonts w:ascii="Cambria Math" w:hAnsi="Cambria Math"/>
                <w:sz w:val="22"/>
              </w:rPr>
              <m:t>2</m:t>
            </m:r>
          </m:sup>
        </m:sSup>
        <m:r>
          <w:rPr>
            <w:rFonts w:ascii="Cambria Math" w:hAnsi="Cambria Math"/>
            <w:sz w:val="22"/>
          </w:rPr>
          <m:t>.</m:t>
        </m:r>
      </m:oMath>
      <w:r>
        <w:tab/>
        <w:t>(7)</w:t>
      </w:r>
    </w:p>
    <w:p>
      <w:pPr>
        <w:ind w:firstLine="440"/>
        <w:jc w:val="both"/>
      </w:pPr>
      <w:r>
        <w:rPr>
          <w:rFonts w:ascii="Times New Roman" w:hAnsi="Times New Roman" w:eastAsia="宋体"/>
          <w:b w:val="0"/>
          <w:color w:val="000000"/>
          <w:sz w:val="22"/>
        </w:rPr>
        <w:t>电机输入功率与效率为：</w:t>
      </w:r>
    </w:p>
    <w:p>
      <w:pPr>
        <w:tabs>
          <w:tab w:pos="4535" w:val="center"/>
          <w:tab w:pos="9326" w:val="right"/>
        </w:tabs>
        <w:spacing w:before="80" w:after="120" w:line="288" w:lineRule="auto"/>
        <w:ind w:firstLine="0"/>
      </w:pPr>
      <w:r>
        <w:tab/>
      </w:r>
      <m:oMath>
        <m:sSub>
          <m:e>
            <m:r>
              <w:rPr>
                <w:rFonts w:ascii="Cambria Math" w:hAnsi="Cambria Math"/>
                <w:sz w:val="22"/>
              </w:rPr>
              <m:t>P</m:t>
            </m:r>
          </m:e>
          <m:sub>
            <m:r>
              <w:rPr>
                <w:rFonts w:ascii="Cambria Math" w:hAnsi="Cambria Math"/>
                <w:sz w:val="22"/>
              </w:rPr>
              <m:t>i</m:t>
            </m:r>
            <m:r>
              <w:rPr>
                <w:rFonts w:ascii="Cambria Math" w:hAnsi="Cambria Math"/>
                <w:sz w:val="22"/>
              </w:rPr>
              <m:t>n</m:t>
            </m:r>
          </m:sub>
        </m:sSub>
        <m:r>
          <w:rPr>
            <w:rFonts w:ascii="Cambria Math" w:hAnsi="Cambria Math"/>
            <w:sz w:val="22"/>
          </w:rPr>
          <m:t>=</m:t>
        </m:r>
        <m:sSub>
          <m:e>
            <m:r>
              <w:rPr>
                <w:rFonts w:ascii="Cambria Math" w:hAnsi="Cambria Math"/>
                <w:sz w:val="22"/>
              </w:rPr>
              <m:t>P</m:t>
            </m:r>
          </m:e>
          <m:sub>
            <m:r>
              <w:rPr>
                <w:rFonts w:ascii="Cambria Math" w:hAnsi="Cambria Math"/>
                <w:sz w:val="22"/>
              </w:rPr>
              <m:t>o</m:t>
            </m:r>
            <m:r>
              <w:rPr>
                <w:rFonts w:ascii="Cambria Math" w:hAnsi="Cambria Math"/>
                <w:sz w:val="22"/>
              </w:rPr>
              <m:t>u</m:t>
            </m:r>
            <m:r>
              <w:rPr>
                <w:rFonts w:ascii="Cambria Math" w:hAnsi="Cambria Math"/>
                <w:sz w:val="22"/>
              </w:rPr>
              <m:t>t</m:t>
            </m:r>
          </m:sub>
        </m:sSub>
        <m:r>
          <w:rPr>
            <w:rFonts w:ascii="Cambria Math" w:hAnsi="Cambria Math"/>
            <w:sz w:val="22"/>
          </w:rPr>
          <m:t>+</m:t>
        </m:r>
        <m:r>
          <w:rPr>
            <w:rFonts w:ascii="Cambria Math" w:hAnsi="Cambria Math"/>
            <w:sz w:val="22"/>
          </w:rPr>
          <m:t>L</m:t>
        </m:r>
        <m:r>
          <w:rPr>
            <w:rFonts w:ascii="Cambria Math" w:hAnsi="Cambria Math"/>
            <w:sz w:val="22"/>
          </w:rPr>
          <m:t>,</m:t>
        </m:r>
        <m:r>
          <w:rPr>
            <w:rFonts w:ascii="Cambria Math" w:hAnsi="Cambria Math"/>
            <w:sz w:val="22"/>
          </w:rPr>
          <m:t>  </m:t>
        </m:r>
        <m:r>
          <w:rPr>
            <w:rFonts w:ascii="Cambria Math" w:hAnsi="Cambria Math"/>
            <w:sz w:val="22"/>
          </w:rPr>
          <m:t>η</m:t>
        </m:r>
        <m:r>
          <w:rPr>
            <w:rFonts w:ascii="Cambria Math" w:hAnsi="Cambria Math"/>
            <w:sz w:val="22"/>
          </w:rPr>
          <m:t>=</m:t>
        </m:r>
        <m:f>
          <m:num>
            <m:sSub>
              <m:e>
                <m:r>
                  <w:rPr>
                    <w:rFonts w:ascii="Cambria Math" w:hAnsi="Cambria Math"/>
                    <w:sz w:val="22"/>
                  </w:rPr>
                  <m:t>P</m:t>
                </m:r>
              </m:e>
              <m:sub>
                <m:r>
                  <w:rPr>
                    <w:rFonts w:ascii="Cambria Math" w:hAnsi="Cambria Math"/>
                    <w:sz w:val="22"/>
                  </w:rPr>
                  <m:t>o</m:t>
                </m:r>
                <m:r>
                  <w:rPr>
                    <w:rFonts w:ascii="Cambria Math" w:hAnsi="Cambria Math"/>
                    <w:sz w:val="22"/>
                  </w:rPr>
                  <m:t>u</m:t>
                </m:r>
                <m:r>
                  <w:rPr>
                    <w:rFonts w:ascii="Cambria Math" w:hAnsi="Cambria Math"/>
                    <w:sz w:val="22"/>
                  </w:rPr>
                  <m:t>t</m:t>
                </m:r>
              </m:sub>
            </m:sSub>
          </m:num>
          <m:den>
            <m:sSub>
              <m:e>
                <m:r>
                  <w:rPr>
                    <w:rFonts w:ascii="Cambria Math" w:hAnsi="Cambria Math"/>
                    <w:sz w:val="22"/>
                  </w:rPr>
                  <m:t>P</m:t>
                </m:r>
              </m:e>
              <m:sub>
                <m:r>
                  <w:rPr>
                    <w:rFonts w:ascii="Cambria Math" w:hAnsi="Cambria Math"/>
                    <w:sz w:val="22"/>
                  </w:rPr>
                  <m:t>i</m:t>
                </m:r>
                <m:r>
                  <w:rPr>
                    <w:rFonts w:ascii="Cambria Math" w:hAnsi="Cambria Math"/>
                    <w:sz w:val="22"/>
                  </w:rPr>
                  <m:t>n</m:t>
                </m:r>
              </m:sub>
            </m:sSub>
          </m:den>
        </m:f>
        <m:r>
          <w:rPr>
            <w:rFonts w:ascii="Cambria Math" w:hAnsi="Cambria Math"/>
            <w:sz w:val="22"/>
          </w:rPr>
          <m:t>.</m:t>
        </m:r>
      </m:oMath>
      <w:r>
        <w:tab/>
        <w:t>(8)</w:t>
      </w:r>
    </w:p>
    <w:p>
      <w:pPr>
        <w:ind w:firstLine="440"/>
        <w:jc w:val="both"/>
      </w:pPr>
      <w:r>
        <w:rPr>
          <w:rFonts w:ascii="Times New Roman" w:hAnsi="Times New Roman" w:eastAsia="宋体"/>
          <w:b w:val="0"/>
          <w:color w:val="000000"/>
          <w:sz w:val="22"/>
        </w:rPr>
        <w:t>将W转换为kW、将生产率的min转换为h，得到不含外置风机和启动的单件电耗：</w:t>
      </w:r>
    </w:p>
    <w:p>
      <w:pPr>
        <w:tabs>
          <w:tab w:pos="4535" w:val="center"/>
          <w:tab w:pos="9326" w:val="right"/>
        </w:tabs>
        <w:spacing w:before="80" w:after="120" w:line="288" w:lineRule="auto"/>
        <w:ind w:firstLine="0"/>
      </w:pPr>
      <w:r>
        <w:tab/>
      </w:r>
      <m:oMath>
        <m:r>
          <w:rPr>
            <w:rFonts w:ascii="Cambria Math" w:hAnsi="Cambria Math"/>
            <w:sz w:val="22"/>
          </w:rPr>
          <m:t>e</m:t>
        </m:r>
        <m:r>
          <w:rPr>
            <w:rFonts w:ascii="Cambria Math" w:hAnsi="Cambria Math"/>
            <w:sz w:val="22"/>
          </w:rPr>
          <m:t>(</m:t>
        </m:r>
        <m:r>
          <w:rPr>
            <w:rFonts w:ascii="Cambria Math" w:hAnsi="Cambria Math"/>
            <w:sz w:val="22"/>
          </w:rPr>
          <m:t>n</m:t>
        </m:r>
        <m:r>
          <w:rPr>
            <w:rFonts w:ascii="Cambria Math" w:hAnsi="Cambria Math"/>
            <w:sz w:val="22"/>
          </w:rPr>
          <m:t>)</m:t>
        </m:r>
        <m:r>
          <w:rPr>
            <w:rFonts w:ascii="Cambria Math" w:hAnsi="Cambria Math"/>
            <w:sz w:val="22"/>
          </w:rPr>
          <m:t>=</m:t>
        </m:r>
        <m:f>
          <m:num>
            <m:sSub>
              <m:e>
                <m:r>
                  <w:rPr>
                    <w:rFonts w:ascii="Cambria Math" w:hAnsi="Cambria Math"/>
                    <w:sz w:val="22"/>
                  </w:rPr>
                  <m:t>P</m:t>
                </m:r>
              </m:e>
              <m:sub>
                <m:r>
                  <w:rPr>
                    <w:rFonts w:ascii="Cambria Math" w:hAnsi="Cambria Math"/>
                    <w:sz w:val="22"/>
                  </w:rPr>
                  <m:t>i</m:t>
                </m:r>
                <m:r>
                  <w:rPr>
                    <w:rFonts w:ascii="Cambria Math" w:hAnsi="Cambria Math"/>
                    <w:sz w:val="22"/>
                  </w:rPr>
                  <m:t>n</m:t>
                </m:r>
              </m:sub>
            </m:sSub>
            <m:r>
              <w:rPr>
                <w:rFonts w:ascii="Cambria Math" w:hAnsi="Cambria Math"/>
                <w:sz w:val="22"/>
              </w:rPr>
              <m:t>(</m:t>
            </m:r>
            <m:r>
              <w:rPr>
                <w:rFonts w:ascii="Cambria Math" w:hAnsi="Cambria Math"/>
                <w:sz w:val="22"/>
              </w:rPr>
              <m:t>n</m:t>
            </m:r>
            <m:r>
              <w:rPr>
                <w:rFonts w:ascii="Cambria Math" w:hAnsi="Cambria Math"/>
                <w:sz w:val="22"/>
              </w:rPr>
              <m:t>)</m:t>
            </m:r>
          </m:num>
          <m:den>
            <m:r>
              <w:rPr>
                <w:rFonts w:ascii="Cambria Math" w:hAnsi="Cambria Math"/>
                <w:sz w:val="22"/>
              </w:rPr>
              <m:t>6</m:t>
            </m:r>
            <m:r>
              <w:rPr>
                <w:rFonts w:ascii="Cambria Math" w:hAnsi="Cambria Math"/>
                <w:sz w:val="22"/>
              </w:rPr>
              <m:t>0</m:t>
            </m:r>
            <m:r>
              <w:rPr>
                <w:rFonts w:ascii="Cambria Math" w:hAnsi="Cambria Math"/>
                <w:sz w:val="22"/>
              </w:rPr>
              <m:t>0</m:t>
            </m:r>
            <m:r>
              <w:rPr>
                <w:rFonts w:ascii="Cambria Math" w:hAnsi="Cambria Math"/>
                <w:sz w:val="22"/>
              </w:rPr>
              <m:t>n</m:t>
            </m:r>
          </m:den>
        </m:f>
        <m:r>
          <w:rPr>
            <w:rFonts w:ascii="Cambria Math" w:hAnsi="Cambria Math"/>
            <w:sz w:val="22"/>
          </w:rPr>
          <m:t> </m:t>
        </m:r>
        <m:box>
          <m:e>
            <m:r>
              <m:rPr>
                <m:sty m:val="p"/>
              </m:rPr>
              <w:rPr>
                <w:rFonts w:ascii="Cambria Math" w:hAnsi="Cambria Math"/>
                <w:sz w:val="22"/>
              </w:rPr>
              <m:t>k</m:t>
            </m:r>
            <m:r>
              <m:rPr>
                <m:sty m:val="p"/>
              </m:rPr>
              <w:rPr>
                <w:rFonts w:ascii="Cambria Math" w:hAnsi="Cambria Math"/>
                <w:sz w:val="22"/>
              </w:rPr>
              <m:t>W</m:t>
            </m:r>
            <m:r>
              <m:rPr>
                <m:sty m:val="p"/>
              </m:rPr>
              <w:rPr>
                <w:rFonts w:ascii="Cambria Math" w:hAnsi="Cambria Math"/>
                <w:sz w:val="22"/>
              </w:rPr>
              <m:t>h</m:t>
            </m:r>
            <m:r>
              <m:rPr>
                <m:sty m:val="p"/>
              </m:rPr>
              <w:rPr>
                <w:rFonts w:ascii="Cambria Math" w:hAnsi="Cambria Math"/>
                <w:sz w:val="22"/>
              </w:rPr>
              <m:t>/</m:t>
            </m:r>
            <m:r>
              <m:rPr>
                <m:sty m:val="p"/>
              </m:rPr>
              <w:rPr>
                <w:rFonts w:ascii="Cambria Math" w:hAnsi="Cambria Math"/>
                <w:sz w:val="22"/>
              </w:rPr>
              <m:t>i</m:t>
            </m:r>
            <m:r>
              <m:rPr>
                <m:sty m:val="p"/>
              </m:rPr>
              <w:rPr>
                <w:rFonts w:ascii="Cambria Math" w:hAnsi="Cambria Math"/>
                <w:sz w:val="22"/>
              </w:rPr>
              <m:t>t</m:t>
            </m:r>
            <m:r>
              <m:rPr>
                <m:sty m:val="p"/>
              </m:rPr>
              <w:rPr>
                <w:rFonts w:ascii="Cambria Math" w:hAnsi="Cambria Math"/>
                <w:sz w:val="22"/>
              </w:rPr>
              <m:t>e</m:t>
            </m:r>
            <m:r>
              <m:rPr>
                <m:sty m:val="p"/>
              </m:rPr>
              <w:rPr>
                <w:rFonts w:ascii="Cambria Math" w:hAnsi="Cambria Math"/>
                <w:sz w:val="22"/>
              </w:rPr>
              <m:t>m</m:t>
            </m:r>
          </m:e>
        </m:box>
        <m:r>
          <w:rPr>
            <w:rFonts w:ascii="Cambria Math" w:hAnsi="Cambria Math"/>
            <w:sz w:val="22"/>
          </w:rPr>
          <m:t>.</m:t>
        </m:r>
      </m:oMath>
      <w:r>
        <w:tab/>
        <w:t>(9)</w:t>
      </w:r>
    </w:p>
    <w:p>
      <w:pPr>
        <w:ind w:firstLine="440"/>
        <w:jc w:val="both"/>
      </w:pPr>
      <w:r>
        <w:rPr>
          <w:rFonts w:ascii="Times New Roman" w:hAnsi="Times New Roman" w:eastAsia="宋体"/>
          <w:b w:val="0"/>
          <w:color w:val="000000"/>
          <w:sz w:val="22"/>
        </w:rPr>
        <w:t>本题输入功率为288+3.11625932n+0.00236817288n²，因此：</w:t>
      </w:r>
    </w:p>
    <w:p>
      <w:pPr>
        <w:tabs>
          <w:tab w:pos="4535" w:val="center"/>
          <w:tab w:pos="9326" w:val="right"/>
        </w:tabs>
        <w:spacing w:before="80" w:after="120" w:line="288" w:lineRule="auto"/>
        <w:ind w:firstLine="0"/>
      </w:pPr>
      <w:r>
        <w:tab/>
      </w:r>
      <m:oMath>
        <m:r>
          <w:rPr>
            <w:rFonts w:ascii="Cambria Math" w:hAnsi="Cambria Math"/>
            <w:sz w:val="22"/>
          </w:rPr>
          <m:t>e</m:t>
        </m:r>
        <m:r>
          <w:rPr>
            <w:rFonts w:ascii="Cambria Math" w:hAnsi="Cambria Math"/>
            <w:sz w:val="22"/>
          </w:rPr>
          <m:t>'</m:t>
        </m:r>
        <m:r>
          <w:rPr>
            <w:rFonts w:ascii="Cambria Math" w:hAnsi="Cambria Math"/>
            <w:sz w:val="22"/>
          </w:rPr>
          <m:t>(</m:t>
        </m:r>
        <m:r>
          <w:rPr>
            <w:rFonts w:ascii="Cambria Math" w:hAnsi="Cambria Math"/>
            <w:sz w:val="22"/>
          </w:rPr>
          <m:t>n</m:t>
        </m:r>
        <m:r>
          <w:rPr>
            <w:rFonts w:ascii="Cambria Math" w:hAnsi="Cambria Math"/>
            <w:sz w:val="22"/>
          </w:rPr>
          <m:t>)</m:t>
        </m:r>
        <m:r>
          <w:rPr>
            <w:rFonts w:ascii="Cambria Math" w:hAnsi="Cambria Math"/>
            <w:sz w:val="22"/>
          </w:rPr>
          <m:t>=</m:t>
        </m:r>
        <m:f>
          <m:num>
            <m:r>
              <w:rPr>
                <w:rFonts w:ascii="Cambria Math" w:hAnsi="Cambria Math"/>
                <w:sz w:val="22"/>
              </w:rPr>
              <m:t>0</m:t>
            </m:r>
            <m:r>
              <w:rPr>
                <w:rFonts w:ascii="Cambria Math" w:hAnsi="Cambria Math"/>
                <w:sz w:val="22"/>
              </w:rPr>
              <m:t>.</m:t>
            </m:r>
            <m:r>
              <w:rPr>
                <w:rFonts w:ascii="Cambria Math" w:hAnsi="Cambria Math"/>
                <w:sz w:val="22"/>
              </w:rPr>
              <m:t>0</m:t>
            </m:r>
            <m:r>
              <w:rPr>
                <w:rFonts w:ascii="Cambria Math" w:hAnsi="Cambria Math"/>
                <w:sz w:val="22"/>
              </w:rPr>
              <m:t>0</m:t>
            </m:r>
            <m:r>
              <w:rPr>
                <w:rFonts w:ascii="Cambria Math" w:hAnsi="Cambria Math"/>
                <w:sz w:val="22"/>
              </w:rPr>
              <m:t>2</m:t>
            </m:r>
            <m:r>
              <w:rPr>
                <w:rFonts w:ascii="Cambria Math" w:hAnsi="Cambria Math"/>
                <w:sz w:val="22"/>
              </w:rPr>
              <m:t>3</m:t>
            </m:r>
            <m:r>
              <w:rPr>
                <w:rFonts w:ascii="Cambria Math" w:hAnsi="Cambria Math"/>
                <w:sz w:val="22"/>
              </w:rPr>
              <m:t>6</m:t>
            </m:r>
            <m:r>
              <w:rPr>
                <w:rFonts w:ascii="Cambria Math" w:hAnsi="Cambria Math"/>
                <w:sz w:val="22"/>
              </w:rPr>
              <m:t>8</m:t>
            </m:r>
            <m:r>
              <w:rPr>
                <w:rFonts w:ascii="Cambria Math" w:hAnsi="Cambria Math"/>
                <w:sz w:val="22"/>
              </w:rPr>
              <m:t>1</m:t>
            </m:r>
            <m:r>
              <w:rPr>
                <w:rFonts w:ascii="Cambria Math" w:hAnsi="Cambria Math"/>
                <w:sz w:val="22"/>
              </w:rPr>
              <m:t>7</m:t>
            </m:r>
            <m:r>
              <w:rPr>
                <w:rFonts w:ascii="Cambria Math" w:hAnsi="Cambria Math"/>
                <w:sz w:val="22"/>
              </w:rPr>
              <m:t>2</m:t>
            </m:r>
            <m:r>
              <w:rPr>
                <w:rFonts w:ascii="Cambria Math" w:hAnsi="Cambria Math"/>
                <w:sz w:val="22"/>
              </w:rPr>
              <m:t>8</m:t>
            </m:r>
            <m:r>
              <w:rPr>
                <w:rFonts w:ascii="Cambria Math" w:hAnsi="Cambria Math"/>
                <w:sz w:val="22"/>
              </w:rPr>
              <m:t>8</m:t>
            </m:r>
            <m:r>
              <w:rPr>
                <w:rFonts w:ascii="Cambria Math" w:hAnsi="Cambria Math"/>
                <w:sz w:val="22"/>
              </w:rPr>
              <m:t>-</m:t>
            </m:r>
            <m:r>
              <w:rPr>
                <w:rFonts w:ascii="Cambria Math" w:hAnsi="Cambria Math"/>
                <w:sz w:val="22"/>
              </w:rPr>
              <m:t>2</m:t>
            </m:r>
            <m:r>
              <w:rPr>
                <w:rFonts w:ascii="Cambria Math" w:hAnsi="Cambria Math"/>
                <w:sz w:val="22"/>
              </w:rPr>
              <m:t>8</m:t>
            </m:r>
            <m:r>
              <w:rPr>
                <w:rFonts w:ascii="Cambria Math" w:hAnsi="Cambria Math"/>
                <w:sz w:val="22"/>
              </w:rPr>
              <m:t>8</m:t>
            </m:r>
            <m:r>
              <w:rPr>
                <w:rFonts w:ascii="Cambria Math" w:hAnsi="Cambria Math"/>
                <w:sz w:val="22"/>
              </w:rPr>
              <m:t>/</m:t>
            </m:r>
            <m:sSup>
              <m:e>
                <m:r>
                  <w:rPr>
                    <w:rFonts w:ascii="Cambria Math" w:hAnsi="Cambria Math"/>
                    <w:sz w:val="22"/>
                  </w:rPr>
                  <m:t>n</m:t>
                </m:r>
              </m:e>
              <m:sup>
                <m:r>
                  <w:rPr>
                    <w:rFonts w:ascii="Cambria Math" w:hAnsi="Cambria Math"/>
                    <w:sz w:val="22"/>
                  </w:rPr>
                  <m:t>2</m:t>
                </m:r>
              </m:sup>
            </m:sSup>
          </m:num>
          <m:den>
            <m:r>
              <w:rPr>
                <w:rFonts w:ascii="Cambria Math" w:hAnsi="Cambria Math"/>
                <w:sz w:val="22"/>
              </w:rPr>
              <m:t>6</m:t>
            </m:r>
            <m:r>
              <w:rPr>
                <w:rFonts w:ascii="Cambria Math" w:hAnsi="Cambria Math"/>
                <w:sz w:val="22"/>
              </w:rPr>
              <m:t>0</m:t>
            </m:r>
            <m:r>
              <w:rPr>
                <w:rFonts w:ascii="Cambria Math" w:hAnsi="Cambria Math"/>
                <w:sz w:val="22"/>
              </w:rPr>
              <m:t>0</m:t>
            </m:r>
          </m:den>
        </m:f>
        <m:r>
          <w:rPr>
            <w:rFonts w:ascii="Cambria Math" w:hAnsi="Cambria Math"/>
            <w:sz w:val="22"/>
          </w:rPr>
          <m:t>&gt;</m:t>
        </m:r>
        <m:r>
          <w:rPr>
            <w:rFonts w:ascii="Cambria Math" w:hAnsi="Cambria Math"/>
            <w:sz w:val="22"/>
          </w:rPr>
          <m:t>0</m:t>
        </m:r>
        <m:r>
          <w:rPr>
            <w:rFonts w:ascii="Cambria Math" w:hAnsi="Cambria Math"/>
            <w:sz w:val="22"/>
          </w:rPr>
          <m:t>.</m:t>
        </m:r>
      </m:oMath>
      <w:r>
        <w:tab/>
        <w:t>(10)</w:t>
      </w:r>
    </w:p>
    <w:p>
      <w:pPr>
        <w:ind w:firstLine="440"/>
        <w:jc w:val="both"/>
      </w:pPr>
      <w:r>
        <w:rPr>
          <w:rFonts w:ascii="Times New Roman" w:hAnsi="Times New Roman" w:eastAsia="宋体"/>
          <w:b w:val="0"/>
          <w:color w:val="000000"/>
          <w:sz w:val="22"/>
        </w:rPr>
        <w:t>不等式在500～1500 r/min成立，故最低单件电耗在500 r/min处，等于0.008127243 kWh/件，即8.1272 Wh/件。该结果由解析单调性得到，不依赖网格搜索是否足够细。</w:t>
      </w:r>
    </w:p>
    <w:p>
      <w:pPr>
        <w:keepNext/>
        <w:spacing w:after="40"/>
        <w:ind w:firstLine="0"/>
        <w:jc w:val="center"/>
      </w:pPr>
      <w:r>
        <w:drawing>
          <wp:inline xmlns:a="http://schemas.openxmlformats.org/drawingml/2006/main" xmlns:pic="http://schemas.openxmlformats.org/drawingml/2006/picture">
            <wp:extent cx="5832000" cy="2337179"/>
            <wp:docPr id="1" name="Picture 1"/>
            <wp:cNvGraphicFramePr>
              <a:graphicFrameLocks noChangeAspect="1"/>
            </wp:cNvGraphicFramePr>
            <a:graphic>
              <a:graphicData uri="http://schemas.openxmlformats.org/drawingml/2006/picture">
                <pic:pic>
                  <pic:nvPicPr>
                    <pic:cNvPr id="0" name="fig1_loss_efficiency.png"/>
                    <pic:cNvPicPr/>
                  </pic:nvPicPr>
                  <pic:blipFill>
                    <a:blip r:embed="rId10"/>
                    <a:stretch>
                      <a:fillRect/>
                    </a:stretch>
                  </pic:blipFill>
                  <pic:spPr>
                    <a:xfrm>
                      <a:off x="0" y="0"/>
                      <a:ext cx="5832000" cy="2337179"/>
                    </a:xfrm>
                    <a:prstGeom prst="rect"/>
                  </pic:spPr>
                </pic:pic>
              </a:graphicData>
            </a:graphic>
          </wp:inline>
        </w:drawing>
      </w:r>
    </w:p>
    <w:p>
      <w:pPr>
        <w:spacing w:after="160"/>
        <w:ind w:firstLine="0"/>
        <w:jc w:val="center"/>
      </w:pPr>
      <w:r>
        <w:rPr>
          <w:rFonts w:ascii="Times New Roman" w:hAnsi="Times New Roman" w:eastAsia="宋体"/>
          <w:b w:val="0"/>
          <w:color w:val="000000"/>
          <w:sz w:val="19"/>
        </w:rPr>
        <w:t>图1 损耗模型残差与效率及单件电耗</w:t>
      </w:r>
    </w:p>
    <w:p>
      <w:pPr>
        <w:keepNext/>
        <w:spacing w:before="100" w:after="80"/>
        <w:ind w:firstLine="0"/>
        <w:jc w:val="center"/>
      </w:pPr>
      <w:r>
        <w:rPr>
          <w:rFonts w:ascii="Times New Roman" w:hAnsi="Times New Roman" w:eastAsia="宋体"/>
          <w:b w:val="0"/>
          <w:color w:val="000000"/>
          <w:sz w:val="20"/>
        </w:rPr>
        <w:t>表6 代表性转速下的能效指标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1191"/>
        <w:gridCol w:w="1928"/>
        <w:gridCol w:w="1984"/>
        <w:gridCol w:w="1984"/>
      </w:tblGrid>
      <w:tr>
        <w:trPr>
          <w:cantSplit/>
          <w:tblHeader w:val="true"/>
        </w:trPr>
        <w:tc>
          <w:tcPr>
            <w:tcW w:type="dxa" w:w="2324"/>
            <w:vAlign w:val="center"/>
            <w:tcMar>
              <w:top w:w="65" w:type="dxa"/>
              <w:bottom w:w="65" w:type="dxa"/>
              <w:left w:w="80" w:type="dxa"/>
              <w:right w:w="80" w:type="dxa"/>
            </w:tcMar>
            <w:shd w:fill="E8E8E8"/>
          </w:tcPr>
          <w:p>
            <w:pPr>
              <w:keepNext/>
              <w:spacing w:after="0" w:before="0" w:line="269" w:lineRule="auto"/>
              <w:ind w:firstLine="0"/>
              <w:jc w:val="left"/>
            </w:pPr>
            <w:r>
              <w:rPr>
                <w:rFonts w:ascii="Times New Roman" w:hAnsi="Times New Roman" w:eastAsia="宋体"/>
                <w:b/>
                <w:color w:val="000000"/>
                <w:sz w:val="18"/>
              </w:rPr>
              <w:t>转速 r/min</w:t>
            </w:r>
          </w:p>
        </w:tc>
        <w:tc>
          <w:tcPr>
            <w:tcW w:type="dxa" w:w="1191"/>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转矩 N·m</w:t>
            </w:r>
          </w:p>
        </w:tc>
        <w:tc>
          <w:tcPr>
            <w:tcW w:type="dxa" w:w="1928"/>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损耗 W</w:t>
            </w:r>
          </w:p>
        </w:tc>
        <w:tc>
          <w:tcPr>
            <w:tcW w:type="dxa" w:w="1984"/>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电机效率 %</w:t>
            </w:r>
          </w:p>
        </w:tc>
        <w:tc>
          <w:tcPr>
            <w:tcW w:type="dxa" w:w="1984"/>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单件电耗 Wh</w:t>
            </w:r>
          </w:p>
        </w:tc>
      </w:tr>
      <w:tr>
        <w:trPr>
          <w:cantSplit/>
        </w:trPr>
        <w:tc>
          <w:tcPr>
            <w:tcW w:type="dxa" w:w="232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500</w:t>
            </w:r>
          </w:p>
        </w:tc>
        <w:tc>
          <w:tcPr>
            <w:tcW w:type="dxa" w:w="119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40</w:t>
            </w:r>
          </w:p>
        </w:tc>
        <w:tc>
          <w:tcPr>
            <w:tcW w:type="dxa" w:w="192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343.778</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85.900</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8.1272</w:t>
            </w:r>
          </w:p>
        </w:tc>
      </w:tr>
      <w:tr>
        <w:trPr>
          <w:cantSplit/>
        </w:trPr>
        <w:tc>
          <w:tcPr>
            <w:tcW w:type="dxa" w:w="232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750</w:t>
            </w:r>
          </w:p>
        </w:tc>
        <w:tc>
          <w:tcPr>
            <w:tcW w:type="dxa" w:w="119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45</w:t>
            </w:r>
          </w:p>
        </w:tc>
        <w:tc>
          <w:tcPr>
            <w:tcW w:type="dxa" w:w="192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423.000</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89.311</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8.7940</w:t>
            </w:r>
          </w:p>
        </w:tc>
      </w:tr>
      <w:tr>
        <w:trPr>
          <w:cantSplit/>
        </w:trPr>
        <w:tc>
          <w:tcPr>
            <w:tcW w:type="dxa" w:w="232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1000</w:t>
            </w:r>
          </w:p>
        </w:tc>
        <w:tc>
          <w:tcPr>
            <w:tcW w:type="dxa" w:w="119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50</w:t>
            </w:r>
          </w:p>
        </w:tc>
        <w:tc>
          <w:tcPr>
            <w:tcW w:type="dxa" w:w="192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536.444</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90.707</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9.6207</w:t>
            </w:r>
          </w:p>
        </w:tc>
      </w:tr>
      <w:tr>
        <w:trPr>
          <w:cantSplit/>
        </w:trPr>
        <w:tc>
          <w:tcPr>
            <w:tcW w:type="dxa" w:w="232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1250</w:t>
            </w:r>
          </w:p>
        </w:tc>
        <w:tc>
          <w:tcPr>
            <w:tcW w:type="dxa" w:w="119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55</w:t>
            </w:r>
          </w:p>
        </w:tc>
        <w:tc>
          <w:tcPr>
            <w:tcW w:type="dxa" w:w="192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684.111</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91.322</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10.5115</w:t>
            </w:r>
          </w:p>
        </w:tc>
      </w:tr>
      <w:tr>
        <w:trPr>
          <w:cantSplit/>
        </w:trPr>
        <w:tc>
          <w:tcPr>
            <w:tcW w:type="dxa" w:w="2324"/>
            <w:vAlign w:val="center"/>
            <w:tcMar>
              <w:top w:w="65" w:type="dxa"/>
              <w:bottom w:w="65" w:type="dxa"/>
              <w:left w:w="80" w:type="dxa"/>
              <w:right w:w="80" w:type="dxa"/>
            </w:tcMar>
          </w:tcPr>
          <w:p>
            <w:pPr>
              <w:keepNext w:val="0"/>
              <w:spacing w:after="0" w:before="0" w:line="269" w:lineRule="auto"/>
              <w:ind w:firstLine="0"/>
              <w:jc w:val="left"/>
            </w:pPr>
            <w:r>
              <w:rPr>
                <w:rFonts w:ascii="Times New Roman" w:hAnsi="Times New Roman" w:eastAsia="宋体"/>
                <w:b w:val="0"/>
                <w:color w:val="000000"/>
                <w:sz w:val="18"/>
              </w:rPr>
              <w:t>1500</w:t>
            </w:r>
          </w:p>
        </w:tc>
        <w:tc>
          <w:tcPr>
            <w:tcW w:type="dxa" w:w="1191"/>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60</w:t>
            </w:r>
          </w:p>
        </w:tc>
        <w:tc>
          <w:tcPr>
            <w:tcW w:type="dxa" w:w="1928"/>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866.000</w:t>
            </w:r>
          </w:p>
        </w:tc>
        <w:tc>
          <w:tcPr>
            <w:tcW w:type="dxa" w:w="1984"/>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91.585</w:t>
            </w:r>
          </w:p>
        </w:tc>
        <w:tc>
          <w:tcPr>
            <w:tcW w:type="dxa" w:w="1984"/>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11.4342</w:t>
            </w:r>
          </w:p>
        </w:tc>
      </w:tr>
    </w:tbl>
    <w:p>
      <w:pPr>
        <w:spacing w:after="40" w:before="0" w:line="40" w:lineRule="exact"/>
      </w:pPr>
      <w:r>
        <w:rPr>
          <w:rFonts w:ascii="Times New Roman" w:hAnsi="Times New Roman" w:eastAsia="宋体"/>
          <w:b w:val="0"/>
          <w:color w:val="000000"/>
          <w:sz w:val="4"/>
        </w:rPr>
      </w:r>
    </w:p>
    <w:p>
      <w:pPr>
        <w:ind w:firstLine="440"/>
        <w:jc w:val="both"/>
      </w:pPr>
      <w:r>
        <w:rPr>
          <w:rFonts w:ascii="Times New Roman" w:hAnsi="Times New Roman" w:eastAsia="宋体"/>
          <w:b w:val="0"/>
          <w:color w:val="000000"/>
          <w:sz w:val="22"/>
        </w:rPr>
        <w:t>高速时效率更高，单件电耗却也更高，原因是负载转矩随转速提高，单位产品所需机械能随之变化。两项指标评价的对象不同。500 r/min只能生产5件/min，8小时共2400件；完成5000件所需平均生产率至少10.4167件/min。因此，单件电耗最低点不能直接作为可行的班次运行点。</w:t>
      </w:r>
    </w:p>
    <w:p>
      <w:pPr>
        <w:pStyle w:val="Heading1"/>
      </w:pPr>
      <w:r>
        <w:t>六 温度预测与连续运行能力</w:t>
      </w:r>
    </w:p>
    <w:p>
      <w:pPr>
        <w:pStyle w:val="Heading2"/>
      </w:pPr>
      <w:r>
        <w:t>一阶热平衡与解析解</w:t>
      </w:r>
    </w:p>
    <w:p>
      <w:pPr>
        <w:ind w:firstLine="440"/>
        <w:jc w:val="both"/>
      </w:pPr>
      <w:r>
        <w:rPr>
          <w:rFonts w:ascii="Times New Roman" w:hAnsi="Times New Roman" w:eastAsia="宋体"/>
          <w:b w:val="0"/>
          <w:color w:val="000000"/>
          <w:sz w:val="22"/>
        </w:rPr>
        <w:t>采用单节点热平衡，进入热系统的损耗为L，向环境散出的功率为(θ−θ_a)/R_f。时间t以秒计，风机状态对应热阻R_f：</w:t>
      </w:r>
    </w:p>
    <w:p>
      <w:pPr>
        <w:tabs>
          <w:tab w:pos="4535" w:val="center"/>
          <w:tab w:pos="9326" w:val="right"/>
        </w:tabs>
        <w:spacing w:before="80" w:after="120" w:line="288" w:lineRule="auto"/>
        <w:ind w:firstLine="0"/>
      </w:pPr>
      <w:r>
        <w:tab/>
      </w:r>
      <m:oMath>
        <m:r>
          <w:rPr>
            <w:rFonts w:ascii="Cambria Math" w:hAnsi="Cambria Math"/>
            <w:sz w:val="22"/>
          </w:rPr>
          <m:t>C</m:t>
        </m:r>
        <m:f>
          <m:num>
            <m:r>
              <w:rPr>
                <w:rFonts w:ascii="Cambria Math" w:hAnsi="Cambria Math"/>
                <w:sz w:val="22"/>
              </w:rPr>
              <m:t>d</m:t>
            </m:r>
            <m:r>
              <w:rPr>
                <w:rFonts w:ascii="Cambria Math" w:hAnsi="Cambria Math"/>
                <w:sz w:val="22"/>
              </w:rPr>
              <m:t>θ</m:t>
            </m:r>
          </m:num>
          <m:den>
            <m:r>
              <w:rPr>
                <w:rFonts w:ascii="Cambria Math" w:hAnsi="Cambria Math"/>
                <w:sz w:val="22"/>
              </w:rPr>
              <m:t>d</m:t>
            </m:r>
            <m:r>
              <w:rPr>
                <w:rFonts w:ascii="Cambria Math" w:hAnsi="Cambria Math"/>
                <w:sz w:val="22"/>
              </w:rPr>
              <m:t>t</m:t>
            </m:r>
          </m:den>
        </m:f>
        <m:r>
          <w:rPr>
            <w:rFonts w:ascii="Cambria Math" w:hAnsi="Cambria Math"/>
            <w:sz w:val="22"/>
          </w:rPr>
          <m:t>=</m:t>
        </m:r>
        <m:r>
          <w:rPr>
            <w:rFonts w:ascii="Cambria Math" w:hAnsi="Cambria Math"/>
            <w:sz w:val="22"/>
          </w:rPr>
          <m:t>L</m:t>
        </m:r>
        <m:r>
          <w:rPr>
            <w:rFonts w:ascii="Cambria Math" w:hAnsi="Cambria Math"/>
            <w:sz w:val="22"/>
          </w:rPr>
          <m:t>-</m:t>
        </m:r>
        <m:f>
          <m:num>
            <m:r>
              <w:rPr>
                <w:rFonts w:ascii="Cambria Math" w:hAnsi="Cambria Math"/>
                <w:sz w:val="22"/>
              </w:rPr>
              <m:t>θ</m:t>
            </m:r>
            <m:r>
              <w:rPr>
                <w:rFonts w:ascii="Cambria Math" w:hAnsi="Cambria Math"/>
                <w:sz w:val="22"/>
              </w:rPr>
              <m:t>-</m:t>
            </m:r>
            <m:sSub>
              <m:e>
                <m:r>
                  <w:rPr>
                    <w:rFonts w:ascii="Cambria Math" w:hAnsi="Cambria Math"/>
                    <w:sz w:val="22"/>
                  </w:rPr>
                  <m:t>θ</m:t>
                </m:r>
              </m:e>
              <m:sub>
                <m:r>
                  <w:rPr>
                    <w:rFonts w:ascii="Cambria Math" w:hAnsi="Cambria Math"/>
                    <w:sz w:val="22"/>
                  </w:rPr>
                  <m:t>a</m:t>
                </m:r>
              </m:sub>
            </m:sSub>
          </m:num>
          <m:den>
            <m:sSub>
              <m:e>
                <m:r>
                  <w:rPr>
                    <w:rFonts w:ascii="Cambria Math" w:hAnsi="Cambria Math"/>
                    <w:sz w:val="22"/>
                  </w:rPr>
                  <m:t>R</m:t>
                </m:r>
              </m:e>
              <m:sub>
                <m:r>
                  <w:rPr>
                    <w:rFonts w:ascii="Cambria Math" w:hAnsi="Cambria Math"/>
                    <w:sz w:val="22"/>
                  </w:rPr>
                  <m:t>f</m:t>
                </m:r>
              </m:sub>
            </m:sSub>
          </m:den>
        </m:f>
        <m:r>
          <w:rPr>
            <w:rFonts w:ascii="Cambria Math" w:hAnsi="Cambria Math"/>
            <w:sz w:val="22"/>
          </w:rPr>
          <m:t>.</m:t>
        </m:r>
      </m:oMath>
      <w:r>
        <w:tab/>
        <w:t>(11)</w:t>
      </w:r>
    </w:p>
    <w:p>
      <w:pPr>
        <w:ind w:firstLine="440"/>
        <w:jc w:val="both"/>
      </w:pPr>
      <w:r>
        <w:rPr>
          <w:rFonts w:ascii="Times New Roman" w:hAnsi="Times New Roman" w:eastAsia="宋体"/>
          <w:b w:val="0"/>
          <w:color w:val="000000"/>
          <w:sz w:val="22"/>
        </w:rPr>
        <w:t>原风机开启时R_f=R，关闭时R_f=2R。该方程是集总热网络的简化形式[1]；单节点假设与题设数据量相匹配，但没有区分绕组、机壳和转子的独立温度。</w:t>
      </w:r>
    </w:p>
    <w:p>
      <w:pPr>
        <w:ind w:firstLine="440"/>
        <w:jc w:val="both"/>
      </w:pPr>
      <w:r>
        <w:rPr>
          <w:rFonts w:ascii="Times New Roman" w:hAnsi="Times New Roman" w:eastAsia="宋体"/>
          <w:b w:val="0"/>
          <w:color w:val="000000"/>
          <w:sz w:val="22"/>
        </w:rPr>
        <w:t>当L和R_f恒定时，平衡温度及解析温度为：</w:t>
      </w:r>
    </w:p>
    <w:p>
      <w:pPr>
        <w:tabs>
          <w:tab w:pos="4535" w:val="center"/>
          <w:tab w:pos="9326" w:val="right"/>
        </w:tabs>
        <w:spacing w:before="80" w:after="120" w:line="288" w:lineRule="auto"/>
        <w:ind w:firstLine="0"/>
      </w:pPr>
      <w:r>
        <w:tab/>
      </w:r>
      <m:oMath>
        <m:sSub>
          <m:e>
            <m:r>
              <w:rPr>
                <w:rFonts w:ascii="Cambria Math" w:hAnsi="Cambria Math"/>
                <w:sz w:val="22"/>
              </w:rPr>
              <m:t>θ</m:t>
            </m:r>
          </m:e>
          <m:sub>
            <m:r>
              <w:rPr>
                <w:rFonts w:ascii="Cambria Math" w:hAnsi="Cambria Math"/>
                <w:sz w:val="22"/>
              </w:rPr>
              <m:t>∞</m:t>
            </m:r>
          </m:sub>
        </m:sSub>
        <m:r>
          <w:rPr>
            <w:rFonts w:ascii="Cambria Math" w:hAnsi="Cambria Math"/>
            <w:sz w:val="22"/>
          </w:rPr>
          <m:t>=</m:t>
        </m:r>
        <m:sSub>
          <m:e>
            <m:r>
              <w:rPr>
                <w:rFonts w:ascii="Cambria Math" w:hAnsi="Cambria Math"/>
                <w:sz w:val="22"/>
              </w:rPr>
              <m:t>θ</m:t>
            </m:r>
          </m:e>
          <m:sub>
            <m:r>
              <w:rPr>
                <w:rFonts w:ascii="Cambria Math" w:hAnsi="Cambria Math"/>
                <w:sz w:val="22"/>
              </w:rPr>
              <m:t>a</m:t>
            </m:r>
          </m:sub>
        </m:sSub>
        <m:r>
          <w:rPr>
            <w:rFonts w:ascii="Cambria Math" w:hAnsi="Cambria Math"/>
            <w:sz w:val="22"/>
          </w:rPr>
          <m:t>+</m:t>
        </m:r>
        <m:sSub>
          <m:e>
            <m:r>
              <w:rPr>
                <w:rFonts w:ascii="Cambria Math" w:hAnsi="Cambria Math"/>
                <w:sz w:val="22"/>
              </w:rPr>
              <m:t>R</m:t>
            </m:r>
          </m:e>
          <m:sub>
            <m:r>
              <w:rPr>
                <w:rFonts w:ascii="Cambria Math" w:hAnsi="Cambria Math"/>
                <w:sz w:val="22"/>
              </w:rPr>
              <m:t>f</m:t>
            </m:r>
          </m:sub>
        </m:sSub>
        <m:r>
          <w:rPr>
            <w:rFonts w:ascii="Cambria Math" w:hAnsi="Cambria Math"/>
            <w:sz w:val="22"/>
          </w:rPr>
          <m:t>L</m:t>
        </m:r>
        <m:r>
          <w:rPr>
            <w:rFonts w:ascii="Cambria Math" w:hAnsi="Cambria Math"/>
            <w:sz w:val="22"/>
          </w:rPr>
          <m:t>.</m:t>
        </m:r>
      </m:oMath>
      <w:r>
        <w:tab/>
        <w:t>(12)</w:t>
      </w:r>
    </w:p>
    <w:p>
      <w:pPr>
        <w:tabs>
          <w:tab w:pos="4535" w:val="center"/>
          <w:tab w:pos="9326" w:val="right"/>
        </w:tabs>
        <w:spacing w:before="80" w:after="120" w:line="288" w:lineRule="auto"/>
        <w:ind w:firstLine="0"/>
      </w:pPr>
      <w:r>
        <w:tab/>
      </w:r>
      <m:oMath>
        <m:r>
          <w:rPr>
            <w:rFonts w:ascii="Cambria Math" w:hAnsi="Cambria Math"/>
            <w:sz w:val="22"/>
          </w:rPr>
          <m:t>θ</m:t>
        </m:r>
        <m:r>
          <w:rPr>
            <w:rFonts w:ascii="Cambria Math" w:hAnsi="Cambria Math"/>
            <w:sz w:val="22"/>
          </w:rPr>
          <m:t>(</m:t>
        </m:r>
        <m:r>
          <w:rPr>
            <w:rFonts w:ascii="Cambria Math" w:hAnsi="Cambria Math"/>
            <w:sz w:val="22"/>
          </w:rPr>
          <m:t>t</m:t>
        </m:r>
        <m:r>
          <w:rPr>
            <w:rFonts w:ascii="Cambria Math" w:hAnsi="Cambria Math"/>
            <w:sz w:val="22"/>
          </w:rPr>
          <m:t>)</m:t>
        </m:r>
        <m:r>
          <w:rPr>
            <w:rFonts w:ascii="Cambria Math" w:hAnsi="Cambria Math"/>
            <w:sz w:val="22"/>
          </w:rPr>
          <m:t>=</m:t>
        </m:r>
        <m:sSub>
          <m:e>
            <m:r>
              <w:rPr>
                <w:rFonts w:ascii="Cambria Math" w:hAnsi="Cambria Math"/>
                <w:sz w:val="22"/>
              </w:rPr>
              <m:t>θ</m:t>
            </m:r>
          </m:e>
          <m:sub>
            <m:r>
              <w:rPr>
                <w:rFonts w:ascii="Cambria Math" w:hAnsi="Cambria Math"/>
                <w:sz w:val="22"/>
              </w:rPr>
              <m:t>∞</m:t>
            </m:r>
          </m:sub>
        </m:sSub>
        <m:r>
          <w:rPr>
            <w:rFonts w:ascii="Cambria Math" w:hAnsi="Cambria Math"/>
            <w:sz w:val="22"/>
          </w:rPr>
          <m:t>+</m:t>
        </m:r>
        <m:r>
          <w:rPr>
            <w:rFonts w:ascii="Cambria Math" w:hAnsi="Cambria Math"/>
            <w:sz w:val="22"/>
          </w:rPr>
          <m:t>(</m:t>
        </m:r>
        <m:sSub>
          <m:e>
            <m:r>
              <w:rPr>
                <w:rFonts w:ascii="Cambria Math" w:hAnsi="Cambria Math"/>
                <w:sz w:val="22"/>
              </w:rPr>
              <m:t>θ</m:t>
            </m:r>
          </m:e>
          <m:sub>
            <m:r>
              <w:rPr>
                <w:rFonts w:ascii="Cambria Math" w:hAnsi="Cambria Math"/>
                <w:sz w:val="22"/>
              </w:rPr>
              <m:t>0</m:t>
            </m:r>
          </m:sub>
        </m:sSub>
        <m:r>
          <w:rPr>
            <w:rFonts w:ascii="Cambria Math" w:hAnsi="Cambria Math"/>
            <w:sz w:val="22"/>
          </w:rPr>
          <m:t>-</m:t>
        </m:r>
        <m:sSub>
          <m:e>
            <m:r>
              <w:rPr>
                <w:rFonts w:ascii="Cambria Math" w:hAnsi="Cambria Math"/>
                <w:sz w:val="22"/>
              </w:rPr>
              <m:t>θ</m:t>
            </m:r>
          </m:e>
          <m:sub>
            <m:r>
              <w:rPr>
                <w:rFonts w:ascii="Cambria Math" w:hAnsi="Cambria Math"/>
                <w:sz w:val="22"/>
              </w:rPr>
              <m:t>∞</m:t>
            </m:r>
          </m:sub>
        </m:sSub>
        <m:r>
          <w:rPr>
            <w:rFonts w:ascii="Cambria Math" w:hAnsi="Cambria Math"/>
            <w:sz w:val="22"/>
          </w:rPr>
          <m:t>)</m:t>
        </m:r>
        <m:r>
          <m:rPr>
            <m:sty m:val="p"/>
          </m:rPr>
          <w:rPr>
            <w:rFonts w:ascii="Cambria Math" w:hAnsi="Cambria Math"/>
            <w:sz w:val="22"/>
          </w:rPr>
          <m:t>exp</m:t>
        </m:r>
        <m:r>
          <w:rPr>
            <w:rFonts w:ascii="Cambria Math" w:hAnsi="Cambria Math"/>
            <w:sz w:val="22"/>
          </w:rPr>
          <m:t>(</m:t>
        </m:r>
        <m:r>
          <w:rPr>
            <w:rFonts w:ascii="Cambria Math" w:hAnsi="Cambria Math"/>
            <w:sz w:val="22"/>
          </w:rPr>
          <m:t>-</m:t>
        </m:r>
        <m:f>
          <m:num>
            <m:r>
              <w:rPr>
                <w:rFonts w:ascii="Cambria Math" w:hAnsi="Cambria Math"/>
                <w:sz w:val="22"/>
              </w:rPr>
              <m:t>t</m:t>
            </m:r>
          </m:num>
          <m:den>
            <m:sSub>
              <m:e>
                <m:r>
                  <w:rPr>
                    <w:rFonts w:ascii="Cambria Math" w:hAnsi="Cambria Math"/>
                    <w:sz w:val="22"/>
                  </w:rPr>
                  <m:t>R</m:t>
                </m:r>
              </m:e>
              <m:sub>
                <m:r>
                  <w:rPr>
                    <w:rFonts w:ascii="Cambria Math" w:hAnsi="Cambria Math"/>
                    <w:sz w:val="22"/>
                  </w:rPr>
                  <m:t>f</m:t>
                </m:r>
              </m:sub>
            </m:sSub>
            <m:r>
              <w:rPr>
                <w:rFonts w:ascii="Cambria Math" w:hAnsi="Cambria Math"/>
                <w:sz w:val="22"/>
              </w:rPr>
              <m:t>C</m:t>
            </m:r>
          </m:den>
        </m:f>
        <m:r>
          <w:rPr>
            <w:rFonts w:ascii="Cambria Math" w:hAnsi="Cambria Math"/>
            <w:sz w:val="22"/>
          </w:rPr>
          <m:t>)</m:t>
        </m:r>
        <m:r>
          <w:rPr>
            <w:rFonts w:ascii="Cambria Math" w:hAnsi="Cambria Math"/>
            <w:sz w:val="22"/>
          </w:rPr>
          <m:t>.</m:t>
        </m:r>
      </m:oMath>
      <w:r>
        <w:tab/>
        <w:t>(13)</w:t>
      </w:r>
    </w:p>
    <w:p>
      <w:pPr>
        <w:pStyle w:val="Heading2"/>
      </w:pPr>
      <w:r>
        <w:t>加热与冷却试验联合识别</w:t>
      </w:r>
    </w:p>
    <w:p>
      <w:pPr>
        <w:ind w:firstLine="440"/>
        <w:jc w:val="both"/>
      </w:pPr>
      <w:r>
        <w:rPr>
          <w:rFonts w:ascii="Times New Roman" w:hAnsi="Times New Roman" w:eastAsia="宋体"/>
          <w:b w:val="0"/>
          <w:color w:val="000000"/>
          <w:sz w:val="22"/>
        </w:rPr>
        <w:t>根据两组试验条件，加热预测为25+1000R[1−exp(−t/RC)]，冷却预测为25+55exp(−t/RC)。构造两组各6个温度残差，联合最小化残差平方和：</w:t>
      </w:r>
    </w:p>
    <w:p>
      <w:pPr>
        <w:tabs>
          <w:tab w:pos="4535" w:val="center"/>
          <w:tab w:pos="9326" w:val="right"/>
        </w:tabs>
        <w:spacing w:before="80" w:after="120" w:line="288" w:lineRule="auto"/>
        <w:ind w:firstLine="0"/>
      </w:pPr>
      <w:r>
        <w:tab/>
      </w:r>
      <m:oMath>
        <m:sSub>
          <m:e>
            <m:r>
              <m:rPr>
                <m:sty m:val="p"/>
              </m:rPr>
              <w:rPr>
                <w:rFonts w:ascii="Cambria Math" w:hAnsi="Cambria Math"/>
                <w:sz w:val="22"/>
              </w:rPr>
              <m:t>min</m:t>
            </m:r>
          </m:e>
          <m:sub>
            <m:r>
              <w:rPr>
                <w:rFonts w:ascii="Cambria Math" w:hAnsi="Cambria Math"/>
                <w:sz w:val="22"/>
              </w:rPr>
              <m:t>R</m:t>
            </m:r>
            <m:r>
              <w:rPr>
                <w:rFonts w:ascii="Cambria Math" w:hAnsi="Cambria Math"/>
                <w:sz w:val="22"/>
              </w:rPr>
              <m:t>&gt;</m:t>
            </m:r>
            <m:r>
              <w:rPr>
                <w:rFonts w:ascii="Cambria Math" w:hAnsi="Cambria Math"/>
                <w:sz w:val="22"/>
              </w:rPr>
              <m:t>0</m:t>
            </m:r>
            <m:r>
              <w:rPr>
                <w:rFonts w:ascii="Cambria Math" w:hAnsi="Cambria Math"/>
                <w:sz w:val="22"/>
              </w:rPr>
              <m:t>,</m:t>
            </m:r>
            <m:r>
              <w:rPr>
                <w:rFonts w:ascii="Cambria Math" w:hAnsi="Cambria Math"/>
                <w:sz w:val="22"/>
              </w:rPr>
              <m:t>C</m:t>
            </m:r>
            <m:r>
              <w:rPr>
                <w:rFonts w:ascii="Cambria Math" w:hAnsi="Cambria Math"/>
                <w:sz w:val="22"/>
              </w:rPr>
              <m:t>&gt;</m:t>
            </m:r>
            <m:r>
              <w:rPr>
                <w:rFonts w:ascii="Cambria Math" w:hAnsi="Cambria Math"/>
                <w:sz w:val="22"/>
              </w:rPr>
              <m:t>0</m:t>
            </m:r>
          </m:sub>
        </m:sSub>
        <m:sSubSup>
          <m:e>
            <m:r>
              <w:rPr>
                <w:rFonts w:ascii="Cambria Math" w:hAnsi="Cambria Math"/>
                <w:sz w:val="22"/>
              </w:rPr>
              <m:t>∑</m:t>
            </m:r>
          </m:e>
          <m:sub>
            <m:r>
              <w:rPr>
                <w:rFonts w:ascii="Cambria Math" w:hAnsi="Cambria Math"/>
                <w:sz w:val="22"/>
              </w:rPr>
              <m:t>i</m:t>
            </m:r>
            <m:r>
              <w:rPr>
                <w:rFonts w:ascii="Cambria Math" w:hAnsi="Cambria Math"/>
                <w:sz w:val="22"/>
              </w:rPr>
              <m:t>=</m:t>
            </m:r>
            <m:r>
              <w:rPr>
                <w:rFonts w:ascii="Cambria Math" w:hAnsi="Cambria Math"/>
                <w:sz w:val="22"/>
              </w:rPr>
              <m:t>1</m:t>
            </m:r>
          </m:sub>
          <m:sup>
            <m:r>
              <w:rPr>
                <w:rFonts w:ascii="Cambria Math" w:hAnsi="Cambria Math"/>
                <w:sz w:val="22"/>
              </w:rPr>
              <m:t>6</m:t>
            </m:r>
          </m:sup>
        </m:sSubSup>
        <m:r>
          <w:rPr>
            <w:rFonts w:ascii="Cambria Math" w:hAnsi="Cambria Math"/>
            <w:sz w:val="22"/>
          </w:rPr>
          <m:t>[</m:t>
        </m:r>
        <m:sSub>
          <m:e>
            <m:r>
              <w:rPr>
                <w:rFonts w:ascii="Cambria Math" w:hAnsi="Cambria Math"/>
                <w:sz w:val="22"/>
              </w:rPr>
              <m:t>r</m:t>
            </m:r>
          </m:e>
          <m:sub>
            <m:r>
              <w:rPr>
                <w:rFonts w:ascii="Cambria Math" w:hAnsi="Cambria Math"/>
                <w:sz w:val="22"/>
              </w:rPr>
              <m:t>h</m:t>
            </m:r>
            <m:r>
              <w:rPr>
                <w:rFonts w:ascii="Cambria Math" w:hAnsi="Cambria Math"/>
                <w:sz w:val="22"/>
              </w:rPr>
              <m:t>,</m:t>
            </m:r>
            <m:r>
              <w:rPr>
                <w:rFonts w:ascii="Cambria Math" w:hAnsi="Cambria Math"/>
                <w:sz w:val="22"/>
              </w:rPr>
              <m:t>i</m:t>
            </m:r>
          </m:sub>
        </m:sSub>
        <m:r>
          <w:rPr>
            <w:rFonts w:ascii="Cambria Math" w:hAnsi="Cambria Math"/>
            <w:sz w:val="22"/>
          </w:rPr>
          <m:t>(</m:t>
        </m:r>
        <m:r>
          <w:rPr>
            <w:rFonts w:ascii="Cambria Math" w:hAnsi="Cambria Math"/>
            <w:sz w:val="22"/>
          </w:rPr>
          <m:t>R</m:t>
        </m:r>
        <m:r>
          <w:rPr>
            <w:rFonts w:ascii="Cambria Math" w:hAnsi="Cambria Math"/>
            <w:sz w:val="22"/>
          </w:rPr>
          <m:t>,</m:t>
        </m:r>
        <m:r>
          <w:rPr>
            <w:rFonts w:ascii="Cambria Math" w:hAnsi="Cambria Math"/>
            <w:sz w:val="22"/>
          </w:rPr>
          <m:t>C</m:t>
        </m:r>
        <m:sSup>
          <m:e>
            <m:r>
              <w:rPr>
                <w:rFonts w:ascii="Cambria Math" w:hAnsi="Cambria Math"/>
                <w:sz w:val="22"/>
              </w:rPr>
              <m:t>)</m:t>
            </m:r>
          </m:e>
          <m:sup>
            <m:r>
              <w:rPr>
                <w:rFonts w:ascii="Cambria Math" w:hAnsi="Cambria Math"/>
                <w:sz w:val="22"/>
              </w:rPr>
              <m:t>2</m:t>
            </m:r>
          </m:sup>
        </m:sSup>
        <m:r>
          <w:rPr>
            <w:rFonts w:ascii="Cambria Math" w:hAnsi="Cambria Math"/>
            <w:sz w:val="22"/>
          </w:rPr>
          <m:t>+</m:t>
        </m:r>
        <m:sSub>
          <m:e>
            <m:r>
              <w:rPr>
                <w:rFonts w:ascii="Cambria Math" w:hAnsi="Cambria Math"/>
                <w:sz w:val="22"/>
              </w:rPr>
              <m:t>r</m:t>
            </m:r>
          </m:e>
          <m:sub>
            <m:r>
              <w:rPr>
                <w:rFonts w:ascii="Cambria Math" w:hAnsi="Cambria Math"/>
                <w:sz w:val="22"/>
              </w:rPr>
              <m:t>c</m:t>
            </m:r>
            <m:r>
              <w:rPr>
                <w:rFonts w:ascii="Cambria Math" w:hAnsi="Cambria Math"/>
                <w:sz w:val="22"/>
              </w:rPr>
              <m:t>,</m:t>
            </m:r>
            <m:r>
              <w:rPr>
                <w:rFonts w:ascii="Cambria Math" w:hAnsi="Cambria Math"/>
                <w:sz w:val="22"/>
              </w:rPr>
              <m:t>i</m:t>
            </m:r>
          </m:sub>
        </m:sSub>
        <m:r>
          <w:rPr>
            <w:rFonts w:ascii="Cambria Math" w:hAnsi="Cambria Math"/>
            <w:sz w:val="22"/>
          </w:rPr>
          <m:t>(</m:t>
        </m:r>
        <m:r>
          <w:rPr>
            <w:rFonts w:ascii="Cambria Math" w:hAnsi="Cambria Math"/>
            <w:sz w:val="22"/>
          </w:rPr>
          <m:t>R</m:t>
        </m:r>
        <m:r>
          <w:rPr>
            <w:rFonts w:ascii="Cambria Math" w:hAnsi="Cambria Math"/>
            <w:sz w:val="22"/>
          </w:rPr>
          <m:t>,</m:t>
        </m:r>
        <m:r>
          <w:rPr>
            <w:rFonts w:ascii="Cambria Math" w:hAnsi="Cambria Math"/>
            <w:sz w:val="22"/>
          </w:rPr>
          <m:t>C</m:t>
        </m:r>
        <m:sSup>
          <m:e>
            <m:r>
              <w:rPr>
                <w:rFonts w:ascii="Cambria Math" w:hAnsi="Cambria Math"/>
                <w:sz w:val="22"/>
              </w:rPr>
              <m:t>)</m:t>
            </m:r>
          </m:e>
          <m:sup>
            <m:r>
              <w:rPr>
                <w:rFonts w:ascii="Cambria Math" w:hAnsi="Cambria Math"/>
                <w:sz w:val="22"/>
              </w:rPr>
              <m:t>2</m:t>
            </m:r>
          </m:sup>
        </m:sSup>
        <m:r>
          <w:rPr>
            <w:rFonts w:ascii="Cambria Math" w:hAnsi="Cambria Math"/>
            <w:sz w:val="22"/>
          </w:rPr>
          <m:t>]</m:t>
        </m:r>
        <m:r>
          <w:rPr>
            <w:rFonts w:ascii="Cambria Math" w:hAnsi="Cambria Math"/>
            <w:sz w:val="22"/>
          </w:rPr>
          <m:t>.</m:t>
        </m:r>
      </m:oMath>
      <w:r>
        <w:tab/>
        <w:t>(14)</w:t>
      </w:r>
    </w:p>
    <w:p>
      <w:pPr>
        <w:ind w:firstLine="440"/>
        <w:jc w:val="both"/>
      </w:pPr>
      <w:r>
        <w:rPr>
          <w:rFonts w:ascii="Times New Roman" w:hAnsi="Times New Roman" w:eastAsia="宋体"/>
          <w:b w:val="0"/>
          <w:color w:val="000000"/>
          <w:sz w:val="22"/>
        </w:rPr>
        <w:t>MATLAB的lsqnonlin要求输入残差向量，平方和由求解器形成[3]。程序设置初值R=0.06、C=12000，取正参数边界，得到R=0.0600413900 K/W、C=12002.5005 J/K，时间常数RC=720.6468 s，即12.0108 min。联合拟合RMSE为0.024045 ℃。</w:t>
      </w:r>
    </w:p>
    <w:p>
      <w:pPr>
        <w:ind w:firstLine="440"/>
        <w:jc w:val="both"/>
      </w:pPr>
      <w:r>
        <w:rPr>
          <w:rFonts w:ascii="Times New Roman" w:hAnsi="Times New Roman" w:eastAsia="宋体"/>
          <w:b w:val="0"/>
          <w:color w:val="000000"/>
          <w:sz w:val="22"/>
        </w:rPr>
        <w:t>加热试验同时包含稳态温升和时间常数信息，冷却试验主要反映时间常数，两者联合有助于约束参数。此处采用各自试验的初温25 ℃、80 ℃，没有将生产班次初温30 ℃混入试验拟合。很小的拟合误差只表示模型能够解释题设模拟数据，不能当作真实电机的预测精度承诺。</w:t>
      </w:r>
    </w:p>
    <w:p>
      <w:pPr>
        <w:pStyle w:val="Heading2"/>
      </w:pPr>
      <w:r>
        <w:t>连续运行判据与超温时间</w:t>
      </w:r>
    </w:p>
    <w:p>
      <w:pPr>
        <w:ind w:firstLine="440"/>
        <w:jc w:val="both"/>
      </w:pPr>
      <w:r>
        <w:rPr>
          <w:rFonts w:ascii="Times New Roman" w:hAnsi="Times New Roman" w:eastAsia="宋体"/>
          <w:b w:val="0"/>
          <w:color w:val="000000"/>
          <w:sz w:val="22"/>
        </w:rPr>
        <w:t>正常初温为30 ℃。当θ_∞≤90 ℃时，温度始终不超过上限；当θ_∞&gt;90 ℃时，由式（13）解出首次达到上限的时间：</w:t>
      </w:r>
    </w:p>
    <w:p>
      <w:pPr>
        <w:tabs>
          <w:tab w:pos="4535" w:val="center"/>
          <w:tab w:pos="9326" w:val="right"/>
        </w:tabs>
        <w:spacing w:before="80" w:after="120" w:line="288" w:lineRule="auto"/>
        <w:ind w:firstLine="0"/>
      </w:pPr>
      <w:r>
        <w:tab/>
      </w:r>
      <m:oMath>
        <m:sSub>
          <m:e>
            <m:r>
              <w:rPr>
                <w:rFonts w:ascii="Cambria Math" w:hAnsi="Cambria Math"/>
                <w:sz w:val="22"/>
              </w:rPr>
              <m:t>t</m:t>
            </m:r>
          </m:e>
          <m:sub>
            <m:r>
              <w:rPr>
                <w:rFonts w:ascii="Cambria Math" w:hAnsi="Cambria Math"/>
                <w:sz w:val="22"/>
              </w:rPr>
              <m:t>9</m:t>
            </m:r>
            <m:r>
              <w:rPr>
                <w:rFonts w:ascii="Cambria Math" w:hAnsi="Cambria Math"/>
                <w:sz w:val="22"/>
              </w:rPr>
              <m:t>0</m:t>
            </m:r>
          </m:sub>
        </m:sSub>
        <m:r>
          <w:rPr>
            <w:rFonts w:ascii="Cambria Math" w:hAnsi="Cambria Math"/>
            <w:sz w:val="22"/>
          </w:rPr>
          <m:t>=</m:t>
        </m:r>
        <m:r>
          <w:rPr>
            <w:rFonts w:ascii="Cambria Math" w:hAnsi="Cambria Math"/>
            <w:sz w:val="22"/>
          </w:rPr>
          <m:t>-</m:t>
        </m:r>
        <m:sSub>
          <m:e>
            <m:r>
              <w:rPr>
                <w:rFonts w:ascii="Cambria Math" w:hAnsi="Cambria Math"/>
                <w:sz w:val="22"/>
              </w:rPr>
              <m:t>R</m:t>
            </m:r>
          </m:e>
          <m:sub>
            <m:r>
              <w:rPr>
                <w:rFonts w:ascii="Cambria Math" w:hAnsi="Cambria Math"/>
                <w:sz w:val="22"/>
              </w:rPr>
              <m:t>f</m:t>
            </m:r>
          </m:sub>
        </m:sSub>
        <m:r>
          <w:rPr>
            <w:rFonts w:ascii="Cambria Math" w:hAnsi="Cambria Math"/>
            <w:sz w:val="22"/>
          </w:rPr>
          <m:t>C</m:t>
        </m:r>
        <m:r>
          <m:rPr>
            <m:sty m:val="p"/>
          </m:rPr>
          <w:rPr>
            <w:rFonts w:ascii="Cambria Math" w:hAnsi="Cambria Math"/>
            <w:sz w:val="22"/>
          </w:rPr>
          <m:t>ln</m:t>
        </m:r>
        <m:r>
          <w:rPr>
            <w:rFonts w:ascii="Cambria Math" w:hAnsi="Cambria Math"/>
            <w:sz w:val="22"/>
          </w:rPr>
          <m:t>(</m:t>
        </m:r>
        <m:f>
          <m:num>
            <m:sSub>
              <m:e>
                <m:r>
                  <w:rPr>
                    <w:rFonts w:ascii="Cambria Math" w:hAnsi="Cambria Math"/>
                    <w:sz w:val="22"/>
                  </w:rPr>
                  <m:t>θ</m:t>
                </m:r>
              </m:e>
              <m:sub>
                <m:r>
                  <w:rPr>
                    <w:rFonts w:ascii="Cambria Math" w:hAnsi="Cambria Math"/>
                    <w:sz w:val="22"/>
                  </w:rPr>
                  <m:t>∞</m:t>
                </m:r>
              </m:sub>
            </m:sSub>
            <m:r>
              <w:rPr>
                <w:rFonts w:ascii="Cambria Math" w:hAnsi="Cambria Math"/>
                <w:sz w:val="22"/>
              </w:rPr>
              <m:t>-</m:t>
            </m:r>
            <m:r>
              <w:rPr>
                <w:rFonts w:ascii="Cambria Math" w:hAnsi="Cambria Math"/>
                <w:sz w:val="22"/>
              </w:rPr>
              <m:t>9</m:t>
            </m:r>
            <m:r>
              <w:rPr>
                <w:rFonts w:ascii="Cambria Math" w:hAnsi="Cambria Math"/>
                <w:sz w:val="22"/>
              </w:rPr>
              <m:t>0</m:t>
            </m:r>
          </m:num>
          <m:den>
            <m:sSub>
              <m:e>
                <m:r>
                  <w:rPr>
                    <w:rFonts w:ascii="Cambria Math" w:hAnsi="Cambria Math"/>
                    <w:sz w:val="22"/>
                  </w:rPr>
                  <m:t>θ</m:t>
                </m:r>
              </m:e>
              <m:sub>
                <m:r>
                  <w:rPr>
                    <w:rFonts w:ascii="Cambria Math" w:hAnsi="Cambria Math"/>
                    <w:sz w:val="22"/>
                  </w:rPr>
                  <m:t>∞</m:t>
                </m:r>
              </m:sub>
            </m:sSub>
            <m:r>
              <w:rPr>
                <w:rFonts w:ascii="Cambria Math" w:hAnsi="Cambria Math"/>
                <w:sz w:val="22"/>
              </w:rPr>
              <m:t>-</m:t>
            </m:r>
            <m:r>
              <w:rPr>
                <w:rFonts w:ascii="Cambria Math" w:hAnsi="Cambria Math"/>
                <w:sz w:val="22"/>
              </w:rPr>
              <m:t>3</m:t>
            </m:r>
            <m:r>
              <w:rPr>
                <w:rFonts w:ascii="Cambria Math" w:hAnsi="Cambria Math"/>
                <w:sz w:val="22"/>
              </w:rPr>
              <m:t>0</m:t>
            </m:r>
          </m:den>
        </m:f>
        <m:r>
          <w:rPr>
            <w:rFonts w:ascii="Cambria Math" w:hAnsi="Cambria Math"/>
            <w:sz w:val="22"/>
          </w:rPr>
          <m:t>)</m:t>
        </m:r>
        <m:r>
          <w:rPr>
            <w:rFonts w:ascii="Cambria Math" w:hAnsi="Cambria Math"/>
            <w:sz w:val="22"/>
          </w:rPr>
          <m:t>.</m:t>
        </m:r>
      </m:oMath>
      <w:r>
        <w:tab/>
        <w:t>(15)</w:t>
      </w:r>
    </w:p>
    <w:p>
      <w:pPr>
        <w:ind w:firstLine="440"/>
        <w:jc w:val="both"/>
      </w:pPr>
      <w:r>
        <w:rPr>
          <w:rFonts w:ascii="Times New Roman" w:hAnsi="Times New Roman" w:eastAsia="宋体"/>
          <w:b w:val="0"/>
          <w:color w:val="000000"/>
          <w:sz w:val="22"/>
        </w:rPr>
        <w:t>该式的单位为秒，表7转换为min。当平衡温度恰为90 ℃时，系统只渐近趋近上限，有限时间不触及，t_90记为无穷大。若需实际温度裕量，应将判据中的90 ℃替换为更低的控制阈值。</w:t>
      </w:r>
    </w:p>
    <w:p>
      <w:pPr>
        <w:keepNext/>
        <w:spacing w:before="100" w:after="80"/>
        <w:ind w:firstLine="0"/>
        <w:jc w:val="center"/>
      </w:pPr>
      <w:r>
        <w:rPr>
          <w:rFonts w:ascii="Times New Roman" w:hAnsi="Times New Roman" w:eastAsia="宋体"/>
          <w:b w:val="0"/>
          <w:color w:val="000000"/>
          <w:sz w:val="20"/>
        </w:rPr>
        <w:t>表7 不同转速与冷却状态下的连续运行能力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1191"/>
        <w:gridCol w:w="1928"/>
        <w:gridCol w:w="1984"/>
        <w:gridCol w:w="1984"/>
      </w:tblGrid>
      <w:tr>
        <w:trPr>
          <w:cantSplit/>
          <w:tblHeader w:val="true"/>
        </w:trPr>
        <w:tc>
          <w:tcPr>
            <w:tcW w:type="dxa" w:w="2324"/>
            <w:vAlign w:val="center"/>
            <w:tcMar>
              <w:top w:w="65" w:type="dxa"/>
              <w:bottom w:w="65" w:type="dxa"/>
              <w:left w:w="80" w:type="dxa"/>
              <w:right w:w="80" w:type="dxa"/>
            </w:tcMar>
            <w:shd w:fill="E8E8E8"/>
          </w:tcPr>
          <w:p>
            <w:pPr>
              <w:keepNext/>
              <w:spacing w:after="0" w:before="0" w:line="269" w:lineRule="auto"/>
              <w:ind w:firstLine="0"/>
              <w:jc w:val="left"/>
            </w:pPr>
            <w:r>
              <w:rPr>
                <w:rFonts w:ascii="Times New Roman" w:hAnsi="Times New Roman" w:eastAsia="宋体"/>
                <w:b/>
                <w:color w:val="000000"/>
                <w:sz w:val="18"/>
              </w:rPr>
              <w:t>转速 r/min</w:t>
            </w:r>
          </w:p>
        </w:tc>
        <w:tc>
          <w:tcPr>
            <w:tcW w:type="dxa" w:w="1191"/>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开风机平衡温度 ℃</w:t>
            </w:r>
          </w:p>
        </w:tc>
        <w:tc>
          <w:tcPr>
            <w:tcW w:type="dxa" w:w="1928"/>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关风机平衡温度 ℃</w:t>
            </w:r>
          </w:p>
        </w:tc>
        <w:tc>
          <w:tcPr>
            <w:tcW w:type="dxa" w:w="1984"/>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关风机首次90℃ min</w:t>
            </w:r>
          </w:p>
        </w:tc>
        <w:tc>
          <w:tcPr>
            <w:tcW w:type="dxa" w:w="1984"/>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关风机可长期运行</w:t>
            </w:r>
          </w:p>
        </w:tc>
      </w:tr>
      <w:tr>
        <w:trPr>
          <w:cantSplit/>
        </w:trPr>
        <w:tc>
          <w:tcPr>
            <w:tcW w:type="dxa" w:w="232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500</w:t>
            </w:r>
          </w:p>
        </w:tc>
        <w:tc>
          <w:tcPr>
            <w:tcW w:type="dxa" w:w="119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45.641</w:t>
            </w:r>
          </w:p>
        </w:tc>
        <w:tc>
          <w:tcPr>
            <w:tcW w:type="dxa" w:w="192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66.282</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不会达到</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是</w:t>
            </w:r>
          </w:p>
        </w:tc>
      </w:tr>
      <w:tr>
        <w:trPr>
          <w:cantSplit/>
        </w:trPr>
        <w:tc>
          <w:tcPr>
            <w:tcW w:type="dxa" w:w="232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750</w:t>
            </w:r>
          </w:p>
        </w:tc>
        <w:tc>
          <w:tcPr>
            <w:tcW w:type="dxa" w:w="119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50.398</w:t>
            </w:r>
          </w:p>
        </w:tc>
        <w:tc>
          <w:tcPr>
            <w:tcW w:type="dxa" w:w="192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75.795</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不会达到</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是</w:t>
            </w:r>
          </w:p>
        </w:tc>
      </w:tr>
      <w:tr>
        <w:trPr>
          <w:cantSplit/>
        </w:trPr>
        <w:tc>
          <w:tcPr>
            <w:tcW w:type="dxa" w:w="232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1000</w:t>
            </w:r>
          </w:p>
        </w:tc>
        <w:tc>
          <w:tcPr>
            <w:tcW w:type="dxa" w:w="119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57.209</w:t>
            </w:r>
          </w:p>
        </w:tc>
        <w:tc>
          <w:tcPr>
            <w:tcW w:type="dxa" w:w="192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89.418</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不会达到</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是</w:t>
            </w:r>
          </w:p>
        </w:tc>
      </w:tr>
      <w:tr>
        <w:trPr>
          <w:cantSplit/>
        </w:trPr>
        <w:tc>
          <w:tcPr>
            <w:tcW w:type="dxa" w:w="232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1250</w:t>
            </w:r>
          </w:p>
        </w:tc>
        <w:tc>
          <w:tcPr>
            <w:tcW w:type="dxa" w:w="119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66.075</w:t>
            </w:r>
          </w:p>
        </w:tc>
        <w:tc>
          <w:tcPr>
            <w:tcW w:type="dxa" w:w="192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107.150</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36.123</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否</w:t>
            </w:r>
          </w:p>
        </w:tc>
      </w:tr>
      <w:tr>
        <w:trPr>
          <w:cantSplit/>
        </w:trPr>
        <w:tc>
          <w:tcPr>
            <w:tcW w:type="dxa" w:w="2324"/>
            <w:vAlign w:val="center"/>
            <w:tcMar>
              <w:top w:w="65" w:type="dxa"/>
              <w:bottom w:w="65" w:type="dxa"/>
              <w:left w:w="80" w:type="dxa"/>
              <w:right w:w="80" w:type="dxa"/>
            </w:tcMar>
          </w:tcPr>
          <w:p>
            <w:pPr>
              <w:keepNext w:val="0"/>
              <w:spacing w:after="0" w:before="0" w:line="269" w:lineRule="auto"/>
              <w:ind w:firstLine="0"/>
              <w:jc w:val="left"/>
            </w:pPr>
            <w:r>
              <w:rPr>
                <w:rFonts w:ascii="Times New Roman" w:hAnsi="Times New Roman" w:eastAsia="宋体"/>
                <w:b w:val="0"/>
                <w:color w:val="000000"/>
                <w:sz w:val="18"/>
              </w:rPr>
              <w:t>1500</w:t>
            </w:r>
          </w:p>
        </w:tc>
        <w:tc>
          <w:tcPr>
            <w:tcW w:type="dxa" w:w="1191"/>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76.996</w:t>
            </w:r>
          </w:p>
        </w:tc>
        <w:tc>
          <w:tcPr>
            <w:tcW w:type="dxa" w:w="1928"/>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128.992</w:t>
            </w:r>
          </w:p>
        </w:tc>
        <w:tc>
          <w:tcPr>
            <w:tcW w:type="dxa" w:w="1984"/>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22.381</w:t>
            </w:r>
          </w:p>
        </w:tc>
        <w:tc>
          <w:tcPr>
            <w:tcW w:type="dxa" w:w="1984"/>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否</w:t>
            </w:r>
          </w:p>
        </w:tc>
      </w:tr>
    </w:tbl>
    <w:p>
      <w:pPr>
        <w:spacing w:after="40" w:before="0" w:line="40" w:lineRule="exact"/>
      </w:pPr>
      <w:r>
        <w:rPr>
          <w:rFonts w:ascii="Times New Roman" w:hAnsi="Times New Roman" w:eastAsia="宋体"/>
          <w:b w:val="0"/>
          <w:color w:val="000000"/>
          <w:sz w:val="4"/>
        </w:rPr>
      </w:r>
    </w:p>
    <w:p>
      <w:pPr>
        <w:ind w:firstLine="440"/>
        <w:jc w:val="both"/>
      </w:pPr>
      <w:r>
        <w:rPr>
          <w:rFonts w:ascii="Times New Roman" w:hAnsi="Times New Roman" w:eastAsia="宋体"/>
          <w:b w:val="0"/>
          <w:color w:val="000000"/>
          <w:sz w:val="22"/>
        </w:rPr>
        <w:t>风机开启时最高平衡温度为76.996 ℃，所以全部允许转速均可连续运行8小时，也可长期运行。风机关闭时，解25+2RL(n)=90，得到临界转速1009.2402 r/min；若按整数转速选择，则不高于1009 r/min满足长期温度限制。</w:t>
      </w:r>
    </w:p>
    <w:p>
      <w:pPr>
        <w:keepNext/>
        <w:spacing w:after="40"/>
        <w:ind w:firstLine="0"/>
        <w:jc w:val="center"/>
      </w:pPr>
      <w:r>
        <w:drawing>
          <wp:inline xmlns:a="http://schemas.openxmlformats.org/drawingml/2006/main" xmlns:pic="http://schemas.openxmlformats.org/drawingml/2006/picture">
            <wp:extent cx="5832000" cy="2424930"/>
            <wp:docPr id="2" name="Picture 2"/>
            <wp:cNvGraphicFramePr>
              <a:graphicFrameLocks noChangeAspect="1"/>
            </wp:cNvGraphicFramePr>
            <a:graphic>
              <a:graphicData uri="http://schemas.openxmlformats.org/drawingml/2006/picture">
                <pic:pic>
                  <pic:nvPicPr>
                    <pic:cNvPr id="0" name="fig2_thermal.png"/>
                    <pic:cNvPicPr/>
                  </pic:nvPicPr>
                  <pic:blipFill>
                    <a:blip r:embed="rId11"/>
                    <a:stretch>
                      <a:fillRect/>
                    </a:stretch>
                  </pic:blipFill>
                  <pic:spPr>
                    <a:xfrm>
                      <a:off x="0" y="0"/>
                      <a:ext cx="5832000" cy="2424930"/>
                    </a:xfrm>
                    <a:prstGeom prst="rect"/>
                  </pic:spPr>
                </pic:pic>
              </a:graphicData>
            </a:graphic>
          </wp:inline>
        </w:drawing>
      </w:r>
    </w:p>
    <w:p>
      <w:pPr>
        <w:spacing w:after="160"/>
        <w:ind w:firstLine="0"/>
        <w:jc w:val="center"/>
      </w:pPr>
      <w:r>
        <w:rPr>
          <w:rFonts w:ascii="Times New Roman" w:hAnsi="Times New Roman" w:eastAsia="宋体"/>
          <w:b w:val="0"/>
          <w:color w:val="000000"/>
          <w:sz w:val="19"/>
        </w:rPr>
        <w:t>图2 热参数拟合与不同冷却状态的平衡温度</w:t>
      </w:r>
    </w:p>
    <w:p>
      <w:pPr>
        <w:pStyle w:val="Heading1"/>
      </w:pPr>
      <w:r>
        <w:t>七 满足交付要求的运行优化</w:t>
      </w:r>
    </w:p>
    <w:p>
      <w:pPr>
        <w:pStyle w:val="Heading2"/>
      </w:pPr>
      <w:r>
        <w:t>控制离散与决策变量</w:t>
      </w:r>
    </w:p>
    <w:p>
      <w:pPr>
        <w:ind w:firstLine="440"/>
        <w:jc w:val="both"/>
      </w:pPr>
      <w:r>
        <w:rPr>
          <w:rFonts w:ascii="Times New Roman" w:hAnsi="Times New Roman" w:eastAsia="宋体"/>
          <w:b w:val="0"/>
          <w:color w:val="000000"/>
          <w:sz w:val="22"/>
        </w:rPr>
        <w:t>取控制间隔Δt=5 min，标准班次共N=96段。主网格为500、600、…、1500 r/min，并额外加入1250 r/min，共12个运行转速；另以500、550、…、1500 r/min的21个转速组成细网格。停机状态通过u_k=0表示，不将零转速送入正常运行损耗关系。</w:t>
      </w:r>
    </w:p>
    <w:p>
      <w:pPr>
        <w:ind w:firstLine="440"/>
        <w:jc w:val="both"/>
      </w:pPr>
      <w:r>
        <w:rPr>
          <w:rFonts w:ascii="Times New Roman" w:hAnsi="Times New Roman" w:eastAsia="宋体"/>
          <w:b w:val="0"/>
          <w:color w:val="000000"/>
          <w:sz w:val="22"/>
        </w:rPr>
        <w:t>设z_kj为第k段选择转速n_j的二进制变量，u_k为运行状态，则：</w:t>
      </w:r>
    </w:p>
    <w:p>
      <w:pPr>
        <w:tabs>
          <w:tab w:pos="4535" w:val="center"/>
          <w:tab w:pos="9326" w:val="right"/>
        </w:tabs>
        <w:spacing w:before="80" w:after="120" w:line="288" w:lineRule="auto"/>
        <w:ind w:firstLine="0"/>
      </w:pPr>
      <w:r>
        <w:tab/>
      </w:r>
      <m:oMath>
        <m:sSub>
          <m:e>
            <m:r>
              <w:rPr>
                <w:rFonts w:ascii="Cambria Math" w:hAnsi="Cambria Math"/>
                <w:sz w:val="22"/>
              </w:rPr>
              <m:t>∑</m:t>
            </m:r>
          </m:e>
          <m:sub>
            <m:r>
              <w:rPr>
                <w:rFonts w:ascii="Cambria Math" w:hAnsi="Cambria Math"/>
                <w:sz w:val="22"/>
              </w:rPr>
              <m:t>j</m:t>
            </m:r>
          </m:sub>
        </m:sSub>
        <m:sSub>
          <m:e>
            <m:r>
              <w:rPr>
                <w:rFonts w:ascii="Cambria Math" w:hAnsi="Cambria Math"/>
                <w:sz w:val="22"/>
              </w:rPr>
              <m:t>z</m:t>
            </m:r>
          </m:e>
          <m:sub>
            <m:r>
              <w:rPr>
                <w:rFonts w:ascii="Cambria Math" w:hAnsi="Cambria Math"/>
                <w:sz w:val="22"/>
              </w:rPr>
              <m:t>k</m:t>
            </m:r>
            <m:r>
              <w:rPr>
                <w:rFonts w:ascii="Cambria Math" w:hAnsi="Cambria Math"/>
                <w:sz w:val="22"/>
              </w:rPr>
              <m:t>j</m:t>
            </m:r>
          </m:sub>
        </m:sSub>
        <m:r>
          <w:rPr>
            <w:rFonts w:ascii="Cambria Math" w:hAnsi="Cambria Math"/>
            <w:sz w:val="22"/>
          </w:rPr>
          <m:t>=</m:t>
        </m:r>
        <m:sSub>
          <m:e>
            <m:r>
              <w:rPr>
                <w:rFonts w:ascii="Cambria Math" w:hAnsi="Cambria Math"/>
                <w:sz w:val="22"/>
              </w:rPr>
              <m:t>u</m:t>
            </m:r>
          </m:e>
          <m:sub>
            <m:r>
              <w:rPr>
                <w:rFonts w:ascii="Cambria Math" w:hAnsi="Cambria Math"/>
                <w:sz w:val="22"/>
              </w:rPr>
              <m:t>k</m:t>
            </m:r>
          </m:sub>
        </m:sSub>
        <m:r>
          <w:rPr>
            <w:rFonts w:ascii="Cambria Math" w:hAnsi="Cambria Math"/>
            <w:sz w:val="22"/>
          </w:rPr>
          <m:t>,</m:t>
        </m:r>
        <m:r>
          <w:rPr>
            <w:rFonts w:ascii="Cambria Math" w:hAnsi="Cambria Math"/>
            <w:sz w:val="22"/>
          </w:rPr>
          <m:t>  </m:t>
        </m:r>
        <m:sSub>
          <m:e>
            <m:r>
              <w:rPr>
                <w:rFonts w:ascii="Cambria Math" w:hAnsi="Cambria Math"/>
                <w:sz w:val="22"/>
              </w:rPr>
              <m:t>n</m:t>
            </m:r>
          </m:e>
          <m:sub>
            <m:r>
              <w:rPr>
                <w:rFonts w:ascii="Cambria Math" w:hAnsi="Cambria Math"/>
                <w:sz w:val="22"/>
              </w:rPr>
              <m:t>k</m:t>
            </m:r>
          </m:sub>
        </m:sSub>
        <m:r>
          <w:rPr>
            <w:rFonts w:ascii="Cambria Math" w:hAnsi="Cambria Math"/>
            <w:sz w:val="22"/>
          </w:rPr>
          <m:t>=</m:t>
        </m:r>
        <m:sSub>
          <m:e>
            <m:r>
              <w:rPr>
                <w:rFonts w:ascii="Cambria Math" w:hAnsi="Cambria Math"/>
                <w:sz w:val="22"/>
              </w:rPr>
              <m:t>∑</m:t>
            </m:r>
          </m:e>
          <m:sub>
            <m:r>
              <w:rPr>
                <w:rFonts w:ascii="Cambria Math" w:hAnsi="Cambria Math"/>
                <w:sz w:val="22"/>
              </w:rPr>
              <m:t>j</m:t>
            </m:r>
          </m:sub>
        </m:sSub>
        <m:sSub>
          <m:e>
            <m:r>
              <w:rPr>
                <w:rFonts w:ascii="Cambria Math" w:hAnsi="Cambria Math"/>
                <w:sz w:val="22"/>
              </w:rPr>
              <m:t>n</m:t>
            </m:r>
          </m:e>
          <m:sub>
            <m:r>
              <w:rPr>
                <w:rFonts w:ascii="Cambria Math" w:hAnsi="Cambria Math"/>
                <w:sz w:val="22"/>
              </w:rPr>
              <m:t>j</m:t>
            </m:r>
          </m:sub>
        </m:sSub>
        <m:sSub>
          <m:e>
            <m:r>
              <w:rPr>
                <w:rFonts w:ascii="Cambria Math" w:hAnsi="Cambria Math"/>
                <w:sz w:val="22"/>
              </w:rPr>
              <m:t>z</m:t>
            </m:r>
          </m:e>
          <m:sub>
            <m:r>
              <w:rPr>
                <w:rFonts w:ascii="Cambria Math" w:hAnsi="Cambria Math"/>
                <w:sz w:val="22"/>
              </w:rPr>
              <m:t>k</m:t>
            </m:r>
            <m:r>
              <w:rPr>
                <w:rFonts w:ascii="Cambria Math" w:hAnsi="Cambria Math"/>
                <w:sz w:val="22"/>
              </w:rPr>
              <m:t>j</m:t>
            </m:r>
          </m:sub>
        </m:sSub>
        <m:r>
          <w:rPr>
            <w:rFonts w:ascii="Cambria Math" w:hAnsi="Cambria Math"/>
            <w:sz w:val="22"/>
          </w:rPr>
          <m:t>.</m:t>
        </m:r>
      </m:oMath>
      <w:r>
        <w:tab/>
        <w:t>(16)</w:t>
      </w:r>
    </w:p>
    <w:p>
      <w:pPr>
        <w:ind w:firstLine="440"/>
        <w:jc w:val="both"/>
      </w:pPr>
      <w:r>
        <w:rPr>
          <w:rFonts w:ascii="Times New Roman" w:hAnsi="Times New Roman" w:eastAsia="宋体"/>
          <w:b w:val="0"/>
          <w:color w:val="000000"/>
          <w:sz w:val="22"/>
        </w:rPr>
        <w:t>预先计算每个转速的损耗L_j与输入功率P_in,j，再将区间损耗和功率表示为z_kj的线性组合。所有可选正常工况都满足轴端输出功率不超过15000 W。</w:t>
      </w:r>
    </w:p>
    <w:p>
      <w:pPr>
        <w:pStyle w:val="Heading2"/>
      </w:pPr>
      <w:r>
        <w:t>产量与阶段交付约束</w:t>
      </w:r>
    </w:p>
    <w:p>
      <w:pPr>
        <w:ind w:firstLine="440"/>
        <w:jc w:val="both"/>
      </w:pPr>
      <w:r>
        <w:rPr>
          <w:rFonts w:ascii="Times New Roman" w:hAnsi="Times New Roman" w:eastAsia="宋体"/>
          <w:b w:val="0"/>
          <w:color w:val="000000"/>
          <w:sz w:val="22"/>
        </w:rPr>
        <w:t>累计产量满足：</w:t>
      </w:r>
    </w:p>
    <w:p>
      <w:pPr>
        <w:tabs>
          <w:tab w:pos="4535" w:val="center"/>
          <w:tab w:pos="9326" w:val="right"/>
        </w:tabs>
        <w:spacing w:before="80" w:after="120" w:line="288" w:lineRule="auto"/>
        <w:ind w:firstLine="0"/>
      </w:pPr>
      <w:r>
        <w:tab/>
      </w:r>
      <m:oMath>
        <m:sSub>
          <m:e>
            <m:r>
              <w:rPr>
                <w:rFonts w:ascii="Cambria Math" w:hAnsi="Cambria Math"/>
                <w:sz w:val="22"/>
              </w:rPr>
              <m:t>Q</m:t>
            </m:r>
          </m:e>
          <m:sub>
            <m:r>
              <w:rPr>
                <w:rFonts w:ascii="Cambria Math" w:hAnsi="Cambria Math"/>
                <w:sz w:val="22"/>
              </w:rPr>
              <m:t>0</m:t>
            </m:r>
          </m:sub>
        </m:sSub>
        <m:r>
          <w:rPr>
            <w:rFonts w:ascii="Cambria Math" w:hAnsi="Cambria Math"/>
            <w:sz w:val="22"/>
          </w:rPr>
          <m:t>=</m:t>
        </m:r>
        <m:r>
          <w:rPr>
            <w:rFonts w:ascii="Cambria Math" w:hAnsi="Cambria Math"/>
            <w:sz w:val="22"/>
          </w:rPr>
          <m:t>0</m:t>
        </m:r>
        <m:r>
          <w:rPr>
            <w:rFonts w:ascii="Cambria Math" w:hAnsi="Cambria Math"/>
            <w:sz w:val="22"/>
          </w:rPr>
          <m:t>,</m:t>
        </m:r>
        <m:r>
          <w:rPr>
            <w:rFonts w:ascii="Cambria Math" w:hAnsi="Cambria Math"/>
            <w:sz w:val="22"/>
          </w:rPr>
          <m:t>  </m:t>
        </m:r>
        <m:sSub>
          <m:e>
            <m:r>
              <w:rPr>
                <w:rFonts w:ascii="Cambria Math" w:hAnsi="Cambria Math"/>
                <w:sz w:val="22"/>
              </w:rPr>
              <m:t>Q</m:t>
            </m:r>
          </m:e>
          <m:sub>
            <m:r>
              <w:rPr>
                <w:rFonts w:ascii="Cambria Math" w:hAnsi="Cambria Math"/>
                <w:sz w:val="22"/>
              </w:rPr>
              <m:t>k</m:t>
            </m:r>
          </m:sub>
        </m:sSub>
        <m:r>
          <w:rPr>
            <w:rFonts w:ascii="Cambria Math" w:hAnsi="Cambria Math"/>
            <w:sz w:val="22"/>
          </w:rPr>
          <m:t>=</m:t>
        </m:r>
        <m:sSub>
          <m:e>
            <m:r>
              <w:rPr>
                <w:rFonts w:ascii="Cambria Math" w:hAnsi="Cambria Math"/>
                <w:sz w:val="22"/>
              </w:rPr>
              <m:t>Q</m:t>
            </m:r>
          </m:e>
          <m:sub>
            <m:r>
              <w:rPr>
                <w:rFonts w:ascii="Cambria Math" w:hAnsi="Cambria Math"/>
                <w:sz w:val="22"/>
              </w:rPr>
              <m:t>k</m:t>
            </m:r>
            <m:r>
              <w:rPr>
                <w:rFonts w:ascii="Cambria Math" w:hAnsi="Cambria Math"/>
                <w:sz w:val="22"/>
              </w:rPr>
              <m:t>-</m:t>
            </m:r>
            <m:r>
              <w:rPr>
                <w:rFonts w:ascii="Cambria Math" w:hAnsi="Cambria Math"/>
                <w:sz w:val="22"/>
              </w:rPr>
              <m:t>1</m:t>
            </m:r>
          </m:sub>
        </m:sSub>
        <m:r>
          <w:rPr>
            <w:rFonts w:ascii="Cambria Math" w:hAnsi="Cambria Math"/>
            <w:sz w:val="22"/>
          </w:rPr>
          <m:t>+</m:t>
        </m:r>
        <m:r>
          <w:rPr>
            <w:rFonts w:ascii="Cambria Math" w:hAnsi="Cambria Math"/>
            <w:sz w:val="22"/>
          </w:rPr>
          <m:t>0</m:t>
        </m:r>
        <m:r>
          <w:rPr>
            <w:rFonts w:ascii="Cambria Math" w:hAnsi="Cambria Math"/>
            <w:sz w:val="22"/>
          </w:rPr>
          <m:t>.</m:t>
        </m:r>
        <m:r>
          <w:rPr>
            <w:rFonts w:ascii="Cambria Math" w:hAnsi="Cambria Math"/>
            <w:sz w:val="22"/>
          </w:rPr>
          <m:t>0</m:t>
        </m:r>
        <m:r>
          <w:rPr>
            <w:rFonts w:ascii="Cambria Math" w:hAnsi="Cambria Math"/>
            <w:sz w:val="22"/>
          </w:rPr>
          <m:t>1</m:t>
        </m:r>
        <m:sSub>
          <m:e>
            <m:r>
              <w:rPr>
                <w:rFonts w:ascii="Cambria Math" w:hAnsi="Cambria Math"/>
                <w:sz w:val="22"/>
              </w:rPr>
              <m:t>n</m:t>
            </m:r>
          </m:e>
          <m:sub>
            <m:r>
              <w:rPr>
                <w:rFonts w:ascii="Cambria Math" w:hAnsi="Cambria Math"/>
                <w:sz w:val="22"/>
              </w:rPr>
              <m:t>k</m:t>
            </m:r>
          </m:sub>
        </m:sSub>
        <m:r>
          <w:rPr>
            <w:rFonts w:ascii="Cambria Math" w:hAnsi="Cambria Math"/>
            <w:sz w:val="22"/>
          </w:rPr>
          <m:t>Δ</m:t>
        </m:r>
        <m:r>
          <w:rPr>
            <w:rFonts w:ascii="Cambria Math" w:hAnsi="Cambria Math"/>
            <w:sz w:val="22"/>
          </w:rPr>
          <m:t>t</m:t>
        </m:r>
        <m:r>
          <w:rPr>
            <w:rFonts w:ascii="Cambria Math" w:hAnsi="Cambria Math"/>
            <w:sz w:val="22"/>
          </w:rPr>
          <m:t>.</m:t>
        </m:r>
      </m:oMath>
      <w:r>
        <w:tab/>
        <w:t>(17)</w:t>
      </w:r>
    </w:p>
    <w:p>
      <w:pPr>
        <w:ind w:firstLine="440"/>
        <w:jc w:val="both"/>
      </w:pPr>
      <w:r>
        <w:rPr>
          <w:rFonts w:ascii="Times New Roman" w:hAnsi="Times New Roman" w:eastAsia="宋体"/>
          <w:b w:val="0"/>
          <w:color w:val="000000"/>
          <w:sz w:val="22"/>
        </w:rPr>
        <w:t>对10:00、12:00、14:00、16:00对应的区间末索引24、48、72、96，约束：</w:t>
      </w:r>
    </w:p>
    <w:p>
      <w:pPr>
        <w:tabs>
          <w:tab w:pos="4535" w:val="center"/>
          <w:tab w:pos="9326" w:val="right"/>
        </w:tabs>
        <w:spacing w:before="80" w:after="120" w:line="288" w:lineRule="auto"/>
        <w:ind w:firstLine="0"/>
      </w:pPr>
      <w:r>
        <w:tab/>
      </w:r>
      <m:oMath>
        <m:sSub>
          <m:e>
            <m:r>
              <w:rPr>
                <w:rFonts w:ascii="Cambria Math" w:hAnsi="Cambria Math"/>
                <w:sz w:val="22"/>
              </w:rPr>
              <m:t>Q</m:t>
            </m:r>
          </m:e>
          <m:sub>
            <m:r>
              <w:rPr>
                <w:rFonts w:ascii="Cambria Math" w:hAnsi="Cambria Math"/>
                <w:sz w:val="22"/>
              </w:rPr>
              <m:t>2</m:t>
            </m:r>
            <m:r>
              <w:rPr>
                <w:rFonts w:ascii="Cambria Math" w:hAnsi="Cambria Math"/>
                <w:sz w:val="22"/>
              </w:rPr>
              <m:t>4</m:t>
            </m:r>
          </m:sub>
        </m:sSub>
        <m:r>
          <w:rPr>
            <w:rFonts w:ascii="Cambria Math" w:hAnsi="Cambria Math"/>
            <w:sz w:val="22"/>
          </w:rPr>
          <m:t>≥</m:t>
        </m:r>
        <m:r>
          <w:rPr>
            <w:rFonts w:ascii="Cambria Math" w:hAnsi="Cambria Math"/>
            <w:sz w:val="22"/>
          </w:rPr>
          <m:t>1</m:t>
        </m:r>
        <m:r>
          <w:rPr>
            <w:rFonts w:ascii="Cambria Math" w:hAnsi="Cambria Math"/>
            <w:sz w:val="22"/>
          </w:rPr>
          <m:t>0</m:t>
        </m:r>
        <m:r>
          <w:rPr>
            <w:rFonts w:ascii="Cambria Math" w:hAnsi="Cambria Math"/>
            <w:sz w:val="22"/>
          </w:rPr>
          <m:t>0</m:t>
        </m:r>
        <m:r>
          <w:rPr>
            <w:rFonts w:ascii="Cambria Math" w:hAnsi="Cambria Math"/>
            <w:sz w:val="22"/>
          </w:rPr>
          <m:t>0</m:t>
        </m:r>
        <m:r>
          <w:rPr>
            <w:rFonts w:ascii="Cambria Math" w:hAnsi="Cambria Math"/>
            <w:sz w:val="22"/>
          </w:rPr>
          <m:t>,</m:t>
        </m:r>
        <m:r>
          <w:rPr>
            <w:rFonts w:ascii="Cambria Math" w:hAnsi="Cambria Math"/>
            <w:sz w:val="22"/>
          </w:rPr>
          <m:t> </m:t>
        </m:r>
        <m:sSub>
          <m:e>
            <m:r>
              <w:rPr>
                <w:rFonts w:ascii="Cambria Math" w:hAnsi="Cambria Math"/>
                <w:sz w:val="22"/>
              </w:rPr>
              <m:t>Q</m:t>
            </m:r>
          </m:e>
          <m:sub>
            <m:r>
              <w:rPr>
                <w:rFonts w:ascii="Cambria Math" w:hAnsi="Cambria Math"/>
                <w:sz w:val="22"/>
              </w:rPr>
              <m:t>4</m:t>
            </m:r>
            <m:r>
              <w:rPr>
                <w:rFonts w:ascii="Cambria Math" w:hAnsi="Cambria Math"/>
                <w:sz w:val="22"/>
              </w:rPr>
              <m:t>8</m:t>
            </m:r>
          </m:sub>
        </m:sSub>
        <m:r>
          <w:rPr>
            <w:rFonts w:ascii="Cambria Math" w:hAnsi="Cambria Math"/>
            <w:sz w:val="22"/>
          </w:rPr>
          <m:t>≥</m:t>
        </m:r>
        <m:r>
          <w:rPr>
            <w:rFonts w:ascii="Cambria Math" w:hAnsi="Cambria Math"/>
            <w:sz w:val="22"/>
          </w:rPr>
          <m:t>2</m:t>
        </m:r>
        <m:r>
          <w:rPr>
            <w:rFonts w:ascii="Cambria Math" w:hAnsi="Cambria Math"/>
            <w:sz w:val="22"/>
          </w:rPr>
          <m:t>3</m:t>
        </m:r>
        <m:r>
          <w:rPr>
            <w:rFonts w:ascii="Cambria Math" w:hAnsi="Cambria Math"/>
            <w:sz w:val="22"/>
          </w:rPr>
          <m:t>0</m:t>
        </m:r>
        <m:r>
          <w:rPr>
            <w:rFonts w:ascii="Cambria Math" w:hAnsi="Cambria Math"/>
            <w:sz w:val="22"/>
          </w:rPr>
          <m:t>0</m:t>
        </m:r>
        <m:r>
          <w:rPr>
            <w:rFonts w:ascii="Cambria Math" w:hAnsi="Cambria Math"/>
            <w:sz w:val="22"/>
          </w:rPr>
          <m:t>,</m:t>
        </m:r>
        <m:r>
          <w:rPr>
            <w:rFonts w:ascii="Cambria Math" w:hAnsi="Cambria Math"/>
            <w:sz w:val="22"/>
          </w:rPr>
          <m:t> </m:t>
        </m:r>
        <m:sSub>
          <m:e>
            <m:r>
              <w:rPr>
                <w:rFonts w:ascii="Cambria Math" w:hAnsi="Cambria Math"/>
                <w:sz w:val="22"/>
              </w:rPr>
              <m:t>Q</m:t>
            </m:r>
          </m:e>
          <m:sub>
            <m:r>
              <w:rPr>
                <w:rFonts w:ascii="Cambria Math" w:hAnsi="Cambria Math"/>
                <w:sz w:val="22"/>
              </w:rPr>
              <m:t>7</m:t>
            </m:r>
            <m:r>
              <w:rPr>
                <w:rFonts w:ascii="Cambria Math" w:hAnsi="Cambria Math"/>
                <w:sz w:val="22"/>
              </w:rPr>
              <m:t>2</m:t>
            </m:r>
          </m:sub>
        </m:sSub>
        <m:r>
          <w:rPr>
            <w:rFonts w:ascii="Cambria Math" w:hAnsi="Cambria Math"/>
            <w:sz w:val="22"/>
          </w:rPr>
          <m:t>≥</m:t>
        </m:r>
        <m:r>
          <w:rPr>
            <w:rFonts w:ascii="Cambria Math" w:hAnsi="Cambria Math"/>
            <w:sz w:val="22"/>
          </w:rPr>
          <m:t>3</m:t>
        </m:r>
        <m:r>
          <w:rPr>
            <w:rFonts w:ascii="Cambria Math" w:hAnsi="Cambria Math"/>
            <w:sz w:val="22"/>
          </w:rPr>
          <m:t>6</m:t>
        </m:r>
        <m:r>
          <w:rPr>
            <w:rFonts w:ascii="Cambria Math" w:hAnsi="Cambria Math"/>
            <w:sz w:val="22"/>
          </w:rPr>
          <m:t>0</m:t>
        </m:r>
        <m:r>
          <w:rPr>
            <w:rFonts w:ascii="Cambria Math" w:hAnsi="Cambria Math"/>
            <w:sz w:val="22"/>
          </w:rPr>
          <m:t>0</m:t>
        </m:r>
        <m:r>
          <w:rPr>
            <w:rFonts w:ascii="Cambria Math" w:hAnsi="Cambria Math"/>
            <w:sz w:val="22"/>
          </w:rPr>
          <m:t>,</m:t>
        </m:r>
        <m:r>
          <w:rPr>
            <w:rFonts w:ascii="Cambria Math" w:hAnsi="Cambria Math"/>
            <w:sz w:val="22"/>
          </w:rPr>
          <m:t> </m:t>
        </m:r>
        <m:sSub>
          <m:e>
            <m:r>
              <w:rPr>
                <w:rFonts w:ascii="Cambria Math" w:hAnsi="Cambria Math"/>
                <w:sz w:val="22"/>
              </w:rPr>
              <m:t>Q</m:t>
            </m:r>
          </m:e>
          <m:sub>
            <m:r>
              <w:rPr>
                <w:rFonts w:ascii="Cambria Math" w:hAnsi="Cambria Math"/>
                <w:sz w:val="22"/>
              </w:rPr>
              <m:t>9</m:t>
            </m:r>
            <m:r>
              <w:rPr>
                <w:rFonts w:ascii="Cambria Math" w:hAnsi="Cambria Math"/>
                <w:sz w:val="22"/>
              </w:rPr>
              <m:t>6</m:t>
            </m:r>
          </m:sub>
        </m:sSub>
        <m:r>
          <w:rPr>
            <w:rFonts w:ascii="Cambria Math" w:hAnsi="Cambria Math"/>
            <w:sz w:val="22"/>
          </w:rPr>
          <m:t>≥</m:t>
        </m:r>
        <m:r>
          <w:rPr>
            <w:rFonts w:ascii="Cambria Math" w:hAnsi="Cambria Math"/>
            <w:sz w:val="22"/>
          </w:rPr>
          <m:t>5</m:t>
        </m:r>
        <m:r>
          <w:rPr>
            <w:rFonts w:ascii="Cambria Math" w:hAnsi="Cambria Math"/>
            <w:sz w:val="22"/>
          </w:rPr>
          <m:t>0</m:t>
        </m:r>
        <m:r>
          <w:rPr>
            <w:rFonts w:ascii="Cambria Math" w:hAnsi="Cambria Math"/>
            <w:sz w:val="22"/>
          </w:rPr>
          <m:t>0</m:t>
        </m:r>
        <m:r>
          <w:rPr>
            <w:rFonts w:ascii="Cambria Math" w:hAnsi="Cambria Math"/>
            <w:sz w:val="22"/>
          </w:rPr>
          <m:t>0</m:t>
        </m:r>
        <m:r>
          <w:rPr>
            <w:rFonts w:ascii="Cambria Math" w:hAnsi="Cambria Math"/>
            <w:sz w:val="22"/>
          </w:rPr>
          <m:t>.</m:t>
        </m:r>
      </m:oMath>
      <w:r>
        <w:tab/>
        <w:t>(18)</w:t>
      </w:r>
    </w:p>
    <w:p>
      <w:pPr>
        <w:ind w:firstLine="440"/>
        <w:jc w:val="both"/>
      </w:pPr>
      <w:r>
        <w:rPr>
          <w:rFonts w:ascii="Times New Roman" w:hAnsi="Times New Roman" w:eastAsia="宋体"/>
          <w:b w:val="0"/>
          <w:color w:val="000000"/>
          <w:sz w:val="22"/>
        </w:rPr>
        <w:t>采用下界而非等式，允许低价时段提前生产。由于目标中的能量成本为正，模型没有无成本无限超产的动机；本次求解的最终产量恰等于订单数量。</w:t>
      </w:r>
    </w:p>
    <w:p>
      <w:pPr>
        <w:pStyle w:val="Heading2"/>
      </w:pPr>
      <w:r>
        <w:t>精确热递推与线性化</w:t>
      </w:r>
    </w:p>
    <w:p>
      <w:pPr>
        <w:ind w:firstLine="440"/>
        <w:jc w:val="both"/>
      </w:pPr>
      <w:r>
        <w:rPr>
          <w:rFonts w:ascii="Times New Roman" w:hAnsi="Times New Roman" w:eastAsia="宋体"/>
          <w:b w:val="0"/>
          <w:color w:val="000000"/>
          <w:sz w:val="22"/>
        </w:rPr>
        <w:t>由解析解，令a_f=exp[−60Δt/(R_fC)]，区间递推为：</w:t>
      </w:r>
    </w:p>
    <w:p>
      <w:pPr>
        <w:tabs>
          <w:tab w:pos="4535" w:val="center"/>
          <w:tab w:pos="9326" w:val="right"/>
        </w:tabs>
        <w:spacing w:before="80" w:after="120" w:line="288" w:lineRule="auto"/>
        <w:ind w:firstLine="0"/>
      </w:pPr>
      <w:r>
        <w:tab/>
      </w:r>
      <m:oMath>
        <m:sSub>
          <m:e>
            <m:r>
              <w:rPr>
                <w:rFonts w:ascii="Cambria Math" w:hAnsi="Cambria Math"/>
                <w:sz w:val="22"/>
              </w:rPr>
              <m:t>θ</m:t>
            </m:r>
          </m:e>
          <m:sub>
            <m:r>
              <w:rPr>
                <w:rFonts w:ascii="Cambria Math" w:hAnsi="Cambria Math"/>
                <w:sz w:val="22"/>
              </w:rPr>
              <m:t>k</m:t>
            </m:r>
          </m:sub>
        </m:sSub>
        <m:r>
          <w:rPr>
            <w:rFonts w:ascii="Cambria Math" w:hAnsi="Cambria Math"/>
            <w:sz w:val="22"/>
          </w:rPr>
          <m:t>=</m:t>
        </m:r>
        <m:sSub>
          <m:e>
            <m:r>
              <w:rPr>
                <w:rFonts w:ascii="Cambria Math" w:hAnsi="Cambria Math"/>
                <w:sz w:val="22"/>
              </w:rPr>
              <m:t>a</m:t>
            </m:r>
          </m:e>
          <m:sub>
            <m:r>
              <w:rPr>
                <w:rFonts w:ascii="Cambria Math" w:hAnsi="Cambria Math"/>
                <w:sz w:val="22"/>
              </w:rPr>
              <m:t>f</m:t>
            </m:r>
          </m:sub>
        </m:sSub>
        <m:sSub>
          <m:e>
            <m:r>
              <w:rPr>
                <w:rFonts w:ascii="Cambria Math" w:hAnsi="Cambria Math"/>
                <w:sz w:val="22"/>
              </w:rPr>
              <m:t>θ</m:t>
            </m:r>
          </m:e>
          <m:sub>
            <m:r>
              <w:rPr>
                <w:rFonts w:ascii="Cambria Math" w:hAnsi="Cambria Math"/>
                <w:sz w:val="22"/>
              </w:rPr>
              <m:t>k</m:t>
            </m:r>
            <m:r>
              <w:rPr>
                <w:rFonts w:ascii="Cambria Math" w:hAnsi="Cambria Math"/>
                <w:sz w:val="22"/>
              </w:rPr>
              <m:t>-</m:t>
            </m:r>
            <m:r>
              <w:rPr>
                <w:rFonts w:ascii="Cambria Math" w:hAnsi="Cambria Math"/>
                <w:sz w:val="22"/>
              </w:rPr>
              <m:t>1</m:t>
            </m:r>
          </m:sub>
        </m:sSub>
        <m:r>
          <w:rPr>
            <w:rFonts w:ascii="Cambria Math" w:hAnsi="Cambria Math"/>
            <w:sz w:val="22"/>
          </w:rPr>
          <m:t>+</m:t>
        </m:r>
        <m:r>
          <w:rPr>
            <w:rFonts w:ascii="Cambria Math" w:hAnsi="Cambria Math"/>
            <w:sz w:val="22"/>
          </w:rPr>
          <m:t>(</m:t>
        </m:r>
        <m:r>
          <w:rPr>
            <w:rFonts w:ascii="Cambria Math" w:hAnsi="Cambria Math"/>
            <w:sz w:val="22"/>
          </w:rPr>
          <m:t>1</m:t>
        </m:r>
        <m:r>
          <w:rPr>
            <w:rFonts w:ascii="Cambria Math" w:hAnsi="Cambria Math"/>
            <w:sz w:val="22"/>
          </w:rPr>
          <m:t>-</m:t>
        </m:r>
        <m:sSub>
          <m:e>
            <m:r>
              <w:rPr>
                <w:rFonts w:ascii="Cambria Math" w:hAnsi="Cambria Math"/>
                <w:sz w:val="22"/>
              </w:rPr>
              <m:t>a</m:t>
            </m:r>
          </m:e>
          <m:sub>
            <m:r>
              <w:rPr>
                <w:rFonts w:ascii="Cambria Math" w:hAnsi="Cambria Math"/>
                <w:sz w:val="22"/>
              </w:rPr>
              <m:t>f</m:t>
            </m:r>
          </m:sub>
        </m:sSub>
        <m:r>
          <w:rPr>
            <w:rFonts w:ascii="Cambria Math" w:hAnsi="Cambria Math"/>
            <w:sz w:val="22"/>
          </w:rPr>
          <m:t>)</m:t>
        </m:r>
        <m:r>
          <w:rPr>
            <w:rFonts w:ascii="Cambria Math" w:hAnsi="Cambria Math"/>
            <w:sz w:val="22"/>
          </w:rPr>
          <m:t>(</m:t>
        </m:r>
        <m:sSub>
          <m:e>
            <m:r>
              <w:rPr>
                <w:rFonts w:ascii="Cambria Math" w:hAnsi="Cambria Math"/>
                <w:sz w:val="22"/>
              </w:rPr>
              <m:t>θ</m:t>
            </m:r>
          </m:e>
          <m:sub>
            <m:r>
              <w:rPr>
                <w:rFonts w:ascii="Cambria Math" w:hAnsi="Cambria Math"/>
                <w:sz w:val="22"/>
              </w:rPr>
              <m:t>a</m:t>
            </m:r>
          </m:sub>
        </m:sSub>
        <m:r>
          <w:rPr>
            <w:rFonts w:ascii="Cambria Math" w:hAnsi="Cambria Math"/>
            <w:sz w:val="22"/>
          </w:rPr>
          <m:t>+</m:t>
        </m:r>
        <m:sSub>
          <m:e>
            <m:r>
              <w:rPr>
                <w:rFonts w:ascii="Cambria Math" w:hAnsi="Cambria Math"/>
                <w:sz w:val="22"/>
              </w:rPr>
              <m:t>R</m:t>
            </m:r>
          </m:e>
          <m:sub>
            <m:r>
              <w:rPr>
                <w:rFonts w:ascii="Cambria Math" w:hAnsi="Cambria Math"/>
                <w:sz w:val="22"/>
              </w:rPr>
              <m:t>f</m:t>
            </m:r>
          </m:sub>
        </m:sSub>
        <m:sSub>
          <m:e>
            <m:r>
              <w:rPr>
                <w:rFonts w:ascii="Cambria Math" w:hAnsi="Cambria Math"/>
                <w:sz w:val="22"/>
              </w:rPr>
              <m:t>L</m:t>
            </m:r>
          </m:e>
          <m:sub>
            <m:r>
              <w:rPr>
                <w:rFonts w:ascii="Cambria Math" w:hAnsi="Cambria Math"/>
                <w:sz w:val="22"/>
              </w:rPr>
              <m:t>k</m:t>
            </m:r>
          </m:sub>
        </m:sSub>
        <m:r>
          <w:rPr>
            <w:rFonts w:ascii="Cambria Math" w:hAnsi="Cambria Math"/>
            <w:sz w:val="22"/>
          </w:rPr>
          <m:t>)</m:t>
        </m:r>
        <m:r>
          <w:rPr>
            <w:rFonts w:ascii="Cambria Math" w:hAnsi="Cambria Math"/>
            <w:sz w:val="22"/>
          </w:rPr>
          <m:t>.</m:t>
        </m:r>
      </m:oMath>
      <w:r>
        <w:tab/>
        <w:t>(19)</w:t>
      </w:r>
    </w:p>
    <w:p>
      <w:pPr>
        <w:ind w:firstLine="440"/>
        <w:jc w:val="both"/>
      </w:pPr>
      <w:r>
        <w:rPr>
          <w:rFonts w:ascii="Times New Roman" w:hAnsi="Times New Roman" w:eastAsia="宋体"/>
          <w:b w:val="0"/>
          <w:color w:val="000000"/>
          <w:sz w:val="22"/>
        </w:rPr>
        <w:t>该式在区间工况恒定时精确，不存在显式欧拉法的离散积分误差。分别计算风机开、关的预测温度F_1,k与F_0,k，以f_k选择对应方程：</w:t>
      </w:r>
    </w:p>
    <w:p>
      <w:pPr>
        <w:tabs>
          <w:tab w:pos="4535" w:val="center"/>
          <w:tab w:pos="9326" w:val="right"/>
        </w:tabs>
        <w:spacing w:before="80" w:after="120" w:line="288" w:lineRule="auto"/>
        <w:ind w:firstLine="0"/>
      </w:pPr>
      <w:r>
        <w:tab/>
      </w:r>
      <m:oMath>
        <m:r>
          <w:rPr>
            <w:rFonts w:ascii="Cambria Math" w:hAnsi="Cambria Math"/>
            <w:sz w:val="22"/>
          </w:rPr>
          <m:t>-</m:t>
        </m:r>
        <m:r>
          <w:rPr>
            <w:rFonts w:ascii="Cambria Math" w:hAnsi="Cambria Math"/>
            <w:sz w:val="22"/>
          </w:rPr>
          <m:t>M</m:t>
        </m:r>
        <m:r>
          <w:rPr>
            <w:rFonts w:ascii="Cambria Math" w:hAnsi="Cambria Math"/>
            <w:sz w:val="22"/>
          </w:rPr>
          <m:t>(</m:t>
        </m:r>
        <m:r>
          <w:rPr>
            <w:rFonts w:ascii="Cambria Math" w:hAnsi="Cambria Math"/>
            <w:sz w:val="22"/>
          </w:rPr>
          <m:t>1</m:t>
        </m:r>
        <m:r>
          <w:rPr>
            <w:rFonts w:ascii="Cambria Math" w:hAnsi="Cambria Math"/>
            <w:sz w:val="22"/>
          </w:rPr>
          <m:t>-</m:t>
        </m:r>
        <m:sSub>
          <m:e>
            <m:r>
              <w:rPr>
                <w:rFonts w:ascii="Cambria Math" w:hAnsi="Cambria Math"/>
                <w:sz w:val="22"/>
              </w:rPr>
              <m:t>f</m:t>
            </m:r>
          </m:e>
          <m:sub>
            <m:r>
              <w:rPr>
                <w:rFonts w:ascii="Cambria Math" w:hAnsi="Cambria Math"/>
                <w:sz w:val="22"/>
              </w:rPr>
              <m:t>k</m:t>
            </m:r>
          </m:sub>
        </m:sSub>
        <m:r>
          <w:rPr>
            <w:rFonts w:ascii="Cambria Math" w:hAnsi="Cambria Math"/>
            <w:sz w:val="22"/>
          </w:rPr>
          <m:t>)</m:t>
        </m:r>
        <m:r>
          <w:rPr>
            <w:rFonts w:ascii="Cambria Math" w:hAnsi="Cambria Math"/>
            <w:sz w:val="22"/>
          </w:rPr>
          <m:t>≤</m:t>
        </m:r>
        <m:sSub>
          <m:e>
            <m:r>
              <w:rPr>
                <w:rFonts w:ascii="Cambria Math" w:hAnsi="Cambria Math"/>
                <w:sz w:val="22"/>
              </w:rPr>
              <m:t>θ</m:t>
            </m:r>
          </m:e>
          <m:sub>
            <m:r>
              <w:rPr>
                <w:rFonts w:ascii="Cambria Math" w:hAnsi="Cambria Math"/>
                <w:sz w:val="22"/>
              </w:rPr>
              <m:t>k</m:t>
            </m:r>
          </m:sub>
        </m:sSub>
        <m:r>
          <w:rPr>
            <w:rFonts w:ascii="Cambria Math" w:hAnsi="Cambria Math"/>
            <w:sz w:val="22"/>
          </w:rPr>
          <m:t>-</m:t>
        </m:r>
        <m:sSub>
          <m:e>
            <m:r>
              <w:rPr>
                <w:rFonts w:ascii="Cambria Math" w:hAnsi="Cambria Math"/>
                <w:sz w:val="22"/>
              </w:rPr>
              <m:t>F</m:t>
            </m:r>
          </m:e>
          <m:sub>
            <m:r>
              <w:rPr>
                <w:rFonts w:ascii="Cambria Math" w:hAnsi="Cambria Math"/>
                <w:sz w:val="22"/>
              </w:rPr>
              <m:t>1</m:t>
            </m:r>
            <m:r>
              <w:rPr>
                <w:rFonts w:ascii="Cambria Math" w:hAnsi="Cambria Math"/>
                <w:sz w:val="22"/>
              </w:rPr>
              <m:t>,</m:t>
            </m:r>
            <m:r>
              <w:rPr>
                <w:rFonts w:ascii="Cambria Math" w:hAnsi="Cambria Math"/>
                <w:sz w:val="22"/>
              </w:rPr>
              <m:t>k</m:t>
            </m:r>
          </m:sub>
        </m:sSub>
        <m:r>
          <w:rPr>
            <w:rFonts w:ascii="Cambria Math" w:hAnsi="Cambria Math"/>
            <w:sz w:val="22"/>
          </w:rPr>
          <m:t>≤</m:t>
        </m:r>
        <m:r>
          <w:rPr>
            <w:rFonts w:ascii="Cambria Math" w:hAnsi="Cambria Math"/>
            <w:sz w:val="22"/>
          </w:rPr>
          <m:t>M</m:t>
        </m:r>
        <m:r>
          <w:rPr>
            <w:rFonts w:ascii="Cambria Math" w:hAnsi="Cambria Math"/>
            <w:sz w:val="22"/>
          </w:rPr>
          <m:t>(</m:t>
        </m:r>
        <m:r>
          <w:rPr>
            <w:rFonts w:ascii="Cambria Math" w:hAnsi="Cambria Math"/>
            <w:sz w:val="22"/>
          </w:rPr>
          <m:t>1</m:t>
        </m:r>
        <m:r>
          <w:rPr>
            <w:rFonts w:ascii="Cambria Math" w:hAnsi="Cambria Math"/>
            <w:sz w:val="22"/>
          </w:rPr>
          <m:t>-</m:t>
        </m:r>
        <m:sSub>
          <m:e>
            <m:r>
              <w:rPr>
                <w:rFonts w:ascii="Cambria Math" w:hAnsi="Cambria Math"/>
                <w:sz w:val="22"/>
              </w:rPr>
              <m:t>f</m:t>
            </m:r>
          </m:e>
          <m:sub>
            <m:r>
              <w:rPr>
                <w:rFonts w:ascii="Cambria Math" w:hAnsi="Cambria Math"/>
                <w:sz w:val="22"/>
              </w:rPr>
              <m:t>k</m:t>
            </m:r>
          </m:sub>
        </m:sSub>
        <m:r>
          <w:rPr>
            <w:rFonts w:ascii="Cambria Math" w:hAnsi="Cambria Math"/>
            <w:sz w:val="22"/>
          </w:rPr>
          <m:t>)</m:t>
        </m:r>
        <m:r>
          <w:rPr>
            <w:rFonts w:ascii="Cambria Math" w:hAnsi="Cambria Math"/>
            <w:sz w:val="22"/>
          </w:rPr>
          <m:t>.</m:t>
        </m:r>
      </m:oMath>
      <w:r>
        <w:tab/>
        <w:t>(20)</w:t>
      </w:r>
    </w:p>
    <w:p>
      <w:pPr>
        <w:tabs>
          <w:tab w:pos="4535" w:val="center"/>
          <w:tab w:pos="9326" w:val="right"/>
        </w:tabs>
        <w:spacing w:before="80" w:after="120" w:line="288" w:lineRule="auto"/>
        <w:ind w:firstLine="0"/>
      </w:pPr>
      <w:r>
        <w:tab/>
      </w:r>
      <m:oMath>
        <m:r>
          <w:rPr>
            <w:rFonts w:ascii="Cambria Math" w:hAnsi="Cambria Math"/>
            <w:sz w:val="22"/>
          </w:rPr>
          <m:t>-</m:t>
        </m:r>
        <m:r>
          <w:rPr>
            <w:rFonts w:ascii="Cambria Math" w:hAnsi="Cambria Math"/>
            <w:sz w:val="22"/>
          </w:rPr>
          <m:t>M</m:t>
        </m:r>
        <m:sSub>
          <m:e>
            <m:r>
              <w:rPr>
                <w:rFonts w:ascii="Cambria Math" w:hAnsi="Cambria Math"/>
                <w:sz w:val="22"/>
              </w:rPr>
              <m:t>f</m:t>
            </m:r>
          </m:e>
          <m:sub>
            <m:r>
              <w:rPr>
                <w:rFonts w:ascii="Cambria Math" w:hAnsi="Cambria Math"/>
                <w:sz w:val="22"/>
              </w:rPr>
              <m:t>k</m:t>
            </m:r>
          </m:sub>
        </m:sSub>
        <m:r>
          <w:rPr>
            <w:rFonts w:ascii="Cambria Math" w:hAnsi="Cambria Math"/>
            <w:sz w:val="22"/>
          </w:rPr>
          <m:t>≤</m:t>
        </m:r>
        <m:sSub>
          <m:e>
            <m:r>
              <w:rPr>
                <w:rFonts w:ascii="Cambria Math" w:hAnsi="Cambria Math"/>
                <w:sz w:val="22"/>
              </w:rPr>
              <m:t>θ</m:t>
            </m:r>
          </m:e>
          <m:sub>
            <m:r>
              <w:rPr>
                <w:rFonts w:ascii="Cambria Math" w:hAnsi="Cambria Math"/>
                <w:sz w:val="22"/>
              </w:rPr>
              <m:t>k</m:t>
            </m:r>
          </m:sub>
        </m:sSub>
        <m:r>
          <w:rPr>
            <w:rFonts w:ascii="Cambria Math" w:hAnsi="Cambria Math"/>
            <w:sz w:val="22"/>
          </w:rPr>
          <m:t>-</m:t>
        </m:r>
        <m:sSub>
          <m:e>
            <m:r>
              <w:rPr>
                <w:rFonts w:ascii="Cambria Math" w:hAnsi="Cambria Math"/>
                <w:sz w:val="22"/>
              </w:rPr>
              <m:t>F</m:t>
            </m:r>
          </m:e>
          <m:sub>
            <m:r>
              <w:rPr>
                <w:rFonts w:ascii="Cambria Math" w:hAnsi="Cambria Math"/>
                <w:sz w:val="22"/>
              </w:rPr>
              <m:t>0</m:t>
            </m:r>
            <m:r>
              <w:rPr>
                <w:rFonts w:ascii="Cambria Math" w:hAnsi="Cambria Math"/>
                <w:sz w:val="22"/>
              </w:rPr>
              <m:t>,</m:t>
            </m:r>
            <m:r>
              <w:rPr>
                <w:rFonts w:ascii="Cambria Math" w:hAnsi="Cambria Math"/>
                <w:sz w:val="22"/>
              </w:rPr>
              <m:t>k</m:t>
            </m:r>
          </m:sub>
        </m:sSub>
        <m:r>
          <w:rPr>
            <w:rFonts w:ascii="Cambria Math" w:hAnsi="Cambria Math"/>
            <w:sz w:val="22"/>
          </w:rPr>
          <m:t>≤</m:t>
        </m:r>
        <m:r>
          <w:rPr>
            <w:rFonts w:ascii="Cambria Math" w:hAnsi="Cambria Math"/>
            <w:sz w:val="22"/>
          </w:rPr>
          <m:t>M</m:t>
        </m:r>
        <m:sSub>
          <m:e>
            <m:r>
              <w:rPr>
                <w:rFonts w:ascii="Cambria Math" w:hAnsi="Cambria Math"/>
                <w:sz w:val="22"/>
              </w:rPr>
              <m:t>f</m:t>
            </m:r>
          </m:e>
          <m:sub>
            <m:r>
              <w:rPr>
                <w:rFonts w:ascii="Cambria Math" w:hAnsi="Cambria Math"/>
                <w:sz w:val="22"/>
              </w:rPr>
              <m:t>k</m:t>
            </m:r>
          </m:sub>
        </m:sSub>
        <m:r>
          <w:rPr>
            <w:rFonts w:ascii="Cambria Math" w:hAnsi="Cambria Math"/>
            <w:sz w:val="22"/>
          </w:rPr>
          <m:t>.</m:t>
        </m:r>
      </m:oMath>
      <w:r>
        <w:tab/>
        <w:t>(21)</w:t>
      </w:r>
    </w:p>
    <w:p>
      <w:pPr>
        <w:ind w:firstLine="440"/>
        <w:jc w:val="both"/>
      </w:pPr>
      <w:r>
        <w:rPr>
          <w:rFonts w:ascii="Times New Roman" w:hAnsi="Times New Roman" w:eastAsia="宋体"/>
          <w:b w:val="0"/>
          <w:color w:val="000000"/>
          <w:sz w:val="22"/>
        </w:rPr>
        <w:t>取M=200 ℃，覆盖本题所有有界温度及最大损耗下的递推残差。风机开启时式（20）退化为等式，风机关闭时式（21）退化为等式。两式的表达式均对决策变量线性，从而避免直接出现f_kθ_k或f_kL_k的乘积。</w:t>
      </w:r>
    </w:p>
    <w:p>
      <w:pPr>
        <w:ind w:firstLine="440"/>
        <w:jc w:val="both"/>
      </w:pPr>
      <w:r>
        <w:rPr>
          <w:rFonts w:ascii="Times New Roman" w:hAnsi="Times New Roman" w:eastAsia="宋体"/>
          <w:b w:val="0"/>
          <w:color w:val="000000"/>
          <w:sz w:val="22"/>
        </w:rPr>
        <w:t>设置θ_0=30 ℃，所有区间边界温度不超过90 ℃。在恒定输入区间内，式（13）单调趋近平衡温度，区间内极值位于端点。因此边界温度约束能够保证整个控制区间安全，而不是仅保证采样瞬间安全。</w:t>
      </w:r>
    </w:p>
    <w:p>
      <w:pPr>
        <w:pStyle w:val="Heading2"/>
      </w:pPr>
      <w:r>
        <w:t>启停与风机持续时间约束</w:t>
      </w:r>
    </w:p>
    <w:p>
      <w:pPr>
        <w:ind w:firstLine="440"/>
        <w:jc w:val="both"/>
      </w:pPr>
      <w:r>
        <w:rPr>
          <w:rFonts w:ascii="Times New Roman" w:hAnsi="Times New Roman" w:eastAsia="宋体"/>
          <w:b w:val="0"/>
          <w:color w:val="000000"/>
          <w:sz w:val="22"/>
        </w:rPr>
        <w:t>令s_k和d_k为启动、停止指示，u_0=0，有：</w:t>
      </w:r>
    </w:p>
    <w:p>
      <w:pPr>
        <w:tabs>
          <w:tab w:pos="4535" w:val="center"/>
          <w:tab w:pos="9326" w:val="right"/>
        </w:tabs>
        <w:spacing w:before="80" w:after="120" w:line="288" w:lineRule="auto"/>
        <w:ind w:firstLine="0"/>
      </w:pPr>
      <w:r>
        <w:tab/>
      </w:r>
      <m:oMath>
        <m:sSub>
          <m:e>
            <m:r>
              <w:rPr>
                <w:rFonts w:ascii="Cambria Math" w:hAnsi="Cambria Math"/>
                <w:sz w:val="22"/>
              </w:rPr>
              <m:t>u</m:t>
            </m:r>
          </m:e>
          <m:sub>
            <m:r>
              <w:rPr>
                <w:rFonts w:ascii="Cambria Math" w:hAnsi="Cambria Math"/>
                <w:sz w:val="22"/>
              </w:rPr>
              <m:t>k</m:t>
            </m:r>
          </m:sub>
        </m:sSub>
        <m:r>
          <w:rPr>
            <w:rFonts w:ascii="Cambria Math" w:hAnsi="Cambria Math"/>
            <w:sz w:val="22"/>
          </w:rPr>
          <m:t>-</m:t>
        </m:r>
        <m:sSub>
          <m:e>
            <m:r>
              <w:rPr>
                <w:rFonts w:ascii="Cambria Math" w:hAnsi="Cambria Math"/>
                <w:sz w:val="22"/>
              </w:rPr>
              <m:t>u</m:t>
            </m:r>
          </m:e>
          <m:sub>
            <m:r>
              <w:rPr>
                <w:rFonts w:ascii="Cambria Math" w:hAnsi="Cambria Math"/>
                <w:sz w:val="22"/>
              </w:rPr>
              <m:t>k</m:t>
            </m:r>
            <m:r>
              <w:rPr>
                <w:rFonts w:ascii="Cambria Math" w:hAnsi="Cambria Math"/>
                <w:sz w:val="22"/>
              </w:rPr>
              <m:t>-</m:t>
            </m:r>
            <m:r>
              <w:rPr>
                <w:rFonts w:ascii="Cambria Math" w:hAnsi="Cambria Math"/>
                <w:sz w:val="22"/>
              </w:rPr>
              <m:t>1</m:t>
            </m:r>
          </m:sub>
        </m:sSub>
        <m:r>
          <w:rPr>
            <w:rFonts w:ascii="Cambria Math" w:hAnsi="Cambria Math"/>
            <w:sz w:val="22"/>
          </w:rPr>
          <m:t>=</m:t>
        </m:r>
        <m:sSub>
          <m:e>
            <m:r>
              <w:rPr>
                <w:rFonts w:ascii="Cambria Math" w:hAnsi="Cambria Math"/>
                <w:sz w:val="22"/>
              </w:rPr>
              <m:t>s</m:t>
            </m:r>
          </m:e>
          <m:sub>
            <m:r>
              <w:rPr>
                <w:rFonts w:ascii="Cambria Math" w:hAnsi="Cambria Math"/>
                <w:sz w:val="22"/>
              </w:rPr>
              <m:t>k</m:t>
            </m:r>
          </m:sub>
        </m:sSub>
        <m:r>
          <w:rPr>
            <w:rFonts w:ascii="Cambria Math" w:hAnsi="Cambria Math"/>
            <w:sz w:val="22"/>
          </w:rPr>
          <m:t>-</m:t>
        </m:r>
        <m:sSub>
          <m:e>
            <m:r>
              <w:rPr>
                <w:rFonts w:ascii="Cambria Math" w:hAnsi="Cambria Math"/>
                <w:sz w:val="22"/>
              </w:rPr>
              <m:t>d</m:t>
            </m:r>
          </m:e>
          <m:sub>
            <m:r>
              <w:rPr>
                <w:rFonts w:ascii="Cambria Math" w:hAnsi="Cambria Math"/>
                <w:sz w:val="22"/>
              </w:rPr>
              <m:t>k</m:t>
            </m:r>
          </m:sub>
        </m:sSub>
        <m:r>
          <w:rPr>
            <w:rFonts w:ascii="Cambria Math" w:hAnsi="Cambria Math"/>
            <w:sz w:val="22"/>
          </w:rPr>
          <m:t>,</m:t>
        </m:r>
        <m:r>
          <w:rPr>
            <w:rFonts w:ascii="Cambria Math" w:hAnsi="Cambria Math"/>
            <w:sz w:val="22"/>
          </w:rPr>
          <m:t>  </m:t>
        </m:r>
        <m:sSub>
          <m:e>
            <m:r>
              <w:rPr>
                <w:rFonts w:ascii="Cambria Math" w:hAnsi="Cambria Math"/>
                <w:sz w:val="22"/>
              </w:rPr>
              <m:t>s</m:t>
            </m:r>
          </m:e>
          <m:sub>
            <m:r>
              <w:rPr>
                <w:rFonts w:ascii="Cambria Math" w:hAnsi="Cambria Math"/>
                <w:sz w:val="22"/>
              </w:rPr>
              <m:t>k</m:t>
            </m:r>
          </m:sub>
        </m:sSub>
        <m:r>
          <w:rPr>
            <w:rFonts w:ascii="Cambria Math" w:hAnsi="Cambria Math"/>
            <w:sz w:val="22"/>
          </w:rPr>
          <m:t>+</m:t>
        </m:r>
        <m:sSub>
          <m:e>
            <m:r>
              <w:rPr>
                <w:rFonts w:ascii="Cambria Math" w:hAnsi="Cambria Math"/>
                <w:sz w:val="22"/>
              </w:rPr>
              <m:t>d</m:t>
            </m:r>
          </m:e>
          <m:sub>
            <m:r>
              <w:rPr>
                <w:rFonts w:ascii="Cambria Math" w:hAnsi="Cambria Math"/>
                <w:sz w:val="22"/>
              </w:rPr>
              <m:t>k</m:t>
            </m:r>
          </m:sub>
        </m:sSub>
        <m:r>
          <w:rPr>
            <w:rFonts w:ascii="Cambria Math" w:hAnsi="Cambria Math"/>
            <w:sz w:val="22"/>
          </w:rPr>
          <m:t>≤</m:t>
        </m:r>
        <m:r>
          <w:rPr>
            <w:rFonts w:ascii="Cambria Math" w:hAnsi="Cambria Math"/>
            <w:sz w:val="22"/>
          </w:rPr>
          <m:t>1</m:t>
        </m:r>
        <m:r>
          <w:rPr>
            <w:rFonts w:ascii="Cambria Math" w:hAnsi="Cambria Math"/>
            <w:sz w:val="22"/>
          </w:rPr>
          <m:t>.</m:t>
        </m:r>
      </m:oMath>
      <w:r>
        <w:tab/>
        <w:t>(22)</w:t>
      </w:r>
    </w:p>
    <w:p>
      <w:pPr>
        <w:ind w:firstLine="440"/>
        <w:jc w:val="both"/>
      </w:pPr>
      <w:r>
        <w:rPr>
          <w:rFonts w:ascii="Times New Roman" w:hAnsi="Times New Roman" w:eastAsia="宋体"/>
          <w:b w:val="0"/>
          <w:color w:val="000000"/>
          <w:sz w:val="22"/>
        </w:rPr>
        <w:t>最短10 min连续运行和停机分别转换为相邻两段约束：</w:t>
      </w:r>
    </w:p>
    <w:p>
      <w:pPr>
        <w:tabs>
          <w:tab w:pos="4535" w:val="center"/>
          <w:tab w:pos="9326" w:val="right"/>
        </w:tabs>
        <w:spacing w:before="80" w:after="120" w:line="288" w:lineRule="auto"/>
        <w:ind w:firstLine="0"/>
      </w:pPr>
      <w:r>
        <w:tab/>
      </w:r>
      <m:oMath>
        <m:sSub>
          <m:e>
            <m:r>
              <w:rPr>
                <w:rFonts w:ascii="Cambria Math" w:hAnsi="Cambria Math"/>
                <w:sz w:val="22"/>
              </w:rPr>
              <m:t>u</m:t>
            </m:r>
          </m:e>
          <m:sub>
            <m:r>
              <w:rPr>
                <w:rFonts w:ascii="Cambria Math" w:hAnsi="Cambria Math"/>
                <w:sz w:val="22"/>
              </w:rPr>
              <m:t>k</m:t>
            </m:r>
          </m:sub>
        </m:sSub>
        <m:r>
          <w:rPr>
            <w:rFonts w:ascii="Cambria Math" w:hAnsi="Cambria Math"/>
            <w:sz w:val="22"/>
          </w:rPr>
          <m:t>+</m:t>
        </m:r>
        <m:sSub>
          <m:e>
            <m:r>
              <w:rPr>
                <w:rFonts w:ascii="Cambria Math" w:hAnsi="Cambria Math"/>
                <w:sz w:val="22"/>
              </w:rPr>
              <m:t>u</m:t>
            </m:r>
          </m:e>
          <m:sub>
            <m:r>
              <w:rPr>
                <w:rFonts w:ascii="Cambria Math" w:hAnsi="Cambria Math"/>
                <w:sz w:val="22"/>
              </w:rPr>
              <m:t>k</m:t>
            </m:r>
            <m:r>
              <w:rPr>
                <w:rFonts w:ascii="Cambria Math" w:hAnsi="Cambria Math"/>
                <w:sz w:val="22"/>
              </w:rPr>
              <m:t>+</m:t>
            </m:r>
            <m:r>
              <w:rPr>
                <w:rFonts w:ascii="Cambria Math" w:hAnsi="Cambria Math"/>
                <w:sz w:val="22"/>
              </w:rPr>
              <m:t>1</m:t>
            </m:r>
          </m:sub>
        </m:sSub>
        <m:r>
          <w:rPr>
            <w:rFonts w:ascii="Cambria Math" w:hAnsi="Cambria Math"/>
            <w:sz w:val="22"/>
          </w:rPr>
          <m:t>≥</m:t>
        </m:r>
        <m:r>
          <w:rPr>
            <w:rFonts w:ascii="Cambria Math" w:hAnsi="Cambria Math"/>
            <w:sz w:val="22"/>
          </w:rPr>
          <m:t>2</m:t>
        </m:r>
        <m:sSub>
          <m:e>
            <m:r>
              <w:rPr>
                <w:rFonts w:ascii="Cambria Math" w:hAnsi="Cambria Math"/>
                <w:sz w:val="22"/>
              </w:rPr>
              <m:t>s</m:t>
            </m:r>
          </m:e>
          <m:sub>
            <m:r>
              <w:rPr>
                <w:rFonts w:ascii="Cambria Math" w:hAnsi="Cambria Math"/>
                <w:sz w:val="22"/>
              </w:rPr>
              <m:t>k</m:t>
            </m:r>
          </m:sub>
        </m:sSub>
        <m:r>
          <w:rPr>
            <w:rFonts w:ascii="Cambria Math" w:hAnsi="Cambria Math"/>
            <w:sz w:val="22"/>
          </w:rPr>
          <m:t>,</m:t>
        </m:r>
        <m:r>
          <w:rPr>
            <w:rFonts w:ascii="Cambria Math" w:hAnsi="Cambria Math"/>
            <w:sz w:val="22"/>
          </w:rPr>
          <m:t>  </m:t>
        </m:r>
        <m:r>
          <w:rPr>
            <w:rFonts w:ascii="Cambria Math" w:hAnsi="Cambria Math"/>
            <w:sz w:val="22"/>
          </w:rPr>
          <m:t>2</m:t>
        </m:r>
        <m:r>
          <w:rPr>
            <w:rFonts w:ascii="Cambria Math" w:hAnsi="Cambria Math"/>
            <w:sz w:val="22"/>
          </w:rPr>
          <m:t>-</m:t>
        </m:r>
        <m:sSub>
          <m:e>
            <m:r>
              <w:rPr>
                <w:rFonts w:ascii="Cambria Math" w:hAnsi="Cambria Math"/>
                <w:sz w:val="22"/>
              </w:rPr>
              <m:t>u</m:t>
            </m:r>
          </m:e>
          <m:sub>
            <m:r>
              <w:rPr>
                <w:rFonts w:ascii="Cambria Math" w:hAnsi="Cambria Math"/>
                <w:sz w:val="22"/>
              </w:rPr>
              <m:t>k</m:t>
            </m:r>
          </m:sub>
        </m:sSub>
        <m:r>
          <w:rPr>
            <w:rFonts w:ascii="Cambria Math" w:hAnsi="Cambria Math"/>
            <w:sz w:val="22"/>
          </w:rPr>
          <m:t>-</m:t>
        </m:r>
        <m:sSub>
          <m:e>
            <m:r>
              <w:rPr>
                <w:rFonts w:ascii="Cambria Math" w:hAnsi="Cambria Math"/>
                <w:sz w:val="22"/>
              </w:rPr>
              <m:t>u</m:t>
            </m:r>
          </m:e>
          <m:sub>
            <m:r>
              <w:rPr>
                <w:rFonts w:ascii="Cambria Math" w:hAnsi="Cambria Math"/>
                <w:sz w:val="22"/>
              </w:rPr>
              <m:t>k</m:t>
            </m:r>
            <m:r>
              <w:rPr>
                <w:rFonts w:ascii="Cambria Math" w:hAnsi="Cambria Math"/>
                <w:sz w:val="22"/>
              </w:rPr>
              <m:t>+</m:t>
            </m:r>
            <m:r>
              <w:rPr>
                <w:rFonts w:ascii="Cambria Math" w:hAnsi="Cambria Math"/>
                <w:sz w:val="22"/>
              </w:rPr>
              <m:t>1</m:t>
            </m:r>
          </m:sub>
        </m:sSub>
        <m:r>
          <w:rPr>
            <w:rFonts w:ascii="Cambria Math" w:hAnsi="Cambria Math"/>
            <w:sz w:val="22"/>
          </w:rPr>
          <m:t>≥</m:t>
        </m:r>
        <m:r>
          <w:rPr>
            <w:rFonts w:ascii="Cambria Math" w:hAnsi="Cambria Math"/>
            <w:sz w:val="22"/>
          </w:rPr>
          <m:t>2</m:t>
        </m:r>
        <m:sSub>
          <m:e>
            <m:r>
              <w:rPr>
                <w:rFonts w:ascii="Cambria Math" w:hAnsi="Cambria Math"/>
                <w:sz w:val="22"/>
              </w:rPr>
              <m:t>d</m:t>
            </m:r>
          </m:e>
          <m:sub>
            <m:r>
              <w:rPr>
                <w:rFonts w:ascii="Cambria Math" w:hAnsi="Cambria Math"/>
                <w:sz w:val="22"/>
              </w:rPr>
              <m:t>k</m:t>
            </m:r>
          </m:sub>
        </m:sSub>
        <m:r>
          <w:rPr>
            <w:rFonts w:ascii="Cambria Math" w:hAnsi="Cambria Math"/>
            <w:sz w:val="22"/>
          </w:rPr>
          <m:t>.</m:t>
        </m:r>
      </m:oMath>
      <w:r>
        <w:tab/>
        <w:t>(23)</w:t>
      </w:r>
    </w:p>
    <w:p>
      <w:pPr>
        <w:ind w:firstLine="440"/>
        <w:jc w:val="both"/>
      </w:pPr>
      <w:r>
        <w:rPr>
          <w:rFonts w:ascii="Times New Roman" w:hAnsi="Times New Roman" w:eastAsia="宋体"/>
          <w:b w:val="0"/>
          <w:color w:val="000000"/>
          <w:sz w:val="22"/>
        </w:rPr>
        <w:t>式（23）用于k=1至N−1，另禁止最后一段新启动，以免班次内运行不足10 min。末段停止是允许的，符合班次结束后的停机时长豁免。风机只能在5 min边界切换，任意连续开、关状态至少持续一个区间，因此自动满足5 min最短持续时间。</w:t>
      </w:r>
    </w:p>
    <w:p>
      <w:pPr>
        <w:pStyle w:val="Heading2"/>
      </w:pPr>
      <w:r>
        <w:t>电费目标与求解方法</w:t>
      </w:r>
    </w:p>
    <w:p>
      <w:pPr>
        <w:ind w:firstLine="440"/>
        <w:jc w:val="both"/>
      </w:pPr>
      <w:r>
        <w:rPr>
          <w:rFonts w:ascii="Times New Roman" w:hAnsi="Times New Roman" w:eastAsia="宋体"/>
          <w:b w:val="0"/>
          <w:color w:val="000000"/>
          <w:sz w:val="22"/>
        </w:rPr>
        <w:t>风机功率为P_f=120 W，区间电能包含电机、风机以及启动能量：</w:t>
      </w:r>
    </w:p>
    <w:p>
      <w:pPr>
        <w:tabs>
          <w:tab w:pos="4535" w:val="center"/>
          <w:tab w:pos="9326" w:val="right"/>
        </w:tabs>
        <w:spacing w:before="80" w:after="120" w:line="288" w:lineRule="auto"/>
        <w:ind w:firstLine="0"/>
      </w:pPr>
      <w:r>
        <w:tab/>
      </w:r>
      <m:oMath>
        <m:sSub>
          <m:e>
            <m:r>
              <w:rPr>
                <w:rFonts w:ascii="Cambria Math" w:hAnsi="Cambria Math"/>
                <w:sz w:val="22"/>
              </w:rPr>
              <m:t>E</m:t>
            </m:r>
          </m:e>
          <m:sub>
            <m:r>
              <w:rPr>
                <w:rFonts w:ascii="Cambria Math" w:hAnsi="Cambria Math"/>
                <w:sz w:val="22"/>
              </w:rPr>
              <m:t>k</m:t>
            </m:r>
          </m:sub>
        </m:sSub>
        <m:r>
          <w:rPr>
            <w:rFonts w:ascii="Cambria Math" w:hAnsi="Cambria Math"/>
            <w:sz w:val="22"/>
          </w:rPr>
          <m:t>=</m:t>
        </m:r>
        <m:f>
          <m:num>
            <m:r>
              <w:rPr>
                <w:rFonts w:ascii="Cambria Math" w:hAnsi="Cambria Math"/>
                <w:sz w:val="22"/>
              </w:rPr>
              <m:t>Δ</m:t>
            </m:r>
            <m:r>
              <w:rPr>
                <w:rFonts w:ascii="Cambria Math" w:hAnsi="Cambria Math"/>
                <w:sz w:val="22"/>
              </w:rPr>
              <m:t>t</m:t>
            </m:r>
          </m:num>
          <m:den>
            <m:r>
              <w:rPr>
                <w:rFonts w:ascii="Cambria Math" w:hAnsi="Cambria Math"/>
                <w:sz w:val="22"/>
              </w:rPr>
              <m:t>6</m:t>
            </m:r>
            <m:r>
              <w:rPr>
                <w:rFonts w:ascii="Cambria Math" w:hAnsi="Cambria Math"/>
                <w:sz w:val="22"/>
              </w:rPr>
              <m:t>0</m:t>
            </m:r>
            <m:r>
              <w:rPr>
                <w:rFonts w:ascii="Cambria Math" w:hAnsi="Cambria Math"/>
                <w:sz w:val="22"/>
              </w:rPr>
              <m:t>0</m:t>
            </m:r>
            <m:r>
              <w:rPr>
                <w:rFonts w:ascii="Cambria Math" w:hAnsi="Cambria Math"/>
                <w:sz w:val="22"/>
              </w:rPr>
              <m:t>0</m:t>
            </m:r>
            <m:r>
              <w:rPr>
                <w:rFonts w:ascii="Cambria Math" w:hAnsi="Cambria Math"/>
                <w:sz w:val="22"/>
              </w:rPr>
              <m:t>0</m:t>
            </m:r>
          </m:den>
        </m:f>
        <m:r>
          <w:rPr>
            <w:rFonts w:ascii="Cambria Math" w:hAnsi="Cambria Math"/>
            <w:sz w:val="22"/>
          </w:rPr>
          <m:t>(</m:t>
        </m:r>
        <m:sSub>
          <m:e>
            <m:r>
              <w:rPr>
                <w:rFonts w:ascii="Cambria Math" w:hAnsi="Cambria Math"/>
                <w:sz w:val="22"/>
              </w:rPr>
              <m:t>∑</m:t>
            </m:r>
          </m:e>
          <m:sub>
            <m:r>
              <w:rPr>
                <w:rFonts w:ascii="Cambria Math" w:hAnsi="Cambria Math"/>
                <w:sz w:val="22"/>
              </w:rPr>
              <m:t>j</m:t>
            </m:r>
          </m:sub>
        </m:sSub>
        <m:sSub>
          <m:e>
            <m:r>
              <w:rPr>
                <w:rFonts w:ascii="Cambria Math" w:hAnsi="Cambria Math"/>
                <w:sz w:val="22"/>
              </w:rPr>
              <m:t>P</m:t>
            </m:r>
          </m:e>
          <m:sub>
            <m:r>
              <w:rPr>
                <w:rFonts w:ascii="Cambria Math" w:hAnsi="Cambria Math"/>
                <w:sz w:val="22"/>
              </w:rPr>
              <m:t>i</m:t>
            </m:r>
            <m:r>
              <w:rPr>
                <w:rFonts w:ascii="Cambria Math" w:hAnsi="Cambria Math"/>
                <w:sz w:val="22"/>
              </w:rPr>
              <m:t>n</m:t>
            </m:r>
            <m:r>
              <w:rPr>
                <w:rFonts w:ascii="Cambria Math" w:hAnsi="Cambria Math"/>
                <w:sz w:val="22"/>
              </w:rPr>
              <m:t>,</m:t>
            </m:r>
            <m:r>
              <w:rPr>
                <w:rFonts w:ascii="Cambria Math" w:hAnsi="Cambria Math"/>
                <w:sz w:val="22"/>
              </w:rPr>
              <m:t>j</m:t>
            </m:r>
          </m:sub>
        </m:sSub>
        <m:sSub>
          <m:e>
            <m:r>
              <w:rPr>
                <w:rFonts w:ascii="Cambria Math" w:hAnsi="Cambria Math"/>
                <w:sz w:val="22"/>
              </w:rPr>
              <m:t>z</m:t>
            </m:r>
          </m:e>
          <m:sub>
            <m:r>
              <w:rPr>
                <w:rFonts w:ascii="Cambria Math" w:hAnsi="Cambria Math"/>
                <w:sz w:val="22"/>
              </w:rPr>
              <m:t>k</m:t>
            </m:r>
            <m:r>
              <w:rPr>
                <w:rFonts w:ascii="Cambria Math" w:hAnsi="Cambria Math"/>
                <w:sz w:val="22"/>
              </w:rPr>
              <m:t>j</m:t>
            </m:r>
          </m:sub>
        </m:sSub>
        <m:r>
          <w:rPr>
            <w:rFonts w:ascii="Cambria Math" w:hAnsi="Cambria Math"/>
            <w:sz w:val="22"/>
          </w:rPr>
          <m:t>+</m:t>
        </m:r>
        <m:sSub>
          <m:e>
            <m:r>
              <w:rPr>
                <w:rFonts w:ascii="Cambria Math" w:hAnsi="Cambria Math"/>
                <w:sz w:val="22"/>
              </w:rPr>
              <m:t>P</m:t>
            </m:r>
          </m:e>
          <m:sub>
            <m:r>
              <w:rPr>
                <w:rFonts w:ascii="Cambria Math" w:hAnsi="Cambria Math"/>
                <w:sz w:val="22"/>
              </w:rPr>
              <m:t>f</m:t>
            </m:r>
          </m:sub>
        </m:sSub>
        <m:sSub>
          <m:e>
            <m:r>
              <w:rPr>
                <w:rFonts w:ascii="Cambria Math" w:hAnsi="Cambria Math"/>
                <w:sz w:val="22"/>
              </w:rPr>
              <m:t>f</m:t>
            </m:r>
          </m:e>
          <m:sub>
            <m:r>
              <w:rPr>
                <w:rFonts w:ascii="Cambria Math" w:hAnsi="Cambria Math"/>
                <w:sz w:val="22"/>
              </w:rPr>
              <m:t>k</m:t>
            </m:r>
          </m:sub>
        </m:sSub>
        <m:r>
          <w:rPr>
            <w:rFonts w:ascii="Cambria Math" w:hAnsi="Cambria Math"/>
            <w:sz w:val="22"/>
          </w:rPr>
          <m:t>)</m:t>
        </m:r>
        <m:r>
          <w:rPr>
            <w:rFonts w:ascii="Cambria Math" w:hAnsi="Cambria Math"/>
            <w:sz w:val="22"/>
          </w:rPr>
          <m:t>+</m:t>
        </m:r>
        <m:r>
          <w:rPr>
            <w:rFonts w:ascii="Cambria Math" w:hAnsi="Cambria Math"/>
            <w:sz w:val="22"/>
          </w:rPr>
          <m:t>0</m:t>
        </m:r>
        <m:r>
          <w:rPr>
            <w:rFonts w:ascii="Cambria Math" w:hAnsi="Cambria Math"/>
            <w:sz w:val="22"/>
          </w:rPr>
          <m:t>.</m:t>
        </m:r>
        <m:r>
          <w:rPr>
            <w:rFonts w:ascii="Cambria Math" w:hAnsi="Cambria Math"/>
            <w:sz w:val="22"/>
          </w:rPr>
          <m:t>0</m:t>
        </m:r>
        <m:r>
          <w:rPr>
            <w:rFonts w:ascii="Cambria Math" w:hAnsi="Cambria Math"/>
            <w:sz w:val="22"/>
          </w:rPr>
          <m:t>3</m:t>
        </m:r>
        <m:sSub>
          <m:e>
            <m:r>
              <w:rPr>
                <w:rFonts w:ascii="Cambria Math" w:hAnsi="Cambria Math"/>
                <w:sz w:val="22"/>
              </w:rPr>
              <m:t>s</m:t>
            </m:r>
          </m:e>
          <m:sub>
            <m:r>
              <w:rPr>
                <w:rFonts w:ascii="Cambria Math" w:hAnsi="Cambria Math"/>
                <w:sz w:val="22"/>
              </w:rPr>
              <m:t>k</m:t>
            </m:r>
          </m:sub>
        </m:sSub>
        <m:r>
          <w:rPr>
            <w:rFonts w:ascii="Cambria Math" w:hAnsi="Cambria Math"/>
            <w:sz w:val="22"/>
          </w:rPr>
          <m:t>.</m:t>
        </m:r>
      </m:oMath>
      <w:r>
        <w:tab/>
        <w:t>(24)</w:t>
      </w:r>
    </w:p>
    <w:p>
      <w:pPr>
        <w:tabs>
          <w:tab w:pos="4535" w:val="center"/>
          <w:tab w:pos="9326" w:val="right"/>
        </w:tabs>
        <w:spacing w:before="80" w:after="120" w:line="288" w:lineRule="auto"/>
        <w:ind w:firstLine="0"/>
      </w:pPr>
      <w:r>
        <w:tab/>
      </w:r>
      <m:oMath>
        <m:r>
          <m:rPr>
            <m:sty m:val="p"/>
          </m:rPr>
          <w:rPr>
            <w:rFonts w:ascii="Cambria Math" w:hAnsi="Cambria Math"/>
            <w:sz w:val="22"/>
          </w:rPr>
          <m:t>min</m:t>
        </m:r>
        <m:r>
          <w:rPr>
            <w:rFonts w:ascii="Cambria Math" w:hAnsi="Cambria Math"/>
            <w:sz w:val="22"/>
          </w:rPr>
          <m:t>J</m:t>
        </m:r>
        <m:r>
          <w:rPr>
            <w:rFonts w:ascii="Cambria Math" w:hAnsi="Cambria Math"/>
            <w:sz w:val="22"/>
          </w:rPr>
          <m:t>=</m:t>
        </m:r>
        <m:sSubSup>
          <m:e>
            <m:r>
              <w:rPr>
                <w:rFonts w:ascii="Cambria Math" w:hAnsi="Cambria Math"/>
                <w:sz w:val="22"/>
              </w:rPr>
              <m:t>∑</m:t>
            </m:r>
          </m:e>
          <m:sub>
            <m:r>
              <w:rPr>
                <w:rFonts w:ascii="Cambria Math" w:hAnsi="Cambria Math"/>
                <w:sz w:val="22"/>
              </w:rPr>
              <m:t>k</m:t>
            </m:r>
            <m:r>
              <w:rPr>
                <w:rFonts w:ascii="Cambria Math" w:hAnsi="Cambria Math"/>
                <w:sz w:val="22"/>
              </w:rPr>
              <m:t>=</m:t>
            </m:r>
            <m:r>
              <w:rPr>
                <w:rFonts w:ascii="Cambria Math" w:hAnsi="Cambria Math"/>
                <w:sz w:val="22"/>
              </w:rPr>
              <m:t>1</m:t>
            </m:r>
          </m:sub>
          <m:sup>
            <m:r>
              <w:rPr>
                <w:rFonts w:ascii="Cambria Math" w:hAnsi="Cambria Math"/>
                <w:sz w:val="22"/>
              </w:rPr>
              <m:t>N</m:t>
            </m:r>
          </m:sup>
        </m:sSubSup>
        <m:sSub>
          <m:e>
            <m:r>
              <w:rPr>
                <w:rFonts w:ascii="Cambria Math" w:hAnsi="Cambria Math"/>
                <w:sz w:val="22"/>
              </w:rPr>
              <m:t>p</m:t>
            </m:r>
          </m:e>
          <m:sub>
            <m:r>
              <w:rPr>
                <w:rFonts w:ascii="Cambria Math" w:hAnsi="Cambria Math"/>
                <w:sz w:val="22"/>
              </w:rPr>
              <m:t>k</m:t>
            </m:r>
          </m:sub>
        </m:sSub>
        <m:sSub>
          <m:e>
            <m:r>
              <w:rPr>
                <w:rFonts w:ascii="Cambria Math" w:hAnsi="Cambria Math"/>
                <w:sz w:val="22"/>
              </w:rPr>
              <m:t>E</m:t>
            </m:r>
          </m:e>
          <m:sub>
            <m:r>
              <w:rPr>
                <w:rFonts w:ascii="Cambria Math" w:hAnsi="Cambria Math"/>
                <w:sz w:val="22"/>
              </w:rPr>
              <m:t>k</m:t>
            </m:r>
          </m:sub>
        </m:sSub>
        <m:r>
          <w:rPr>
            <w:rFonts w:ascii="Cambria Math" w:hAnsi="Cambria Math"/>
            <w:sz w:val="22"/>
          </w:rPr>
          <m:t>.</m:t>
        </m:r>
      </m:oMath>
      <w:r>
        <w:tab/>
        <w:t>(25)</w:t>
      </w:r>
    </w:p>
    <w:p>
      <w:pPr>
        <w:ind w:firstLine="440"/>
        <w:jc w:val="both"/>
      </w:pPr>
      <w:r>
        <w:rPr>
          <w:rFonts w:ascii="Times New Roman" w:hAnsi="Times New Roman" w:eastAsia="宋体"/>
          <w:b w:val="0"/>
          <w:color w:val="000000"/>
          <w:sz w:val="22"/>
        </w:rPr>
        <w:t>其中Δt以min计，60000来自W到kW和min到h的共同换算。启动电能已经给定为kWh，不再次乘运行时长，也不虚构为某个瞬时功率。</w:t>
      </w:r>
    </w:p>
    <w:p>
      <w:pPr>
        <w:ind w:firstLine="440"/>
        <w:jc w:val="both"/>
      </w:pPr>
      <w:r>
        <w:rPr>
          <w:rFonts w:ascii="Times New Roman" w:hAnsi="Times New Roman" w:eastAsia="宋体"/>
          <w:b w:val="0"/>
          <w:color w:val="000000"/>
          <w:sz w:val="22"/>
        </w:rPr>
        <w:t>固定可选工况后，式（16）至（25）组成混合整数线性规划。本文使用MATLAB R2024a和Optimization Toolbox 24.1，以optimvar和optimproblem建模，再调用intlinprog的HiGHS算法。基础实验每个情景的求解时间上限为90 s，保留可行解、目标上下界和约束违反量。算法执行流程见附录B。</w:t>
      </w:r>
    </w:p>
    <w:p>
      <w:pPr>
        <w:ind w:firstLine="440"/>
        <w:jc w:val="both"/>
      </w:pPr>
      <w:r>
        <w:rPr>
          <w:rFonts w:ascii="Times New Roman" w:hAnsi="Times New Roman" w:eastAsia="宋体"/>
          <w:b w:val="0"/>
          <w:color w:val="000000"/>
          <w:sz w:val="22"/>
        </w:rPr>
        <w:t>HiGHS相对间隙g=(U−B)/|U|，其中U为已知可行方案费用，B为最优费用下界[4]。基础实验各次调度均因时间上限返回整数可行解，退出标志为2，不能据此声称证明了精确最优。50 r/min方案间隙为0.2115%，保证针对其离散MILP，不是针对连续时间、连续转速原问题。</w:t>
      </w:r>
    </w:p>
    <w:p>
      <w:pPr>
        <w:pStyle w:val="Heading2"/>
      </w:pPr>
      <w:r>
        <w:t>基准与名义优化结果</w:t>
      </w:r>
    </w:p>
    <w:p>
      <w:pPr>
        <w:ind w:firstLine="440"/>
        <w:jc w:val="both"/>
      </w:pPr>
      <w:r>
        <w:rPr>
          <w:rFonts w:ascii="Times New Roman" w:hAnsi="Times New Roman" w:eastAsia="宋体"/>
          <w:b w:val="0"/>
          <w:color w:val="000000"/>
          <w:sz w:val="22"/>
        </w:rPr>
        <w:t>基准以1250 r/min从08:00连续运行到14:40，完成5000件后停机，风机仍开到16:00。四个交付时点的产量分别为1500、3000、4500、5000件，均合格。基准最高温度为66.0750 ℃。</w:t>
      </w:r>
    </w:p>
    <w:p>
      <w:pPr>
        <w:keepNext/>
        <w:spacing w:before="100" w:after="80"/>
        <w:ind w:firstLine="0"/>
        <w:jc w:val="center"/>
      </w:pPr>
      <w:r>
        <w:rPr>
          <w:rFonts w:ascii="Times New Roman" w:hAnsi="Times New Roman" w:eastAsia="宋体"/>
          <w:b w:val="0"/>
          <w:color w:val="000000"/>
          <w:sz w:val="20"/>
        </w:rPr>
        <w:t>表8 名义条件下的方案比较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324"/>
        <w:gridCol w:w="2324"/>
        <w:gridCol w:w="2268"/>
      </w:tblGrid>
      <w:tr>
        <w:trPr>
          <w:cantSplit/>
          <w:tblHeader w:val="true"/>
        </w:trPr>
        <w:tc>
          <w:tcPr>
            <w:tcW w:type="dxa" w:w="2494"/>
            <w:vAlign w:val="center"/>
            <w:tcMar>
              <w:top w:w="65" w:type="dxa"/>
              <w:bottom w:w="65" w:type="dxa"/>
              <w:left w:w="80" w:type="dxa"/>
              <w:right w:w="80" w:type="dxa"/>
            </w:tcMar>
            <w:shd w:fill="E8E8E8"/>
          </w:tcPr>
          <w:p>
            <w:pPr>
              <w:keepNext/>
              <w:spacing w:after="0" w:before="0" w:line="269" w:lineRule="auto"/>
              <w:ind w:firstLine="0"/>
              <w:jc w:val="left"/>
            </w:pPr>
            <w:r>
              <w:rPr>
                <w:rFonts w:ascii="Times New Roman" w:hAnsi="Times New Roman" w:eastAsia="宋体"/>
                <w:b/>
                <w:color w:val="000000"/>
                <w:sz w:val="18"/>
              </w:rPr>
              <w:t>指标</w:t>
            </w:r>
          </w:p>
        </w:tc>
        <w:tc>
          <w:tcPr>
            <w:tcW w:type="dxa" w:w="2324"/>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基准方案</w:t>
            </w:r>
          </w:p>
        </w:tc>
        <w:tc>
          <w:tcPr>
            <w:tcW w:type="dxa" w:w="2324"/>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100转网格方案</w:t>
            </w:r>
          </w:p>
        </w:tc>
        <w:tc>
          <w:tcPr>
            <w:tcW w:type="dxa" w:w="2268"/>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50转网格方案</w:t>
            </w:r>
          </w:p>
        </w:tc>
      </w:tr>
      <w:tr>
        <w:trPr>
          <w:cantSplit/>
        </w:trPr>
        <w:tc>
          <w:tcPr>
            <w:tcW w:type="dxa" w:w="249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总电量 kWh</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53.5473</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52.4066</w:t>
            </w:r>
          </w:p>
        </w:tc>
        <w:tc>
          <w:tcPr>
            <w:tcW w:type="dxa" w:w="226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52.1756</w:t>
            </w:r>
          </w:p>
        </w:tc>
      </w:tr>
      <w:tr>
        <w:trPr>
          <w:cantSplit/>
        </w:trPr>
        <w:tc>
          <w:tcPr>
            <w:tcW w:type="dxa" w:w="249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总电费 元</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40.1815</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34.2187</w:t>
            </w:r>
          </w:p>
        </w:tc>
        <w:tc>
          <w:tcPr>
            <w:tcW w:type="dxa" w:w="226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34.1890</w:t>
            </w:r>
          </w:p>
        </w:tc>
      </w:tr>
      <w:tr>
        <w:trPr>
          <w:cantSplit/>
        </w:trPr>
        <w:tc>
          <w:tcPr>
            <w:tcW w:type="dxa" w:w="249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最高温度 ℃</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66.0750</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89.9982</w:t>
            </w:r>
          </w:p>
        </w:tc>
        <w:tc>
          <w:tcPr>
            <w:tcW w:type="dxa" w:w="226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89.9470</w:t>
            </w:r>
          </w:p>
        </w:tc>
      </w:tr>
      <w:tr>
        <w:trPr>
          <w:cantSplit/>
        </w:trPr>
        <w:tc>
          <w:tcPr>
            <w:tcW w:type="dxa" w:w="249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最终产量 件</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5000</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5000</w:t>
            </w:r>
          </w:p>
        </w:tc>
        <w:tc>
          <w:tcPr>
            <w:tcW w:type="dxa" w:w="226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5000</w:t>
            </w:r>
          </w:p>
        </w:tc>
      </w:tr>
      <w:tr>
        <w:trPr>
          <w:cantSplit/>
        </w:trPr>
        <w:tc>
          <w:tcPr>
            <w:tcW w:type="dxa" w:w="249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启动次数</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w:t>
            </w:r>
          </w:p>
        </w:tc>
        <w:tc>
          <w:tcPr>
            <w:tcW w:type="dxa" w:w="226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w:t>
            </w:r>
          </w:p>
        </w:tc>
      </w:tr>
      <w:tr>
        <w:trPr>
          <w:cantSplit/>
        </w:trPr>
        <w:tc>
          <w:tcPr>
            <w:tcW w:type="dxa" w:w="2494"/>
            <w:vAlign w:val="center"/>
            <w:tcMar>
              <w:top w:w="65" w:type="dxa"/>
              <w:bottom w:w="65" w:type="dxa"/>
              <w:left w:w="80" w:type="dxa"/>
              <w:right w:w="80" w:type="dxa"/>
            </w:tcMar>
          </w:tcPr>
          <w:p>
            <w:pPr>
              <w:keepNext w:val="0"/>
              <w:spacing w:after="0" w:before="0" w:line="269" w:lineRule="auto"/>
              <w:ind w:firstLine="0"/>
              <w:jc w:val="left"/>
            </w:pPr>
            <w:r>
              <w:rPr>
                <w:rFonts w:ascii="Times New Roman" w:hAnsi="Times New Roman" w:eastAsia="宋体"/>
                <w:b w:val="0"/>
                <w:color w:val="000000"/>
                <w:sz w:val="18"/>
              </w:rPr>
              <w:t>离散模型间隙 %</w:t>
            </w:r>
          </w:p>
        </w:tc>
        <w:tc>
          <w:tcPr>
            <w:tcW w:type="dxa" w:w="2324"/>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不适用</w:t>
            </w:r>
          </w:p>
        </w:tc>
        <w:tc>
          <w:tcPr>
            <w:tcW w:type="dxa" w:w="2324"/>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0.1492</w:t>
            </w:r>
          </w:p>
        </w:tc>
        <w:tc>
          <w:tcPr>
            <w:tcW w:type="dxa" w:w="2268"/>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0.2115</w:t>
            </w:r>
          </w:p>
        </w:tc>
      </w:tr>
    </w:tbl>
    <w:p>
      <w:pPr>
        <w:spacing w:after="40" w:before="0" w:line="40" w:lineRule="exact"/>
      </w:pPr>
      <w:r>
        <w:rPr>
          <w:rFonts w:ascii="Times New Roman" w:hAnsi="Times New Roman" w:eastAsia="宋体"/>
          <w:b w:val="0"/>
          <w:color w:val="000000"/>
          <w:sz w:val="4"/>
        </w:rPr>
      </w:r>
    </w:p>
    <w:p>
      <w:pPr>
        <w:ind w:firstLine="440"/>
        <w:jc w:val="both"/>
      </w:pPr>
      <w:r>
        <w:rPr>
          <w:rFonts w:ascii="Times New Roman" w:hAnsi="Times New Roman" w:eastAsia="宋体"/>
          <w:b w:val="0"/>
          <w:color w:val="000000"/>
          <w:sz w:val="22"/>
        </w:rPr>
        <w:t>相对基准，细网格方案每班节省5.9925元，节费14.914%，总电量减少1.3717 kWh，节电2.562%。其全部阶段交付要求满足，转速和风机逐段运行表列于附录A。两种网格的费用差仅0.0297元，约0.087%，小于各自的求解间隙量级，因此不能把这项差异全部解释成转速网格细化带来的确定收益。</w:t>
      </w:r>
    </w:p>
    <w:p>
      <w:pPr>
        <w:keepNext/>
        <w:spacing w:before="100" w:after="80"/>
        <w:ind w:firstLine="0"/>
        <w:jc w:val="center"/>
      </w:pPr>
      <w:r>
        <w:rPr>
          <w:rFonts w:ascii="Times New Roman" w:hAnsi="Times New Roman" w:eastAsia="宋体"/>
          <w:b w:val="0"/>
          <w:color w:val="000000"/>
          <w:sz w:val="20"/>
        </w:rPr>
        <w:t>表9 50转网格方案的分时段统计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361"/>
        <w:gridCol w:w="1531"/>
        <w:gridCol w:w="1587"/>
        <w:gridCol w:w="1587"/>
        <w:gridCol w:w="1417"/>
      </w:tblGrid>
      <w:tr>
        <w:trPr>
          <w:cantSplit/>
          <w:tblHeader w:val="true"/>
        </w:trPr>
        <w:tc>
          <w:tcPr>
            <w:tcW w:type="dxa" w:w="1928"/>
            <w:vAlign w:val="center"/>
            <w:tcMar>
              <w:top w:w="65" w:type="dxa"/>
              <w:bottom w:w="65" w:type="dxa"/>
              <w:left w:w="80" w:type="dxa"/>
              <w:right w:w="80" w:type="dxa"/>
            </w:tcMar>
            <w:shd w:fill="E8E8E8"/>
          </w:tcPr>
          <w:p>
            <w:pPr>
              <w:keepNext/>
              <w:spacing w:after="0" w:before="0" w:line="269" w:lineRule="auto"/>
              <w:ind w:firstLine="0"/>
              <w:jc w:val="left"/>
            </w:pPr>
            <w:r>
              <w:rPr>
                <w:rFonts w:ascii="Times New Roman" w:hAnsi="Times New Roman" w:eastAsia="宋体"/>
                <w:b/>
                <w:color w:val="000000"/>
                <w:sz w:val="18"/>
              </w:rPr>
              <w:t>时段</w:t>
            </w:r>
          </w:p>
        </w:tc>
        <w:tc>
          <w:tcPr>
            <w:tcW w:type="dxa" w:w="1361"/>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平均转速 r/min</w:t>
            </w:r>
          </w:p>
        </w:tc>
        <w:tc>
          <w:tcPr>
            <w:tcW w:type="dxa" w:w="1531"/>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产量 件</w:t>
            </w:r>
          </w:p>
        </w:tc>
        <w:tc>
          <w:tcPr>
            <w:tcW w:type="dxa" w:w="1587"/>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累计产量 件</w:t>
            </w:r>
          </w:p>
        </w:tc>
        <w:tc>
          <w:tcPr>
            <w:tcW w:type="dxa" w:w="1587"/>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风机开启 min</w:t>
            </w:r>
          </w:p>
        </w:tc>
        <w:tc>
          <w:tcPr>
            <w:tcW w:type="dxa" w:w="1417"/>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电费 元</w:t>
            </w:r>
          </w:p>
        </w:tc>
      </w:tr>
      <w:tr>
        <w:trPr>
          <w:cantSplit/>
        </w:trPr>
        <w:tc>
          <w:tcPr>
            <w:tcW w:type="dxa" w:w="1928"/>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08:00—10:00</w:t>
            </w:r>
          </w:p>
        </w:tc>
        <w:tc>
          <w:tcPr>
            <w:tcW w:type="dxa" w:w="136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1366.667</w:t>
            </w:r>
          </w:p>
        </w:tc>
        <w:tc>
          <w:tcPr>
            <w:tcW w:type="dxa" w:w="153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1640</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1640</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50</w:t>
            </w:r>
          </w:p>
        </w:tc>
        <w:tc>
          <w:tcPr>
            <w:tcW w:type="dxa" w:w="141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11.7474</w:t>
            </w:r>
          </w:p>
        </w:tc>
      </w:tr>
      <w:tr>
        <w:trPr>
          <w:cantSplit/>
        </w:trPr>
        <w:tc>
          <w:tcPr>
            <w:tcW w:type="dxa" w:w="1928"/>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10:00—12:00</w:t>
            </w:r>
          </w:p>
        </w:tc>
        <w:tc>
          <w:tcPr>
            <w:tcW w:type="dxa" w:w="136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550.000</w:t>
            </w:r>
          </w:p>
        </w:tc>
        <w:tc>
          <w:tcPr>
            <w:tcW w:type="dxa" w:w="153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660</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2300</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w:t>
            </w:r>
          </w:p>
        </w:tc>
        <w:tc>
          <w:tcPr>
            <w:tcW w:type="dxa" w:w="141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5.9803</w:t>
            </w:r>
          </w:p>
        </w:tc>
      </w:tr>
      <w:tr>
        <w:trPr>
          <w:cantSplit/>
        </w:trPr>
        <w:tc>
          <w:tcPr>
            <w:tcW w:type="dxa" w:w="1928"/>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12:00—14:00</w:t>
            </w:r>
          </w:p>
        </w:tc>
        <w:tc>
          <w:tcPr>
            <w:tcW w:type="dxa" w:w="136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1500.000</w:t>
            </w:r>
          </w:p>
        </w:tc>
        <w:tc>
          <w:tcPr>
            <w:tcW w:type="dxa" w:w="153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1800</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4100</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85</w:t>
            </w:r>
          </w:p>
        </w:tc>
        <w:tc>
          <w:tcPr>
            <w:tcW w:type="dxa" w:w="141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9.3382</w:t>
            </w:r>
          </w:p>
        </w:tc>
      </w:tr>
      <w:tr>
        <w:trPr>
          <w:cantSplit/>
        </w:trPr>
        <w:tc>
          <w:tcPr>
            <w:tcW w:type="dxa" w:w="1928"/>
            <w:vAlign w:val="center"/>
            <w:tcMar>
              <w:top w:w="65" w:type="dxa"/>
              <w:bottom w:w="65" w:type="dxa"/>
              <w:left w:w="80" w:type="dxa"/>
              <w:right w:w="80" w:type="dxa"/>
            </w:tcMar>
          </w:tcPr>
          <w:p>
            <w:pPr>
              <w:keepNext w:val="0"/>
              <w:spacing w:after="0" w:before="0" w:line="269" w:lineRule="auto"/>
              <w:ind w:firstLine="0"/>
              <w:jc w:val="left"/>
            </w:pPr>
            <w:r>
              <w:rPr>
                <w:rFonts w:ascii="Times New Roman" w:hAnsi="Times New Roman" w:eastAsia="宋体"/>
                <w:b w:val="0"/>
                <w:color w:val="000000"/>
                <w:sz w:val="18"/>
              </w:rPr>
              <w:t>14:00—16:00</w:t>
            </w:r>
          </w:p>
        </w:tc>
        <w:tc>
          <w:tcPr>
            <w:tcW w:type="dxa" w:w="1361"/>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750.000</w:t>
            </w:r>
          </w:p>
        </w:tc>
        <w:tc>
          <w:tcPr>
            <w:tcW w:type="dxa" w:w="1531"/>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900</w:t>
            </w:r>
          </w:p>
        </w:tc>
        <w:tc>
          <w:tcPr>
            <w:tcW w:type="dxa" w:w="1587"/>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5000</w:t>
            </w:r>
          </w:p>
        </w:tc>
        <w:tc>
          <w:tcPr>
            <w:tcW w:type="dxa" w:w="1587"/>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0</w:t>
            </w:r>
          </w:p>
        </w:tc>
        <w:tc>
          <w:tcPr>
            <w:tcW w:type="dxa" w:w="1417"/>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7.1231</w:t>
            </w:r>
          </w:p>
        </w:tc>
      </w:tr>
    </w:tbl>
    <w:p>
      <w:pPr>
        <w:spacing w:after="40" w:before="0" w:line="40" w:lineRule="exact"/>
      </w:pPr>
      <w:r>
        <w:rPr>
          <w:rFonts w:ascii="Times New Roman" w:hAnsi="Times New Roman" w:eastAsia="宋体"/>
          <w:b w:val="0"/>
          <w:color w:val="000000"/>
          <w:sz w:val="4"/>
        </w:rPr>
      </w:r>
    </w:p>
    <w:p>
      <w:pPr>
        <w:ind w:firstLine="440"/>
        <w:jc w:val="both"/>
      </w:pPr>
      <w:r>
        <w:rPr>
          <w:rFonts w:ascii="Times New Roman" w:hAnsi="Times New Roman" w:eastAsia="宋体"/>
          <w:b w:val="0"/>
          <w:color w:val="000000"/>
          <w:sz w:val="22"/>
        </w:rPr>
        <w:t>表9是统计汇总，平均转速不构成可直接替代附录A的可行控制表。尤其08:00—10:00存在转速和风机切换，若将平均值当作恒定工况，温度轨迹将发生变化。</w:t>
      </w:r>
    </w:p>
    <w:p>
      <w:pPr>
        <w:keepNext/>
        <w:spacing w:after="40"/>
        <w:ind w:firstLine="0"/>
        <w:jc w:val="center"/>
      </w:pPr>
      <w:r>
        <w:drawing>
          <wp:inline xmlns:a="http://schemas.openxmlformats.org/drawingml/2006/main" xmlns:pic="http://schemas.openxmlformats.org/drawingml/2006/picture">
            <wp:extent cx="5832000" cy="4059364"/>
            <wp:docPr id="3" name="Picture 3"/>
            <wp:cNvGraphicFramePr>
              <a:graphicFrameLocks noChangeAspect="1"/>
            </wp:cNvGraphicFramePr>
            <a:graphic>
              <a:graphicData uri="http://schemas.openxmlformats.org/drawingml/2006/picture">
                <pic:pic>
                  <pic:nvPicPr>
                    <pic:cNvPr id="0" name="fig3_nominal_schedule.png"/>
                    <pic:cNvPicPr/>
                  </pic:nvPicPr>
                  <pic:blipFill>
                    <a:blip r:embed="rId12"/>
                    <a:stretch>
                      <a:fillRect/>
                    </a:stretch>
                  </pic:blipFill>
                  <pic:spPr>
                    <a:xfrm>
                      <a:off x="0" y="0"/>
                      <a:ext cx="5832000" cy="4059364"/>
                    </a:xfrm>
                    <a:prstGeom prst="rect"/>
                  </pic:spPr>
                </pic:pic>
              </a:graphicData>
            </a:graphic>
          </wp:inline>
        </w:drawing>
      </w:r>
    </w:p>
    <w:p>
      <w:pPr>
        <w:spacing w:after="160"/>
        <w:ind w:firstLine="0"/>
        <w:jc w:val="center"/>
      </w:pPr>
      <w:r>
        <w:rPr>
          <w:rFonts w:ascii="Times New Roman" w:hAnsi="Times New Roman" w:eastAsia="宋体"/>
          <w:b w:val="0"/>
          <w:color w:val="000000"/>
          <w:sz w:val="19"/>
        </w:rPr>
        <w:t>图3 基准与50转网格方案的转速产量和温度</w:t>
      </w:r>
    </w:p>
    <w:p>
      <w:pPr>
        <w:pStyle w:val="Heading2"/>
      </w:pPr>
      <w:r>
        <w:t>节电与节费的来源</w:t>
      </w:r>
    </w:p>
    <w:p>
      <w:pPr>
        <w:ind w:firstLine="440"/>
        <w:jc w:val="both"/>
      </w:pPr>
      <w:r>
        <w:rPr>
          <w:rFonts w:ascii="Times New Roman" w:hAnsi="Times New Roman" w:eastAsia="宋体"/>
          <w:b w:val="0"/>
          <w:color w:val="000000"/>
          <w:sz w:val="22"/>
        </w:rPr>
        <w:t>从电费结构看，基准10:00—12:00电费17.6079元，优化后为5.9803元，减少11.6276元；其他三个时段的费用合计增加5.6351元，净减少5.9925元。优化在高价时段降低转速，利用前后时段提前生产或完成剩余订单，电价转移效应是节费的主要来源。</w:t>
      </w:r>
    </w:p>
    <w:p>
      <w:pPr>
        <w:keepNext/>
        <w:spacing w:before="100" w:after="80"/>
        <w:ind w:firstLine="0"/>
        <w:jc w:val="center"/>
      </w:pPr>
      <w:r>
        <w:rPr>
          <w:rFonts w:ascii="Times New Roman" w:hAnsi="Times New Roman" w:eastAsia="宋体"/>
          <w:b w:val="0"/>
          <w:color w:val="000000"/>
          <w:sz w:val="20"/>
        </w:rPr>
        <w:t>表10 两方案的能量分项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324"/>
        <w:gridCol w:w="2324"/>
        <w:gridCol w:w="2268"/>
      </w:tblGrid>
      <w:tr>
        <w:trPr>
          <w:cantSplit/>
          <w:tblHeader w:val="true"/>
        </w:trPr>
        <w:tc>
          <w:tcPr>
            <w:tcW w:type="dxa" w:w="2494"/>
            <w:vAlign w:val="center"/>
            <w:tcMar>
              <w:top w:w="65" w:type="dxa"/>
              <w:bottom w:w="65" w:type="dxa"/>
              <w:left w:w="80" w:type="dxa"/>
              <w:right w:w="80" w:type="dxa"/>
            </w:tcMar>
            <w:shd w:fill="E8E8E8"/>
          </w:tcPr>
          <w:p>
            <w:pPr>
              <w:keepNext/>
              <w:spacing w:after="0" w:before="0" w:line="269" w:lineRule="auto"/>
              <w:ind w:firstLine="0"/>
              <w:jc w:val="left"/>
            </w:pPr>
            <w:r>
              <w:rPr>
                <w:rFonts w:ascii="Times New Roman" w:hAnsi="Times New Roman" w:eastAsia="宋体"/>
                <w:b/>
                <w:color w:val="000000"/>
                <w:sz w:val="18"/>
              </w:rPr>
              <w:t>能量分项 kWh</w:t>
            </w:r>
          </w:p>
        </w:tc>
        <w:tc>
          <w:tcPr>
            <w:tcW w:type="dxa" w:w="2324"/>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基准方案</w:t>
            </w:r>
          </w:p>
        </w:tc>
        <w:tc>
          <w:tcPr>
            <w:tcW w:type="dxa" w:w="2324"/>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50转网格方案</w:t>
            </w:r>
          </w:p>
        </w:tc>
        <w:tc>
          <w:tcPr>
            <w:tcW w:type="dxa" w:w="2268"/>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优化后变化</w:t>
            </w:r>
          </w:p>
        </w:tc>
      </w:tr>
      <w:tr>
        <w:trPr>
          <w:cantSplit/>
        </w:trPr>
        <w:tc>
          <w:tcPr>
            <w:tcW w:type="dxa" w:w="249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轴端机械输出</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47.9966</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47.0541</w:t>
            </w:r>
          </w:p>
        </w:tc>
        <w:tc>
          <w:tcPr>
            <w:tcW w:type="dxa" w:w="226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−0.9425</w:t>
            </w:r>
          </w:p>
        </w:tc>
      </w:tr>
      <w:tr>
        <w:trPr>
          <w:cantSplit/>
        </w:trPr>
        <w:tc>
          <w:tcPr>
            <w:tcW w:type="dxa" w:w="249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电机内部损耗</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4.5607</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4.8215</w:t>
            </w:r>
          </w:p>
        </w:tc>
        <w:tc>
          <w:tcPr>
            <w:tcW w:type="dxa" w:w="226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+0.2608</w:t>
            </w:r>
          </w:p>
        </w:tc>
      </w:tr>
      <w:tr>
        <w:trPr>
          <w:cantSplit/>
        </w:trPr>
        <w:tc>
          <w:tcPr>
            <w:tcW w:type="dxa" w:w="249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风机耗电</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0.9600</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0.2700</w:t>
            </w:r>
          </w:p>
        </w:tc>
        <w:tc>
          <w:tcPr>
            <w:tcW w:type="dxa" w:w="226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−0.6900</w:t>
            </w:r>
          </w:p>
        </w:tc>
      </w:tr>
      <w:tr>
        <w:trPr>
          <w:cantSplit/>
        </w:trPr>
        <w:tc>
          <w:tcPr>
            <w:tcW w:type="dxa" w:w="249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启动耗电</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0.0300</w:t>
            </w:r>
          </w:p>
        </w:tc>
        <w:tc>
          <w:tcPr>
            <w:tcW w:type="dxa" w:w="232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0.0300</w:t>
            </w:r>
          </w:p>
        </w:tc>
        <w:tc>
          <w:tcPr>
            <w:tcW w:type="dxa" w:w="226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0.0000</w:t>
            </w:r>
          </w:p>
        </w:tc>
      </w:tr>
      <w:tr>
        <w:trPr>
          <w:cantSplit/>
        </w:trPr>
        <w:tc>
          <w:tcPr>
            <w:tcW w:type="dxa" w:w="2494"/>
            <w:vAlign w:val="center"/>
            <w:tcMar>
              <w:top w:w="65" w:type="dxa"/>
              <w:bottom w:w="65" w:type="dxa"/>
              <w:left w:w="80" w:type="dxa"/>
              <w:right w:w="80" w:type="dxa"/>
            </w:tcMar>
          </w:tcPr>
          <w:p>
            <w:pPr>
              <w:keepNext w:val="0"/>
              <w:spacing w:after="0" w:before="0" w:line="269" w:lineRule="auto"/>
              <w:ind w:firstLine="0"/>
              <w:jc w:val="left"/>
            </w:pPr>
            <w:r>
              <w:rPr>
                <w:rFonts w:ascii="Times New Roman" w:hAnsi="Times New Roman" w:eastAsia="宋体"/>
                <w:b w:val="0"/>
                <w:color w:val="000000"/>
                <w:sz w:val="18"/>
              </w:rPr>
              <w:t>合计</w:t>
            </w:r>
          </w:p>
        </w:tc>
        <w:tc>
          <w:tcPr>
            <w:tcW w:type="dxa" w:w="2324"/>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53.5473</w:t>
            </w:r>
          </w:p>
        </w:tc>
        <w:tc>
          <w:tcPr>
            <w:tcW w:type="dxa" w:w="2324"/>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52.1756</w:t>
            </w:r>
          </w:p>
        </w:tc>
        <w:tc>
          <w:tcPr>
            <w:tcW w:type="dxa" w:w="2268"/>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−1.3717</w:t>
            </w:r>
          </w:p>
        </w:tc>
      </w:tr>
    </w:tbl>
    <w:p>
      <w:pPr>
        <w:spacing w:after="40" w:before="0" w:line="40" w:lineRule="exact"/>
      </w:pPr>
      <w:r>
        <w:rPr>
          <w:rFonts w:ascii="Times New Roman" w:hAnsi="Times New Roman" w:eastAsia="宋体"/>
          <w:b w:val="0"/>
          <w:color w:val="000000"/>
          <w:sz w:val="4"/>
        </w:rPr>
      </w:r>
    </w:p>
    <w:p>
      <w:pPr>
        <w:ind w:firstLine="440"/>
        <w:jc w:val="both"/>
      </w:pPr>
      <w:r>
        <w:rPr>
          <w:rFonts w:ascii="Times New Roman" w:hAnsi="Times New Roman" w:eastAsia="宋体"/>
          <w:b w:val="0"/>
          <w:color w:val="000000"/>
          <w:sz w:val="22"/>
        </w:rPr>
        <w:t>表10表明，调度并未减少所有能量分项。优化电机运行时间更长，内部损耗电量略增；但给定负载关系下机械输出电量减少，加上风机由全班开启改为累计135 min开启，最终总电量下降。这一解释依赖题设“相同产品可按给定生产率在不同转速下加工”的假设；若实际加工质量或每件所需机械工作量随速度产生额外约束，需要重新建立工艺模型。</w:t>
      </w:r>
    </w:p>
    <w:p>
      <w:pPr>
        <w:pStyle w:val="Heading1"/>
      </w:pPr>
      <w:r>
        <w:t>八 不确定性分析与鲁棒决策</w:t>
      </w:r>
    </w:p>
    <w:p>
      <w:pPr>
        <w:pStyle w:val="Heading2"/>
      </w:pPr>
      <w:r>
        <w:t>参数盒与联合最坏情景</w:t>
      </w:r>
    </w:p>
    <w:p>
      <w:pPr>
        <w:ind w:firstLine="440"/>
        <w:jc w:val="both"/>
      </w:pPr>
      <w:r>
        <w:rPr>
          <w:rFonts w:ascii="Times New Roman" w:hAnsi="Times New Roman" w:eastAsia="宋体"/>
          <w:b w:val="0"/>
          <w:color w:val="000000"/>
          <w:sz w:val="22"/>
        </w:rPr>
        <w:t>设置环境温度θ_a∈[25,35] ℃、负载倍率λ∈[0.9,1.1]，负载为λ(30+0.02n)。追加订单情景的最终交付量为5500件，中间交付要求不变。另加入损耗倍率ρ∈[0.97,1.03]作为附加敏感性假设，即实际热功率为ρL(n,T_L)。</w:t>
      </w:r>
    </w:p>
    <w:p>
      <w:pPr>
        <w:ind w:firstLine="440"/>
        <w:jc w:val="both"/>
      </w:pPr>
      <w:r>
        <w:rPr>
          <w:rFonts w:ascii="Times New Roman" w:hAnsi="Times New Roman" w:eastAsia="宋体"/>
          <w:b w:val="0"/>
          <w:color w:val="000000"/>
          <w:sz w:val="22"/>
        </w:rPr>
        <w:t>名义100转网格计划在35 ℃、负载增加10%、损耗增加3%的条件下直接回放，最高温度达到106.9520 ℃，最终仍只有5000件，温度和5500件交付要求均不合格。这说明名义电费方案没有自动提供对扰动的安全保证。</w:t>
      </w:r>
    </w:p>
    <w:p>
      <w:pPr>
        <w:pStyle w:val="Heading2"/>
      </w:pPr>
      <w:r>
        <w:t>鲁棒约束的单调性论证</w:t>
      </w:r>
    </w:p>
    <w:p>
      <w:pPr>
        <w:ind w:firstLine="440"/>
        <w:jc w:val="both"/>
      </w:pPr>
      <w:r>
        <w:rPr>
          <w:rFonts w:ascii="Times New Roman" w:hAnsi="Times New Roman" w:eastAsia="宋体"/>
          <w:b w:val="0"/>
          <w:color w:val="000000"/>
          <w:sz w:val="22"/>
        </w:rPr>
        <w:t>固定一组转速及风机计划，对比两个工况，假设工况2的环境温度和热功率均不小于工况1，初温相同。温度差δ满足：</w:t>
      </w:r>
    </w:p>
    <w:p>
      <w:pPr>
        <w:tabs>
          <w:tab w:pos="4535" w:val="center"/>
          <w:tab w:pos="9326" w:val="right"/>
        </w:tabs>
        <w:spacing w:before="80" w:after="120" w:line="288" w:lineRule="auto"/>
        <w:ind w:firstLine="0"/>
      </w:pPr>
      <w:r>
        <w:tab/>
      </w:r>
      <m:oMath>
        <m:f>
          <m:num>
            <m:r>
              <w:rPr>
                <w:rFonts w:ascii="Cambria Math" w:hAnsi="Cambria Math"/>
                <w:sz w:val="22"/>
              </w:rPr>
              <m:t>d</m:t>
            </m:r>
            <m:r>
              <w:rPr>
                <w:rFonts w:ascii="Cambria Math" w:hAnsi="Cambria Math"/>
                <w:sz w:val="22"/>
              </w:rPr>
              <m:t>δ</m:t>
            </m:r>
          </m:num>
          <m:den>
            <m:r>
              <w:rPr>
                <w:rFonts w:ascii="Cambria Math" w:hAnsi="Cambria Math"/>
                <w:sz w:val="22"/>
              </w:rPr>
              <m:t>d</m:t>
            </m:r>
            <m:r>
              <w:rPr>
                <w:rFonts w:ascii="Cambria Math" w:hAnsi="Cambria Math"/>
                <w:sz w:val="22"/>
              </w:rPr>
              <m:t>t</m:t>
            </m:r>
          </m:den>
        </m:f>
        <m:r>
          <w:rPr>
            <w:rFonts w:ascii="Cambria Math" w:hAnsi="Cambria Math"/>
            <w:sz w:val="22"/>
          </w:rPr>
          <m:t>=</m:t>
        </m:r>
        <m:r>
          <w:rPr>
            <w:rFonts w:ascii="Cambria Math" w:hAnsi="Cambria Math"/>
            <w:sz w:val="22"/>
          </w:rPr>
          <m:t>-</m:t>
        </m:r>
        <m:f>
          <m:num>
            <m:r>
              <w:rPr>
                <w:rFonts w:ascii="Cambria Math" w:hAnsi="Cambria Math"/>
                <w:sz w:val="22"/>
              </w:rPr>
              <m:t>δ</m:t>
            </m:r>
          </m:num>
          <m:den>
            <m:sSub>
              <m:e>
                <m:r>
                  <w:rPr>
                    <w:rFonts w:ascii="Cambria Math" w:hAnsi="Cambria Math"/>
                    <w:sz w:val="22"/>
                  </w:rPr>
                  <m:t>R</m:t>
                </m:r>
              </m:e>
              <m:sub>
                <m:r>
                  <w:rPr>
                    <w:rFonts w:ascii="Cambria Math" w:hAnsi="Cambria Math"/>
                    <w:sz w:val="22"/>
                  </w:rPr>
                  <m:t>f</m:t>
                </m:r>
              </m:sub>
            </m:sSub>
            <m:r>
              <w:rPr>
                <w:rFonts w:ascii="Cambria Math" w:hAnsi="Cambria Math"/>
                <w:sz w:val="22"/>
              </w:rPr>
              <m:t>C</m:t>
            </m:r>
          </m:den>
        </m:f>
        <m:r>
          <w:rPr>
            <w:rFonts w:ascii="Cambria Math" w:hAnsi="Cambria Math"/>
            <w:sz w:val="22"/>
          </w:rPr>
          <m:t>+</m:t>
        </m:r>
        <m:f>
          <m:num>
            <m:r>
              <w:rPr>
                <w:rFonts w:ascii="Cambria Math" w:hAnsi="Cambria Math"/>
                <w:sz w:val="22"/>
              </w:rPr>
              <m:t>Δ</m:t>
            </m:r>
            <m:sSub>
              <m:e>
                <m:r>
                  <w:rPr>
                    <w:rFonts w:ascii="Cambria Math" w:hAnsi="Cambria Math"/>
                    <w:sz w:val="22"/>
                  </w:rPr>
                  <m:t>θ</m:t>
                </m:r>
              </m:e>
              <m:sub>
                <m:r>
                  <w:rPr>
                    <w:rFonts w:ascii="Cambria Math" w:hAnsi="Cambria Math"/>
                    <w:sz w:val="22"/>
                  </w:rPr>
                  <m:t>a</m:t>
                </m:r>
              </m:sub>
            </m:sSub>
          </m:num>
          <m:den>
            <m:sSub>
              <m:e>
                <m:r>
                  <w:rPr>
                    <w:rFonts w:ascii="Cambria Math" w:hAnsi="Cambria Math"/>
                    <w:sz w:val="22"/>
                  </w:rPr>
                  <m:t>R</m:t>
                </m:r>
              </m:e>
              <m:sub>
                <m:r>
                  <w:rPr>
                    <w:rFonts w:ascii="Cambria Math" w:hAnsi="Cambria Math"/>
                    <w:sz w:val="22"/>
                  </w:rPr>
                  <m:t>f</m:t>
                </m:r>
              </m:sub>
            </m:sSub>
            <m:r>
              <w:rPr>
                <w:rFonts w:ascii="Cambria Math" w:hAnsi="Cambria Math"/>
                <w:sz w:val="22"/>
              </w:rPr>
              <m:t>C</m:t>
            </m:r>
          </m:den>
        </m:f>
        <m:r>
          <w:rPr>
            <w:rFonts w:ascii="Cambria Math" w:hAnsi="Cambria Math"/>
            <w:sz w:val="22"/>
          </w:rPr>
          <m:t>+</m:t>
        </m:r>
        <m:f>
          <m:num>
            <m:r>
              <w:rPr>
                <w:rFonts w:ascii="Cambria Math" w:hAnsi="Cambria Math"/>
                <w:sz w:val="22"/>
              </w:rPr>
              <m:t>Δ</m:t>
            </m:r>
            <m:r>
              <w:rPr>
                <w:rFonts w:ascii="Cambria Math" w:hAnsi="Cambria Math"/>
                <w:sz w:val="22"/>
              </w:rPr>
              <m:t>L</m:t>
            </m:r>
          </m:num>
          <m:den>
            <m:r>
              <w:rPr>
                <w:rFonts w:ascii="Cambria Math" w:hAnsi="Cambria Math"/>
                <w:sz w:val="22"/>
              </w:rPr>
              <m:t>C</m:t>
            </m:r>
          </m:den>
        </m:f>
        <m:r>
          <w:rPr>
            <w:rFonts w:ascii="Cambria Math" w:hAnsi="Cambria Math"/>
            <w:sz w:val="22"/>
          </w:rPr>
          <m:t>.</m:t>
        </m:r>
      </m:oMath>
      <w:r>
        <w:tab/>
        <w:t>(26)</w:t>
      </w:r>
    </w:p>
    <w:p>
      <w:pPr>
        <w:ind w:firstLine="440"/>
        <w:jc w:val="both"/>
      </w:pPr>
      <w:r>
        <w:rPr>
          <w:rFonts w:ascii="Times New Roman" w:hAnsi="Times New Roman" w:eastAsia="宋体"/>
          <w:b w:val="0"/>
          <w:color w:val="000000"/>
          <w:sz w:val="22"/>
        </w:rPr>
        <w:t>由于Δθ_a≥0、ΔL≥0、δ(0)=0，该线性系统的响应δ(t)≥0。式（6）又保证研究范围内损耗随负载增加。因此，参数盒内温度上界由θ_a=35 ℃、λ=1.1、ρ=1.03给出。生产率对这些扰动不变，只需按最大订单5500件约束产量。</w:t>
      </w:r>
    </w:p>
    <w:p>
      <w:pPr>
        <w:ind w:firstLine="440"/>
        <w:jc w:val="both"/>
      </w:pPr>
      <w:r>
        <w:rPr>
          <w:rFonts w:ascii="Times New Roman" w:hAnsi="Times New Roman" w:eastAsia="宋体"/>
          <w:b w:val="0"/>
          <w:color w:val="000000"/>
          <w:sz w:val="22"/>
        </w:rPr>
        <w:t>在固定电价下，电机输入功率也随负载、损耗倍率增加，故同一控制表的最坏电费发生在最大倍率。于是，可以在联合最坏工况下优化，得到对上述参数盒有效的鲁棒近优方案；该归结依赖热参数不变、损耗单调和生产率不受负载影响的假设。</w:t>
      </w:r>
    </w:p>
    <w:p>
      <w:pPr>
        <w:ind w:firstLine="440"/>
        <w:jc w:val="both"/>
      </w:pPr>
      <w:r>
        <w:rPr>
          <w:rFonts w:ascii="Times New Roman" w:hAnsi="Times New Roman" w:eastAsia="宋体"/>
          <w:b w:val="0"/>
          <w:color w:val="000000"/>
          <w:sz w:val="22"/>
        </w:rPr>
        <w:t>本文另在环境温度25、30、35 ℃，负载倍率0.9、1、1.1，损耗倍率0.97、1、1.03的27种组合上回放验证。数值回放用于复核实现，参数盒内的覆盖性则由单调性说明，而非仅由有限样本推出。</w:t>
      </w:r>
    </w:p>
    <w:p>
      <w:pPr>
        <w:pStyle w:val="Heading2"/>
      </w:pPr>
      <w:r>
        <w:t>单因素与联合扰动结果</w:t>
      </w:r>
    </w:p>
    <w:p>
      <w:pPr>
        <w:keepNext/>
        <w:spacing w:before="100" w:after="80"/>
        <w:ind w:firstLine="0"/>
        <w:jc w:val="center"/>
      </w:pPr>
      <w:r>
        <w:rPr>
          <w:rFonts w:ascii="Times New Roman" w:hAnsi="Times New Roman" w:eastAsia="宋体"/>
          <w:b w:val="0"/>
          <w:color w:val="000000"/>
          <w:sz w:val="20"/>
        </w:rPr>
        <w:t>表11 扰动条件下重新调度的结果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361"/>
        <w:gridCol w:w="1531"/>
        <w:gridCol w:w="1587"/>
        <w:gridCol w:w="1587"/>
        <w:gridCol w:w="1417"/>
      </w:tblGrid>
      <w:tr>
        <w:trPr>
          <w:cantSplit/>
          <w:tblHeader w:val="true"/>
        </w:trPr>
        <w:tc>
          <w:tcPr>
            <w:tcW w:type="dxa" w:w="1928"/>
            <w:vAlign w:val="center"/>
            <w:tcMar>
              <w:top w:w="65" w:type="dxa"/>
              <w:bottom w:w="65" w:type="dxa"/>
              <w:left w:w="80" w:type="dxa"/>
              <w:right w:w="80" w:type="dxa"/>
            </w:tcMar>
            <w:shd w:fill="E8E8E8"/>
          </w:tcPr>
          <w:p>
            <w:pPr>
              <w:keepNext/>
              <w:spacing w:after="0" w:before="0" w:line="269" w:lineRule="auto"/>
              <w:ind w:firstLine="0"/>
              <w:jc w:val="left"/>
            </w:pPr>
            <w:r>
              <w:rPr>
                <w:rFonts w:ascii="Times New Roman" w:hAnsi="Times New Roman" w:eastAsia="宋体"/>
                <w:b/>
                <w:color w:val="000000"/>
                <w:sz w:val="18"/>
              </w:rPr>
              <w:t>情景</w:t>
            </w:r>
          </w:p>
        </w:tc>
        <w:tc>
          <w:tcPr>
            <w:tcW w:type="dxa" w:w="1361"/>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最终产量 件</w:t>
            </w:r>
          </w:p>
        </w:tc>
        <w:tc>
          <w:tcPr>
            <w:tcW w:type="dxa" w:w="1531"/>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电费 元</w:t>
            </w:r>
          </w:p>
        </w:tc>
        <w:tc>
          <w:tcPr>
            <w:tcW w:type="dxa" w:w="1587"/>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电量 kWh</w:t>
            </w:r>
          </w:p>
        </w:tc>
        <w:tc>
          <w:tcPr>
            <w:tcW w:type="dxa" w:w="1587"/>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最高温度 ℃</w:t>
            </w:r>
          </w:p>
        </w:tc>
        <w:tc>
          <w:tcPr>
            <w:tcW w:type="dxa" w:w="1417"/>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间隙 %</w:t>
            </w:r>
          </w:p>
        </w:tc>
      </w:tr>
      <w:tr>
        <w:trPr>
          <w:cantSplit/>
        </w:trPr>
        <w:tc>
          <w:tcPr>
            <w:tcW w:type="dxa" w:w="1928"/>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名义100转网格</w:t>
            </w:r>
          </w:p>
        </w:tc>
        <w:tc>
          <w:tcPr>
            <w:tcW w:type="dxa" w:w="136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5000</w:t>
            </w:r>
          </w:p>
        </w:tc>
        <w:tc>
          <w:tcPr>
            <w:tcW w:type="dxa" w:w="153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34.2187</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52.4066</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89.9982</w:t>
            </w:r>
          </w:p>
        </w:tc>
        <w:tc>
          <w:tcPr>
            <w:tcW w:type="dxa" w:w="141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0.1492</w:t>
            </w:r>
          </w:p>
        </w:tc>
      </w:tr>
      <w:tr>
        <w:trPr>
          <w:cantSplit/>
        </w:trPr>
        <w:tc>
          <w:tcPr>
            <w:tcW w:type="dxa" w:w="1928"/>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仅环境升至35 ℃</w:t>
            </w:r>
          </w:p>
        </w:tc>
        <w:tc>
          <w:tcPr>
            <w:tcW w:type="dxa" w:w="136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5000</w:t>
            </w:r>
          </w:p>
        </w:tc>
        <w:tc>
          <w:tcPr>
            <w:tcW w:type="dxa" w:w="153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34.2847</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52.2956</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89.7127</w:t>
            </w:r>
          </w:p>
        </w:tc>
        <w:tc>
          <w:tcPr>
            <w:tcW w:type="dxa" w:w="141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0.0222</w:t>
            </w:r>
          </w:p>
        </w:tc>
      </w:tr>
      <w:tr>
        <w:trPr>
          <w:cantSplit/>
        </w:trPr>
        <w:tc>
          <w:tcPr>
            <w:tcW w:type="dxa" w:w="1928"/>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仅负载增加10%</w:t>
            </w:r>
          </w:p>
        </w:tc>
        <w:tc>
          <w:tcPr>
            <w:tcW w:type="dxa" w:w="136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5000</w:t>
            </w:r>
          </w:p>
        </w:tc>
        <w:tc>
          <w:tcPr>
            <w:tcW w:type="dxa" w:w="153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37.5696</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57.4237</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89.9560</w:t>
            </w:r>
          </w:p>
        </w:tc>
        <w:tc>
          <w:tcPr>
            <w:tcW w:type="dxa" w:w="141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0.2452</w:t>
            </w:r>
          </w:p>
        </w:tc>
      </w:tr>
      <w:tr>
        <w:trPr>
          <w:cantSplit/>
        </w:trPr>
        <w:tc>
          <w:tcPr>
            <w:tcW w:type="dxa" w:w="1928"/>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仅订单增加至5500件</w:t>
            </w:r>
          </w:p>
        </w:tc>
        <w:tc>
          <w:tcPr>
            <w:tcW w:type="dxa" w:w="136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5500</w:t>
            </w:r>
          </w:p>
        </w:tc>
        <w:tc>
          <w:tcPr>
            <w:tcW w:type="dxa" w:w="153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39.6111</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58.5879</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89.9248</w:t>
            </w:r>
          </w:p>
        </w:tc>
        <w:tc>
          <w:tcPr>
            <w:tcW w:type="dxa" w:w="141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0.0541</w:t>
            </w:r>
          </w:p>
        </w:tc>
      </w:tr>
      <w:tr>
        <w:trPr>
          <w:cantSplit/>
        </w:trPr>
        <w:tc>
          <w:tcPr>
            <w:tcW w:type="dxa" w:w="1928"/>
            <w:vAlign w:val="center"/>
            <w:tcMar>
              <w:top w:w="65" w:type="dxa"/>
              <w:bottom w:w="65" w:type="dxa"/>
              <w:left w:w="80" w:type="dxa"/>
              <w:right w:w="80" w:type="dxa"/>
            </w:tcMar>
          </w:tcPr>
          <w:p>
            <w:pPr>
              <w:keepNext w:val="0"/>
              <w:spacing w:after="0" w:before="0" w:line="269" w:lineRule="auto"/>
              <w:ind w:firstLine="0"/>
              <w:jc w:val="left"/>
            </w:pPr>
            <w:r>
              <w:rPr>
                <w:rFonts w:ascii="Times New Roman" w:hAnsi="Times New Roman" w:eastAsia="宋体"/>
                <w:b w:val="0"/>
                <w:color w:val="000000"/>
                <w:sz w:val="18"/>
              </w:rPr>
              <w:t>联合最坏条件</w:t>
            </w:r>
          </w:p>
        </w:tc>
        <w:tc>
          <w:tcPr>
            <w:tcW w:type="dxa" w:w="1361"/>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5500</w:t>
            </w:r>
          </w:p>
        </w:tc>
        <w:tc>
          <w:tcPr>
            <w:tcW w:type="dxa" w:w="1531"/>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44.0909</w:t>
            </w:r>
          </w:p>
        </w:tc>
        <w:tc>
          <w:tcPr>
            <w:tcW w:type="dxa" w:w="1587"/>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64.0937</w:t>
            </w:r>
          </w:p>
        </w:tc>
        <w:tc>
          <w:tcPr>
            <w:tcW w:type="dxa" w:w="1587"/>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89.9650</w:t>
            </w:r>
          </w:p>
        </w:tc>
        <w:tc>
          <w:tcPr>
            <w:tcW w:type="dxa" w:w="1417"/>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0.3152</w:t>
            </w:r>
          </w:p>
        </w:tc>
      </w:tr>
    </w:tbl>
    <w:p>
      <w:pPr>
        <w:spacing w:after="40" w:before="0" w:line="40" w:lineRule="exact"/>
      </w:pPr>
      <w:r>
        <w:rPr>
          <w:rFonts w:ascii="Times New Roman" w:hAnsi="Times New Roman" w:eastAsia="宋体"/>
          <w:b w:val="0"/>
          <w:color w:val="000000"/>
          <w:sz w:val="4"/>
        </w:rPr>
      </w:r>
    </w:p>
    <w:p>
      <w:pPr>
        <w:ind w:firstLine="440"/>
        <w:jc w:val="both"/>
      </w:pPr>
      <w:r>
        <w:rPr>
          <w:rFonts w:ascii="Times New Roman" w:hAnsi="Times New Roman" w:eastAsia="宋体"/>
          <w:b w:val="0"/>
          <w:color w:val="000000"/>
          <w:sz w:val="22"/>
        </w:rPr>
        <w:t>环境升高10 ℃、负载增加10%、订单增加10%分别使重新优化的电费比名义计划增加约0.0660、3.3509和5.3924元。以给定10%变化计算的负载成本弹性约0.979，订单成本弹性约1.576。在本题扰动幅度内，订单和负载对电费影响更明显。上述数值是有限情景对比，且各方案有小幅求解间隙，不能解释为任意工况下精确的局部导数。</w:t>
      </w:r>
    </w:p>
    <w:p>
      <w:pPr>
        <w:ind w:firstLine="440"/>
        <w:jc w:val="both"/>
      </w:pPr>
      <w:r>
        <w:rPr>
          <w:rFonts w:ascii="Times New Roman" w:hAnsi="Times New Roman" w:eastAsia="宋体"/>
          <w:b w:val="0"/>
          <w:color w:val="000000"/>
          <w:sz w:val="22"/>
        </w:rPr>
        <w:t>联合最坏计划完成5500件，启动1次，最高温度89.9650 ℃，27组回放均满足温度与交付约束。虽然模型内安全，温度裕量仍小；现场应用时应考虑测温误差与热参数偏差，不能用模拟拟合误差代替工程安全裕量。</w:t>
      </w:r>
    </w:p>
    <w:p>
      <w:pPr>
        <w:keepNext/>
        <w:spacing w:after="40"/>
        <w:ind w:firstLine="0"/>
        <w:jc w:val="center"/>
      </w:pPr>
      <w:r>
        <w:drawing>
          <wp:inline xmlns:a="http://schemas.openxmlformats.org/drawingml/2006/main" xmlns:pic="http://schemas.openxmlformats.org/drawingml/2006/picture">
            <wp:extent cx="5832000" cy="2757723"/>
            <wp:docPr id="4" name="Picture 4"/>
            <wp:cNvGraphicFramePr>
              <a:graphicFrameLocks noChangeAspect="1"/>
            </wp:cNvGraphicFramePr>
            <a:graphic>
              <a:graphicData uri="http://schemas.openxmlformats.org/drawingml/2006/picture">
                <pic:pic>
                  <pic:nvPicPr>
                    <pic:cNvPr id="0" name="fig4_robustness.png"/>
                    <pic:cNvPicPr/>
                  </pic:nvPicPr>
                  <pic:blipFill>
                    <a:blip r:embed="rId13"/>
                    <a:stretch>
                      <a:fillRect/>
                    </a:stretch>
                  </pic:blipFill>
                  <pic:spPr>
                    <a:xfrm>
                      <a:off x="0" y="0"/>
                      <a:ext cx="5832000" cy="2757723"/>
                    </a:xfrm>
                    <a:prstGeom prst="rect"/>
                  </pic:spPr>
                </pic:pic>
              </a:graphicData>
            </a:graphic>
          </wp:inline>
        </w:drawing>
      </w:r>
    </w:p>
    <w:p>
      <w:pPr>
        <w:spacing w:after="160"/>
        <w:ind w:firstLine="0"/>
        <w:jc w:val="center"/>
      </w:pPr>
      <w:r>
        <w:rPr>
          <w:rFonts w:ascii="Times New Roman" w:hAnsi="Times New Roman" w:eastAsia="宋体"/>
          <w:b w:val="0"/>
          <w:color w:val="000000"/>
          <w:sz w:val="19"/>
        </w:rPr>
        <w:t>图4 名义方案扰动回放与鲁棒计划的温度比较</w:t>
      </w:r>
    </w:p>
    <w:p>
      <w:pPr>
        <w:pStyle w:val="Heading2"/>
      </w:pPr>
      <w:r>
        <w:t>延时与风机升级比较</w:t>
      </w:r>
    </w:p>
    <w:p>
      <w:pPr>
        <w:ind w:firstLine="440"/>
        <w:jc w:val="both"/>
      </w:pPr>
      <w:r>
        <w:rPr>
          <w:rFonts w:ascii="Times New Roman" w:hAnsi="Times New Roman" w:eastAsia="宋体"/>
          <w:b w:val="0"/>
          <w:color w:val="000000"/>
          <w:sz w:val="22"/>
        </w:rPr>
        <w:t>升级风机功率为200 W，开启热阻降为0.8R，自然冷却热阻仍为2R。延时方案的最长班次为510 min，16:00后的电价为0.90元/kWh；模型允许提前结束，不强制运行满30 min加班。</w:t>
      </w:r>
    </w:p>
    <w:p>
      <w:pPr>
        <w:ind w:firstLine="440"/>
        <w:jc w:val="both"/>
      </w:pPr>
      <w:r>
        <w:rPr>
          <w:rFonts w:ascii="Times New Roman" w:hAnsi="Times New Roman" w:eastAsia="宋体"/>
          <w:b w:val="0"/>
          <w:color w:val="000000"/>
          <w:sz w:val="22"/>
        </w:rPr>
        <w:t>为保证交期解释一致，延时情景除5500件在16:30前完成外，还要求5000件在16:00前完成。实际延时方案在16:00已完成5230件，两项措施同时采用时已完成5250件，均符合这一口径。</w:t>
      </w:r>
    </w:p>
    <w:p>
      <w:pPr>
        <w:keepNext/>
        <w:spacing w:before="100" w:after="80"/>
        <w:ind w:firstLine="0"/>
        <w:jc w:val="center"/>
      </w:pPr>
      <w:r>
        <w:rPr>
          <w:rFonts w:ascii="Times New Roman" w:hAnsi="Times New Roman" w:eastAsia="宋体"/>
          <w:b w:val="0"/>
          <w:color w:val="000000"/>
          <w:sz w:val="20"/>
        </w:rPr>
        <w:t>表12 联合最坏条件下的措施比较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361"/>
        <w:gridCol w:w="1531"/>
        <w:gridCol w:w="1587"/>
        <w:gridCol w:w="1587"/>
        <w:gridCol w:w="1417"/>
      </w:tblGrid>
      <w:tr>
        <w:trPr>
          <w:cantSplit/>
          <w:tblHeader w:val="true"/>
        </w:trPr>
        <w:tc>
          <w:tcPr>
            <w:tcW w:type="dxa" w:w="1928"/>
            <w:vAlign w:val="center"/>
            <w:tcMar>
              <w:top w:w="65" w:type="dxa"/>
              <w:bottom w:w="65" w:type="dxa"/>
              <w:left w:w="80" w:type="dxa"/>
              <w:right w:w="80" w:type="dxa"/>
            </w:tcMar>
            <w:shd w:fill="E8E8E8"/>
          </w:tcPr>
          <w:p>
            <w:pPr>
              <w:keepNext/>
              <w:spacing w:after="0" w:before="0" w:line="269" w:lineRule="auto"/>
              <w:ind w:firstLine="0"/>
              <w:jc w:val="left"/>
            </w:pPr>
            <w:r>
              <w:rPr>
                <w:rFonts w:ascii="Times New Roman" w:hAnsi="Times New Roman" w:eastAsia="宋体"/>
                <w:b/>
                <w:color w:val="000000"/>
                <w:sz w:val="18"/>
              </w:rPr>
              <w:t>措施</w:t>
            </w:r>
          </w:p>
        </w:tc>
        <w:tc>
          <w:tcPr>
            <w:tcW w:type="dxa" w:w="1361"/>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追加订单交期</w:t>
            </w:r>
          </w:p>
        </w:tc>
        <w:tc>
          <w:tcPr>
            <w:tcW w:type="dxa" w:w="1531"/>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电量 kWh</w:t>
            </w:r>
          </w:p>
        </w:tc>
        <w:tc>
          <w:tcPr>
            <w:tcW w:type="dxa" w:w="1587"/>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可行电费 元</w:t>
            </w:r>
          </w:p>
        </w:tc>
        <w:tc>
          <w:tcPr>
            <w:tcW w:type="dxa" w:w="1587"/>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电费下界 元</w:t>
            </w:r>
          </w:p>
        </w:tc>
        <w:tc>
          <w:tcPr>
            <w:tcW w:type="dxa" w:w="1417"/>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间隙 %</w:t>
            </w:r>
          </w:p>
        </w:tc>
      </w:tr>
      <w:tr>
        <w:trPr>
          <w:cantSplit/>
        </w:trPr>
        <w:tc>
          <w:tcPr>
            <w:tcW w:type="dxa" w:w="1928"/>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原风机8小时</w:t>
            </w:r>
          </w:p>
        </w:tc>
        <w:tc>
          <w:tcPr>
            <w:tcW w:type="dxa" w:w="136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16:00</w:t>
            </w:r>
          </w:p>
        </w:tc>
        <w:tc>
          <w:tcPr>
            <w:tcW w:type="dxa" w:w="153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64.0937</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44.090950</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43.951956</w:t>
            </w:r>
          </w:p>
        </w:tc>
        <w:tc>
          <w:tcPr>
            <w:tcW w:type="dxa" w:w="141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0.3152</w:t>
            </w:r>
          </w:p>
        </w:tc>
      </w:tr>
      <w:tr>
        <w:trPr>
          <w:cantSplit/>
        </w:trPr>
        <w:tc>
          <w:tcPr>
            <w:tcW w:type="dxa" w:w="1928"/>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最多延时30 min</w:t>
            </w:r>
          </w:p>
        </w:tc>
        <w:tc>
          <w:tcPr>
            <w:tcW w:type="dxa" w:w="136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16:30</w:t>
            </w:r>
          </w:p>
        </w:tc>
        <w:tc>
          <w:tcPr>
            <w:tcW w:type="dxa" w:w="153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63.2925</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43.207137</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42.830591</w:t>
            </w:r>
          </w:p>
        </w:tc>
        <w:tc>
          <w:tcPr>
            <w:tcW w:type="dxa" w:w="141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0.8715</w:t>
            </w:r>
          </w:p>
        </w:tc>
      </w:tr>
      <w:tr>
        <w:trPr>
          <w:cantSplit/>
        </w:trPr>
        <w:tc>
          <w:tcPr>
            <w:tcW w:type="dxa" w:w="1928"/>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升级风机8小时</w:t>
            </w:r>
          </w:p>
        </w:tc>
        <w:tc>
          <w:tcPr>
            <w:tcW w:type="dxa" w:w="136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16:00</w:t>
            </w:r>
          </w:p>
        </w:tc>
        <w:tc>
          <w:tcPr>
            <w:tcW w:type="dxa" w:w="153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64.8313</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43.874619</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43.690159</w:t>
            </w:r>
          </w:p>
        </w:tc>
        <w:tc>
          <w:tcPr>
            <w:tcW w:type="dxa" w:w="141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0.4204</w:t>
            </w:r>
          </w:p>
        </w:tc>
      </w:tr>
      <w:tr>
        <w:trPr>
          <w:cantSplit/>
        </w:trPr>
        <w:tc>
          <w:tcPr>
            <w:tcW w:type="dxa" w:w="1928"/>
            <w:vAlign w:val="center"/>
            <w:tcMar>
              <w:top w:w="65" w:type="dxa"/>
              <w:bottom w:w="65" w:type="dxa"/>
              <w:left w:w="80" w:type="dxa"/>
              <w:right w:w="80" w:type="dxa"/>
            </w:tcMar>
          </w:tcPr>
          <w:p>
            <w:pPr>
              <w:keepNext w:val="0"/>
              <w:spacing w:after="0" w:before="0" w:line="269" w:lineRule="auto"/>
              <w:ind w:firstLine="0"/>
              <w:jc w:val="left"/>
            </w:pPr>
            <w:r>
              <w:rPr>
                <w:rFonts w:ascii="Times New Roman" w:hAnsi="Times New Roman" w:eastAsia="宋体"/>
                <w:b w:val="0"/>
                <w:color w:val="000000"/>
                <w:sz w:val="18"/>
              </w:rPr>
              <w:t>延时并升级风机</w:t>
            </w:r>
          </w:p>
        </w:tc>
        <w:tc>
          <w:tcPr>
            <w:tcW w:type="dxa" w:w="1361"/>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16:30</w:t>
            </w:r>
          </w:p>
        </w:tc>
        <w:tc>
          <w:tcPr>
            <w:tcW w:type="dxa" w:w="1531"/>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63.8586</w:t>
            </w:r>
          </w:p>
        </w:tc>
        <w:tc>
          <w:tcPr>
            <w:tcW w:type="dxa" w:w="1587"/>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43.043256</w:t>
            </w:r>
          </w:p>
        </w:tc>
        <w:tc>
          <w:tcPr>
            <w:tcW w:type="dxa" w:w="1587"/>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42.804614</w:t>
            </w:r>
          </w:p>
        </w:tc>
        <w:tc>
          <w:tcPr>
            <w:tcW w:type="dxa" w:w="1417"/>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0.5544</w:t>
            </w:r>
          </w:p>
        </w:tc>
      </w:tr>
    </w:tbl>
    <w:p>
      <w:pPr>
        <w:spacing w:after="40" w:before="0" w:line="40" w:lineRule="exact"/>
      </w:pPr>
      <w:r>
        <w:rPr>
          <w:rFonts w:ascii="Times New Roman" w:hAnsi="Times New Roman" w:eastAsia="宋体"/>
          <w:b w:val="0"/>
          <w:color w:val="000000"/>
          <w:sz w:val="4"/>
        </w:rPr>
      </w:r>
    </w:p>
    <w:p>
      <w:pPr>
        <w:ind w:firstLine="440"/>
        <w:jc w:val="both"/>
      </w:pPr>
      <w:r>
        <w:rPr>
          <w:rFonts w:ascii="Times New Roman" w:hAnsi="Times New Roman" w:eastAsia="宋体"/>
          <w:b w:val="0"/>
          <w:color w:val="000000"/>
          <w:sz w:val="22"/>
        </w:rPr>
        <w:t>延时方案的可行费用43.207137元低于单独升级方案的最优下界43.690159元，故在所列离散模型及不同交期口径下，延时具有确定的电费优势。两项同时采用的当前可行费用最低，但其最优下界与单独延时的界限重叠，尚不能严格证明增加风机升级一定比只延时更省电费。</w:t>
      </w:r>
    </w:p>
    <w:p>
      <w:pPr>
        <w:ind w:firstLine="440"/>
        <w:jc w:val="both"/>
      </w:pPr>
      <w:r>
        <w:rPr>
          <w:rFonts w:ascii="Times New Roman" w:hAnsi="Times New Roman" w:eastAsia="宋体"/>
          <w:b w:val="0"/>
          <w:color w:val="000000"/>
          <w:sz w:val="22"/>
        </w:rPr>
        <w:t>与原风机8小时计划比较，单独延时的当前可行费用减少0.883813元，升级风机减少0.216331元。由于原方案也存在最优间隙，这些是本次已取得计划之间的费用差，不应写成精确的最优价值。若考虑人工加班费用、升级设备投资及维护费用，应在这些电费差之外增加相应成本，再决定是否改造。</w:t>
      </w:r>
    </w:p>
    <w:p>
      <w:pPr>
        <w:ind w:firstLine="440"/>
        <w:jc w:val="both"/>
      </w:pPr>
      <w:r>
        <w:rPr>
          <w:rFonts w:ascii="Times New Roman" w:hAnsi="Times New Roman" w:eastAsia="宋体"/>
          <w:b w:val="0"/>
          <w:color w:val="000000"/>
          <w:sz w:val="22"/>
        </w:rPr>
        <w:t>如果所有5500件都必须在16:00交付，则延时方案不属于同交期备选。此时应比较原风机与升级风机在相同截止时间下的能力和费用；不能以16:30交付的较低电费直接支持16:00订单的决策。</w:t>
      </w:r>
    </w:p>
    <w:p>
      <w:pPr>
        <w:pStyle w:val="Heading2"/>
      </w:pPr>
      <w:r>
        <w:t>面向现场的滚动调整策略</w:t>
      </w:r>
    </w:p>
    <w:p>
      <w:pPr>
        <w:ind w:firstLine="440"/>
        <w:jc w:val="both"/>
      </w:pPr>
      <w:r>
        <w:rPr>
          <w:rFonts w:ascii="Times New Roman" w:hAnsi="Times New Roman" w:eastAsia="宋体"/>
          <w:b w:val="0"/>
          <w:color w:val="000000"/>
          <w:sz w:val="22"/>
        </w:rPr>
        <w:t>建议以鲁棒计划提供初始可行控制表，每5 min采集温度、累计产量与负载，每30 min或在订单变化时重新优化剩余班次，仅执行最新计划的第一个控制区间。滚动求解必须继承当前温度、电机和风机状态以及尚未完成的最短运行时间。</w:t>
      </w:r>
    </w:p>
    <w:p>
      <w:pPr>
        <w:ind w:firstLine="440"/>
        <w:jc w:val="both"/>
      </w:pPr>
      <w:r>
        <w:rPr>
          <w:rFonts w:ascii="Times New Roman" w:hAnsi="Times New Roman" w:eastAsia="宋体"/>
          <w:b w:val="0"/>
          <w:color w:val="000000"/>
          <w:sz w:val="22"/>
        </w:rPr>
        <w:t>若采用更低的控制温度，应将模型温度上界同步修改后重新求解。第九章已经补充名义条件下85～90 ℃上限的离线比较；88 ℃仍只是决策候选，并非本文已经验证的热参数误差上界。本次程序实现离线多情景优化及回放，滚动控制属于实施方案设计，未接入真实传感器和设备。</w:t>
      </w:r>
    </w:p>
    <w:p>
      <w:pPr>
        <w:pStyle w:val="Heading1"/>
      </w:pPr>
      <w:r>
        <w:t>九 模型检验与计算复现</w:t>
      </w:r>
    </w:p>
    <w:p>
      <w:pPr>
        <w:pStyle w:val="Heading2"/>
      </w:pPr>
      <w:r>
        <w:t>拟合检验与边界检查</w:t>
      </w:r>
    </w:p>
    <w:p>
      <w:pPr>
        <w:ind w:firstLine="440"/>
        <w:jc w:val="both"/>
      </w:pPr>
      <w:r>
        <w:rPr>
          <w:rFonts w:ascii="Times New Roman" w:hAnsi="Times New Roman" w:eastAsia="宋体"/>
          <w:b w:val="0"/>
          <w:color w:val="000000"/>
          <w:sz w:val="22"/>
        </w:rPr>
        <w:t>损耗模型同时报告训练RMSE、最大相对误差、决定系数和留一RMSE，并比较三个候选模型；热模型同时解释加热与冷却试验。对试验矩形检查损耗正值及单调性，对正常和扰动工况检查转矩没有超出训练范围，所有轴端输出功率均不超过额定15 kW。</w:t>
      </w:r>
    </w:p>
    <w:p>
      <w:pPr>
        <w:ind w:firstLine="440"/>
        <w:jc w:val="both"/>
      </w:pPr>
      <w:r>
        <w:rPr>
          <w:rFonts w:ascii="Times New Roman" w:hAnsi="Times New Roman" w:eastAsia="宋体"/>
          <w:b w:val="0"/>
          <w:color w:val="000000"/>
          <w:sz w:val="22"/>
        </w:rPr>
        <w:t>对长期运行能力既计算8小时温度，也用平衡温度判据分析无限时长，避免将“8小时未超温”误认为“永远不会超温”。对θ_∞=90 ℃的边界按渐近情况处理，未对无效对数直接求值。</w:t>
      </w:r>
    </w:p>
    <w:p>
      <w:pPr>
        <w:pStyle w:val="Heading2"/>
      </w:pPr>
      <w:r>
        <w:t>调度可行性与最优性检查</w:t>
      </w:r>
    </w:p>
    <w:p>
      <w:pPr>
        <w:ind w:firstLine="440"/>
        <w:jc w:val="both"/>
      </w:pPr>
      <w:r>
        <w:rPr>
          <w:rFonts w:ascii="Times New Roman" w:hAnsi="Times New Roman" w:eastAsia="宋体"/>
          <w:b w:val="0"/>
          <w:color w:val="000000"/>
          <w:sz w:val="22"/>
        </w:rPr>
        <w:t>每套优化结果重新计算产量、输入功率、启动次数和电费，并检查线性约束违反量；本次最大违反量为1.2346×10⁻⁸。温度状态另由独立ode45积分逐段复核，设置相对与绝对容差均为10⁻¹⁰。10套有效计划中，解析递推与ODE积分的最大温度差为5.9630×10⁻¹⁰ ℃。</w:t>
      </w:r>
    </w:p>
    <w:p>
      <w:pPr>
        <w:ind w:firstLine="440"/>
        <w:jc w:val="both"/>
      </w:pPr>
      <w:r>
        <w:rPr>
          <w:rFonts w:ascii="Times New Roman" w:hAnsi="Times New Roman" w:eastAsia="宋体"/>
          <w:b w:val="0"/>
          <w:color w:val="000000"/>
          <w:sz w:val="22"/>
        </w:rPr>
        <w:t>独立检查也核验全部阶段交付、每次连续运行与停机时长、延时情景原5000件在16:00前完成。名义方案的最坏工况直接回放被明确判为不合格，没有将这一反例混入10套有效计划的通过统计。</w:t>
      </w:r>
    </w:p>
    <w:p>
      <w:pPr>
        <w:ind w:firstLine="440"/>
        <w:jc w:val="both"/>
      </w:pPr>
      <w:r>
        <w:rPr>
          <w:rFonts w:ascii="Times New Roman" w:hAnsi="Times New Roman" w:eastAsia="宋体"/>
          <w:b w:val="0"/>
          <w:color w:val="000000"/>
          <w:sz w:val="22"/>
        </w:rPr>
        <w:t>100转名义模型的费用下界为34.167646元，上界为34.218699元；50转模型的间隙为0.2115%。细化速度网格提供了近优方案稳定性的参考，但两次时间受限求解的界限存在重叠。本节随后补充时间和转速网格的对照，并将控制离散与求解间隙分开报告；这些有限网格结果仍不构成连续控制问题的精确最优证书。</w:t>
      </w:r>
    </w:p>
    <w:p>
      <w:pPr>
        <w:pStyle w:val="Heading2"/>
      </w:pPr>
      <w:r>
        <w:t>同订单条件下的基准对照</w:t>
      </w:r>
    </w:p>
    <w:p>
      <w:pPr>
        <w:ind w:firstLine="440"/>
        <w:jc w:val="both"/>
      </w:pPr>
      <w:r>
        <w:rPr>
          <w:rFonts w:ascii="Times New Roman" w:hAnsi="Times New Roman" w:eastAsia="宋体"/>
          <w:b w:val="0"/>
          <w:color w:val="000000"/>
          <w:sz w:val="22"/>
        </w:rPr>
        <w:t>为区分冷却控制与生产调度的贡献，设置四种方案，均采用25 ℃环境、5000件订单、原有阶段交期和90 ℃温度上限。固定转速方案保持1250 r/min运行400 min后停机，优化风机时只允许改变风机状态；优化转速方案允许在50 r/min网格内调整速度和启停，但强制风机全班开启；联合方案同时优化二者。除固定全班风机的直接计算基准外，三种优化均使用5 min时间步长、60 s求解时限、相对间隙目标10⁻⁴，并提供已验证的整数可行初值。达到时限时报告实际间隙，不把目标容差误写成已经达到的精度。</w:t>
      </w:r>
    </w:p>
    <w:p>
      <w:pPr>
        <w:keepNext/>
        <w:spacing w:before="100" w:after="80"/>
        <w:ind w:firstLine="0"/>
        <w:jc w:val="center"/>
      </w:pPr>
      <w:r>
        <w:rPr>
          <w:rFonts w:ascii="Times New Roman" w:hAnsi="Times New Roman" w:eastAsia="宋体"/>
          <w:b w:val="0"/>
          <w:color w:val="000000"/>
          <w:sz w:val="20"/>
        </w:rPr>
        <w:t>表13 同订单同交期的控制方式对照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361"/>
        <w:gridCol w:w="1531"/>
        <w:gridCol w:w="1587"/>
        <w:gridCol w:w="1587"/>
        <w:gridCol w:w="1417"/>
      </w:tblGrid>
      <w:tr>
        <w:trPr>
          <w:cantSplit/>
          <w:tblHeader w:val="true"/>
        </w:trPr>
        <w:tc>
          <w:tcPr>
            <w:tcW w:type="dxa" w:w="1928"/>
            <w:vAlign w:val="center"/>
            <w:tcMar>
              <w:top w:w="65" w:type="dxa"/>
              <w:bottom w:w="65" w:type="dxa"/>
              <w:left w:w="80" w:type="dxa"/>
              <w:right w:w="80" w:type="dxa"/>
            </w:tcMar>
            <w:shd w:fill="E8E8E8"/>
          </w:tcPr>
          <w:p>
            <w:pPr>
              <w:keepNext/>
              <w:spacing w:after="0" w:before="0" w:line="269" w:lineRule="auto"/>
              <w:ind w:firstLine="0"/>
              <w:jc w:val="left"/>
            </w:pPr>
            <w:r>
              <w:rPr>
                <w:rFonts w:ascii="Times New Roman" w:hAnsi="Times New Roman" w:eastAsia="宋体"/>
                <w:b/>
                <w:color w:val="000000"/>
                <w:sz w:val="18"/>
              </w:rPr>
              <w:t>方案</w:t>
            </w:r>
          </w:p>
        </w:tc>
        <w:tc>
          <w:tcPr>
            <w:tcW w:type="dxa" w:w="1361"/>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电费 元</w:t>
            </w:r>
          </w:p>
        </w:tc>
        <w:tc>
          <w:tcPr>
            <w:tcW w:type="dxa" w:w="1531"/>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电量 kWh</w:t>
            </w:r>
          </w:p>
        </w:tc>
        <w:tc>
          <w:tcPr>
            <w:tcW w:type="dxa" w:w="1587"/>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开风机 min</w:t>
            </w:r>
          </w:p>
        </w:tc>
        <w:tc>
          <w:tcPr>
            <w:tcW w:type="dxa" w:w="1587"/>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风机切换 次</w:t>
            </w:r>
          </w:p>
        </w:tc>
        <w:tc>
          <w:tcPr>
            <w:tcW w:type="dxa" w:w="1417"/>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间隙 %</w:t>
            </w:r>
          </w:p>
        </w:tc>
      </w:tr>
      <w:tr>
        <w:trPr>
          <w:cantSplit/>
        </w:trPr>
        <w:tc>
          <w:tcPr>
            <w:tcW w:type="dxa" w:w="1928"/>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固定转速 全班风机</w:t>
            </w:r>
          </w:p>
        </w:tc>
        <w:tc>
          <w:tcPr>
            <w:tcW w:type="dxa" w:w="136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40.1815</w:t>
            </w:r>
          </w:p>
        </w:tc>
        <w:tc>
          <w:tcPr>
            <w:tcW w:type="dxa" w:w="153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53.5473</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480</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w:t>
            </w:r>
          </w:p>
        </w:tc>
        <w:tc>
          <w:tcPr>
            <w:tcW w:type="dxa" w:w="141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不适用</w:t>
            </w:r>
          </w:p>
        </w:tc>
      </w:tr>
      <w:tr>
        <w:trPr>
          <w:cantSplit/>
        </w:trPr>
        <w:tc>
          <w:tcPr>
            <w:tcW w:type="dxa" w:w="1928"/>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固定转速 优化风机</w:t>
            </w:r>
          </w:p>
        </w:tc>
        <w:tc>
          <w:tcPr>
            <w:tcW w:type="dxa" w:w="136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39.6495</w:t>
            </w:r>
          </w:p>
        </w:tc>
        <w:tc>
          <w:tcPr>
            <w:tcW w:type="dxa" w:w="153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52.8773</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145</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54</w:t>
            </w:r>
          </w:p>
        </w:tc>
        <w:tc>
          <w:tcPr>
            <w:tcW w:type="dxa" w:w="141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0.0227</w:t>
            </w:r>
          </w:p>
        </w:tc>
      </w:tr>
      <w:tr>
        <w:trPr>
          <w:cantSplit/>
        </w:trPr>
        <w:tc>
          <w:tcPr>
            <w:tcW w:type="dxa" w:w="1928"/>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优化转速 全班风机</w:t>
            </w:r>
          </w:p>
        </w:tc>
        <w:tc>
          <w:tcPr>
            <w:tcW w:type="dxa" w:w="136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34.7915</w:t>
            </w:r>
          </w:p>
        </w:tc>
        <w:tc>
          <w:tcPr>
            <w:tcW w:type="dxa" w:w="153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52.8656</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480</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w:t>
            </w:r>
          </w:p>
        </w:tc>
        <w:tc>
          <w:tcPr>
            <w:tcW w:type="dxa" w:w="141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0.0000</w:t>
            </w:r>
          </w:p>
        </w:tc>
      </w:tr>
      <w:tr>
        <w:trPr>
          <w:cantSplit/>
        </w:trPr>
        <w:tc>
          <w:tcPr>
            <w:tcW w:type="dxa" w:w="1928"/>
            <w:vAlign w:val="center"/>
            <w:tcMar>
              <w:top w:w="65" w:type="dxa"/>
              <w:bottom w:w="65" w:type="dxa"/>
              <w:left w:w="80" w:type="dxa"/>
              <w:right w:w="80" w:type="dxa"/>
            </w:tcMar>
          </w:tcPr>
          <w:p>
            <w:pPr>
              <w:keepNext w:val="0"/>
              <w:spacing w:after="0" w:before="0" w:line="269" w:lineRule="auto"/>
              <w:ind w:firstLine="0"/>
              <w:jc w:val="left"/>
            </w:pPr>
            <w:r>
              <w:rPr>
                <w:rFonts w:ascii="Times New Roman" w:hAnsi="Times New Roman" w:eastAsia="宋体"/>
                <w:b w:val="0"/>
                <w:color w:val="000000"/>
                <w:sz w:val="18"/>
              </w:rPr>
              <w:t>联合优化</w:t>
            </w:r>
          </w:p>
        </w:tc>
        <w:tc>
          <w:tcPr>
            <w:tcW w:type="dxa" w:w="1361"/>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34.1890</w:t>
            </w:r>
          </w:p>
        </w:tc>
        <w:tc>
          <w:tcPr>
            <w:tcW w:type="dxa" w:w="1531"/>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52.1756</w:t>
            </w:r>
          </w:p>
        </w:tc>
        <w:tc>
          <w:tcPr>
            <w:tcW w:type="dxa" w:w="1587"/>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135</w:t>
            </w:r>
          </w:p>
        </w:tc>
        <w:tc>
          <w:tcPr>
            <w:tcW w:type="dxa" w:w="1587"/>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28</w:t>
            </w:r>
          </w:p>
        </w:tc>
        <w:tc>
          <w:tcPr>
            <w:tcW w:type="dxa" w:w="1417"/>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0.2068</w:t>
            </w:r>
          </w:p>
        </w:tc>
      </w:tr>
    </w:tbl>
    <w:p>
      <w:pPr>
        <w:spacing w:after="40" w:before="0" w:line="40" w:lineRule="exact"/>
      </w:pPr>
      <w:r>
        <w:rPr>
          <w:rFonts w:ascii="Times New Roman" w:hAnsi="Times New Roman" w:eastAsia="宋体"/>
          <w:b w:val="0"/>
          <w:color w:val="000000"/>
          <w:sz w:val="4"/>
        </w:rPr>
      </w:r>
    </w:p>
    <w:p>
      <w:pPr>
        <w:ind w:firstLine="440"/>
        <w:jc w:val="both"/>
      </w:pPr>
      <w:r>
        <w:rPr>
          <w:rFonts w:ascii="Times New Roman" w:hAnsi="Times New Roman" w:eastAsia="宋体"/>
          <w:b w:val="0"/>
          <w:color w:val="000000"/>
          <w:sz w:val="22"/>
        </w:rPr>
        <w:t>按本次可行方案费用，单独优化风机比固定全班风机节省0.5320元，单独优化生产调度节省5.3900元。联合方案比单独优化生产调度再节省0.6025元。这些差额对应所列可行控制表；由于冷却需求会随生产计划变化，两个单独优化的节省额不能直接相加并当作联合收益。联合方案的节费率仍以固定转速全班风机为参照，不代表相对于所有现行控制策略都能获得相同改善。</w:t>
      </w:r>
    </w:p>
    <w:p>
      <w:pPr>
        <w:ind w:firstLine="440"/>
        <w:jc w:val="both"/>
      </w:pPr>
      <w:r>
        <w:rPr>
          <w:rFonts w:ascii="Times New Roman" w:hAnsi="Times New Roman" w:eastAsia="宋体"/>
          <w:b w:val="0"/>
          <w:color w:val="000000"/>
          <w:sz w:val="22"/>
        </w:rPr>
        <w:t>联合方案风机切换28次、转速调整9次。切换次数只统计班次内部相邻区间状态改变，不计08:00初始选择和班次结束后的动作。该指标揭示了电费目标没有计价的操作负担；本次补充实验没有加入虚构的开关磨损费用。</w:t>
      </w:r>
    </w:p>
    <w:p>
      <w:pPr>
        <w:pStyle w:val="Heading2"/>
      </w:pPr>
      <w:r>
        <w:t>温度裕量与电费的权衡</w:t>
      </w:r>
    </w:p>
    <w:p>
      <w:pPr>
        <w:ind w:firstLine="440"/>
        <w:jc w:val="both"/>
      </w:pPr>
      <w:r>
        <w:rPr>
          <w:rFonts w:ascii="Times New Roman" w:hAnsi="Times New Roman" w:eastAsia="宋体"/>
          <w:b w:val="0"/>
          <w:color w:val="000000"/>
          <w:sz w:val="22"/>
        </w:rPr>
        <w:t>将物理温度上限90 ℃与计划控制上限区分开来，分别设置控制上限85、87、88、89、90 ℃，其他条件保持一致。温度裕量定义为90 ℃减去计划最高温度。各组均完成5000件并满足全部阶段交期，采用5 min、50 r/min网格及60 s求解时限。表14同时给出最优费用下界与当前可行费用，避免用时间受限解的微小差异冒充确定的最优成本差。</w:t>
      </w:r>
    </w:p>
    <w:p>
      <w:pPr>
        <w:keepNext/>
        <w:spacing w:before="100" w:after="80"/>
        <w:ind w:firstLine="0"/>
        <w:jc w:val="center"/>
      </w:pPr>
      <w:r>
        <w:rPr>
          <w:rFonts w:ascii="Times New Roman" w:hAnsi="Times New Roman" w:eastAsia="宋体"/>
          <w:b w:val="0"/>
          <w:color w:val="000000"/>
          <w:sz w:val="20"/>
        </w:rPr>
        <w:t>表14 不同控制温度上限的计划比较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361"/>
        <w:gridCol w:w="1531"/>
        <w:gridCol w:w="1587"/>
        <w:gridCol w:w="1587"/>
        <w:gridCol w:w="1417"/>
      </w:tblGrid>
      <w:tr>
        <w:trPr>
          <w:cantSplit/>
          <w:tblHeader w:val="true"/>
        </w:trPr>
        <w:tc>
          <w:tcPr>
            <w:tcW w:type="dxa" w:w="1928"/>
            <w:vAlign w:val="center"/>
            <w:tcMar>
              <w:top w:w="65" w:type="dxa"/>
              <w:bottom w:w="65" w:type="dxa"/>
              <w:left w:w="80" w:type="dxa"/>
              <w:right w:w="80" w:type="dxa"/>
            </w:tcMar>
            <w:shd w:fill="E8E8E8"/>
          </w:tcPr>
          <w:p>
            <w:pPr>
              <w:keepNext/>
              <w:spacing w:after="0" w:before="0" w:line="269" w:lineRule="auto"/>
              <w:ind w:firstLine="0"/>
              <w:jc w:val="left"/>
            </w:pPr>
            <w:r>
              <w:rPr>
                <w:rFonts w:ascii="Times New Roman" w:hAnsi="Times New Roman" w:eastAsia="宋体"/>
                <w:b/>
                <w:color w:val="000000"/>
                <w:sz w:val="18"/>
              </w:rPr>
              <w:t>控制上限 ℃</w:t>
            </w:r>
          </w:p>
        </w:tc>
        <w:tc>
          <w:tcPr>
            <w:tcW w:type="dxa" w:w="1361"/>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费用下界～上界 元</w:t>
            </w:r>
          </w:p>
        </w:tc>
        <w:tc>
          <w:tcPr>
            <w:tcW w:type="dxa" w:w="1531"/>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最高温度 ℃</w:t>
            </w:r>
          </w:p>
        </w:tc>
        <w:tc>
          <w:tcPr>
            <w:tcW w:type="dxa" w:w="1587"/>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距90℃余量 ℃</w:t>
            </w:r>
          </w:p>
        </w:tc>
        <w:tc>
          <w:tcPr>
            <w:tcW w:type="dxa" w:w="1587"/>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开风机 min</w:t>
            </w:r>
          </w:p>
        </w:tc>
        <w:tc>
          <w:tcPr>
            <w:tcW w:type="dxa" w:w="1417"/>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切换 次</w:t>
            </w:r>
          </w:p>
        </w:tc>
      </w:tr>
      <w:tr>
        <w:trPr>
          <w:cantSplit/>
        </w:trPr>
        <w:tc>
          <w:tcPr>
            <w:tcW w:type="dxa" w:w="1928"/>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85</w:t>
            </w:r>
          </w:p>
        </w:tc>
        <w:tc>
          <w:tcPr>
            <w:tcW w:type="dxa" w:w="136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34.1465～34.2355</w:t>
            </w:r>
          </w:p>
        </w:tc>
        <w:tc>
          <w:tcPr>
            <w:tcW w:type="dxa" w:w="153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84.664</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5.336</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180</w:t>
            </w:r>
          </w:p>
        </w:tc>
        <w:tc>
          <w:tcPr>
            <w:tcW w:type="dxa" w:w="141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18</w:t>
            </w:r>
          </w:p>
        </w:tc>
      </w:tr>
      <w:tr>
        <w:trPr>
          <w:cantSplit/>
        </w:trPr>
        <w:tc>
          <w:tcPr>
            <w:tcW w:type="dxa" w:w="1928"/>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87</w:t>
            </w:r>
          </w:p>
        </w:tc>
        <w:tc>
          <w:tcPr>
            <w:tcW w:type="dxa" w:w="136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34.1656～34.2200</w:t>
            </w:r>
          </w:p>
        </w:tc>
        <w:tc>
          <w:tcPr>
            <w:tcW w:type="dxa" w:w="153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86.957</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3.043</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165</w:t>
            </w:r>
          </w:p>
        </w:tc>
        <w:tc>
          <w:tcPr>
            <w:tcW w:type="dxa" w:w="141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20</w:t>
            </w:r>
          </w:p>
        </w:tc>
      </w:tr>
      <w:tr>
        <w:trPr>
          <w:cantSplit/>
        </w:trPr>
        <w:tc>
          <w:tcPr>
            <w:tcW w:type="dxa" w:w="1928"/>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88</w:t>
            </w:r>
          </w:p>
        </w:tc>
        <w:tc>
          <w:tcPr>
            <w:tcW w:type="dxa" w:w="136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34.1238～34.2051</w:t>
            </w:r>
          </w:p>
        </w:tc>
        <w:tc>
          <w:tcPr>
            <w:tcW w:type="dxa" w:w="153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87.938</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2.062</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150</w:t>
            </w:r>
          </w:p>
        </w:tc>
        <w:tc>
          <w:tcPr>
            <w:tcW w:type="dxa" w:w="141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26</w:t>
            </w:r>
          </w:p>
        </w:tc>
      </w:tr>
      <w:tr>
        <w:trPr>
          <w:cantSplit/>
        </w:trPr>
        <w:tc>
          <w:tcPr>
            <w:tcW w:type="dxa" w:w="1928"/>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89</w:t>
            </w:r>
          </w:p>
        </w:tc>
        <w:tc>
          <w:tcPr>
            <w:tcW w:type="dxa" w:w="136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34.1137～34.1941</w:t>
            </w:r>
          </w:p>
        </w:tc>
        <w:tc>
          <w:tcPr>
            <w:tcW w:type="dxa" w:w="153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88.537</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1.463</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140</w:t>
            </w:r>
          </w:p>
        </w:tc>
        <w:tc>
          <w:tcPr>
            <w:tcW w:type="dxa" w:w="141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28</w:t>
            </w:r>
          </w:p>
        </w:tc>
      </w:tr>
      <w:tr>
        <w:trPr>
          <w:cantSplit/>
        </w:trPr>
        <w:tc>
          <w:tcPr>
            <w:tcW w:type="dxa" w:w="1928"/>
            <w:vAlign w:val="center"/>
            <w:tcMar>
              <w:top w:w="65" w:type="dxa"/>
              <w:bottom w:w="65" w:type="dxa"/>
              <w:left w:w="80" w:type="dxa"/>
              <w:right w:w="80" w:type="dxa"/>
            </w:tcMar>
          </w:tcPr>
          <w:p>
            <w:pPr>
              <w:keepNext w:val="0"/>
              <w:spacing w:after="0" w:before="0" w:line="269" w:lineRule="auto"/>
              <w:ind w:firstLine="0"/>
              <w:jc w:val="left"/>
            </w:pPr>
            <w:r>
              <w:rPr>
                <w:rFonts w:ascii="Times New Roman" w:hAnsi="Times New Roman" w:eastAsia="宋体"/>
                <w:b w:val="0"/>
                <w:color w:val="000000"/>
                <w:sz w:val="18"/>
              </w:rPr>
              <w:t>90</w:t>
            </w:r>
          </w:p>
        </w:tc>
        <w:tc>
          <w:tcPr>
            <w:tcW w:type="dxa" w:w="1361"/>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34.1183～34.1890</w:t>
            </w:r>
          </w:p>
        </w:tc>
        <w:tc>
          <w:tcPr>
            <w:tcW w:type="dxa" w:w="1531"/>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89.947</w:t>
            </w:r>
          </w:p>
        </w:tc>
        <w:tc>
          <w:tcPr>
            <w:tcW w:type="dxa" w:w="1587"/>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0.053</w:t>
            </w:r>
          </w:p>
        </w:tc>
        <w:tc>
          <w:tcPr>
            <w:tcW w:type="dxa" w:w="1587"/>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135</w:t>
            </w:r>
          </w:p>
        </w:tc>
        <w:tc>
          <w:tcPr>
            <w:tcW w:type="dxa" w:w="1417"/>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28</w:t>
            </w:r>
          </w:p>
        </w:tc>
      </w:tr>
    </w:tbl>
    <w:p>
      <w:pPr>
        <w:spacing w:after="40" w:before="0" w:line="40" w:lineRule="exact"/>
      </w:pPr>
      <w:r>
        <w:rPr>
          <w:rFonts w:ascii="Times New Roman" w:hAnsi="Times New Roman" w:eastAsia="宋体"/>
          <w:b w:val="0"/>
          <w:color w:val="000000"/>
          <w:sz w:val="4"/>
        </w:rPr>
      </w:r>
    </w:p>
    <w:p>
      <w:pPr>
        <w:keepNext/>
        <w:spacing w:after="40"/>
        <w:ind w:firstLine="0"/>
        <w:jc w:val="center"/>
      </w:pPr>
      <w:r>
        <w:drawing>
          <wp:inline xmlns:a="http://schemas.openxmlformats.org/drawingml/2006/main" xmlns:pic="http://schemas.openxmlformats.org/drawingml/2006/picture">
            <wp:extent cx="5832000" cy="2950746"/>
            <wp:docPr id="5" name="Picture 5"/>
            <wp:cNvGraphicFramePr>
              <a:graphicFrameLocks noChangeAspect="1"/>
            </wp:cNvGraphicFramePr>
            <a:graphic>
              <a:graphicData uri="http://schemas.openxmlformats.org/drawingml/2006/picture">
                <pic:pic>
                  <pic:nvPicPr>
                    <pic:cNvPr id="0" name="fig5_temperature_margin.png"/>
                    <pic:cNvPicPr/>
                  </pic:nvPicPr>
                  <pic:blipFill>
                    <a:blip r:embed="rId14"/>
                    <a:stretch>
                      <a:fillRect/>
                    </a:stretch>
                  </pic:blipFill>
                  <pic:spPr>
                    <a:xfrm>
                      <a:off x="0" y="0"/>
                      <a:ext cx="5832000" cy="2950746"/>
                    </a:xfrm>
                    <a:prstGeom prst="rect"/>
                  </pic:spPr>
                </pic:pic>
              </a:graphicData>
            </a:graphic>
          </wp:inline>
        </w:drawing>
      </w:r>
    </w:p>
    <w:p>
      <w:pPr>
        <w:spacing w:after="160"/>
        <w:ind w:firstLine="0"/>
        <w:jc w:val="center"/>
      </w:pPr>
      <w:r>
        <w:rPr>
          <w:rFonts w:ascii="Times New Roman" w:hAnsi="Times New Roman" w:eastAsia="宋体"/>
          <w:b w:val="0"/>
          <w:color w:val="000000"/>
          <w:sz w:val="19"/>
        </w:rPr>
        <w:t>图5 控制温度上限与费用及冷却需求的关系</w:t>
      </w:r>
    </w:p>
    <w:p>
      <w:pPr>
        <w:ind w:firstLine="440"/>
        <w:jc w:val="both"/>
      </w:pPr>
      <w:r>
        <w:rPr>
          <w:rFonts w:ascii="Times New Roman" w:hAnsi="Times New Roman" w:eastAsia="宋体"/>
          <w:b w:val="0"/>
          <w:color w:val="000000"/>
          <w:sz w:val="22"/>
        </w:rPr>
        <w:t>88 ℃控制上限方案的电费为34.2051元，最高温度87.938 ℃，距90 ℃至少有2.062 ℃余量，比本次90 ℃可行方案增加0.0161元。设两个离散问题的最优费用分别为J88和J90，由可行域包含关系知J88≥J90；结合各自求解界限，其最优费用增量处于[0.0000, 0.0869]元。可行控制表的实际费用差和最优增量区间回答不同问题，不应混淆。</w:t>
      </w:r>
    </w:p>
    <w:p>
      <w:pPr>
        <w:ind w:firstLine="440"/>
        <w:jc w:val="both"/>
      </w:pPr>
      <w:r>
        <w:rPr>
          <w:rFonts w:ascii="Times New Roman" w:hAnsi="Times New Roman" w:eastAsia="宋体"/>
          <w:b w:val="0"/>
          <w:color w:val="000000"/>
          <w:sz w:val="22"/>
        </w:rPr>
        <w:t>降低温度上限后最优费用理论上不会下降，但有限时间求解所得的可行费用可能不严格单调；风机开启时间和切换次数也没有单调性保证，因为转速分配可以共同变化。图5中的误差线表示优化上下界，不是统计置信区间。</w:t>
      </w:r>
    </w:p>
    <w:p>
      <w:pPr>
        <w:ind w:firstLine="440"/>
        <w:jc w:val="both"/>
      </w:pPr>
      <w:r>
        <w:rPr>
          <w:rFonts w:ascii="Times New Roman" w:hAnsi="Times New Roman" w:eastAsia="宋体"/>
          <w:b w:val="0"/>
          <w:color w:val="000000"/>
          <w:sz w:val="22"/>
        </w:rPr>
        <w:t>本实验表明可通过重新排程主动预留温度余量，但未测定传感器偏差及热参数误差分布，因此不能认定88 ℃是已经验证的现场安全阈值。表14基于名义环境和负载；第八章5500件联合最坏计划是另一组决策，不能直接继承本表的温度裕量结论。现场若需要同时覆盖扰动与裕量，应在联合最坏模型中降低控制上限后再求解。</w:t>
      </w:r>
    </w:p>
    <w:p>
      <w:pPr>
        <w:pStyle w:val="Heading2"/>
      </w:pPr>
      <w:r>
        <w:t>控制网格与数值求解精度</w:t>
      </w:r>
    </w:p>
    <w:p>
      <w:pPr>
        <w:ind w:firstLine="440"/>
        <w:jc w:val="both"/>
      </w:pPr>
      <w:r>
        <w:rPr>
          <w:rFonts w:ascii="Times New Roman" w:hAnsi="Times New Roman" w:eastAsia="宋体"/>
          <w:b w:val="0"/>
          <w:color w:val="000000"/>
          <w:sz w:val="22"/>
        </w:rPr>
        <w:t>时间网格分别取10、5和2.5 min，转速网格固定为50 r/min；转速网格分别取100、50和25 r/min，时间步长固定为5 min，其中100转网格额外保留1250 r/min。每组使用相同60 s时限及10⁻⁴相对间隙目标。这里改变的是允许控制动作的集合，热状态仍使用区间解析解，不能将控制离散误差和ODE积分误差混为一谈。</w:t>
      </w:r>
    </w:p>
    <w:p>
      <w:pPr>
        <w:ind w:firstLine="440"/>
        <w:jc w:val="both"/>
      </w:pPr>
      <w:r>
        <w:rPr>
          <w:rFonts w:ascii="Times New Roman" w:hAnsi="Times New Roman" w:eastAsia="宋体"/>
          <w:b w:val="0"/>
          <w:color w:val="000000"/>
          <w:sz w:val="22"/>
        </w:rPr>
        <w:t>修改时间步长时，电机最短运行和停机长度按ceil(10/Δt)个区间设置，风机最短开关长度按ceil(5/Δt)个区间设置。2.5 min网格因此要求电机至少4段、风机至少2段；10 min网格中风机只能每10 min切换，本身比原5 min限制更严格。末段电机停机沿用班次结束豁免；新启动必须在班次内完成10 min，风机各段必须在班次内完成5 min。初始风机状态可自由选择并保持规定最小时长。</w:t>
      </w:r>
    </w:p>
    <w:p>
      <w:pPr>
        <w:keepNext/>
        <w:spacing w:before="100" w:after="80"/>
        <w:ind w:firstLine="0"/>
        <w:jc w:val="center"/>
      </w:pPr>
      <w:r>
        <w:rPr>
          <w:rFonts w:ascii="Times New Roman" w:hAnsi="Times New Roman" w:eastAsia="宋体"/>
          <w:b w:val="0"/>
          <w:color w:val="000000"/>
          <w:sz w:val="20"/>
        </w:rPr>
        <w:t>表15 不同控制网格的求解界限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361"/>
        <w:gridCol w:w="1531"/>
        <w:gridCol w:w="1587"/>
        <w:gridCol w:w="1587"/>
        <w:gridCol w:w="1417"/>
      </w:tblGrid>
      <w:tr>
        <w:trPr>
          <w:cantSplit/>
          <w:tblHeader w:val="true"/>
        </w:trPr>
        <w:tc>
          <w:tcPr>
            <w:tcW w:type="dxa" w:w="1928"/>
            <w:vAlign w:val="center"/>
            <w:tcMar>
              <w:top w:w="65" w:type="dxa"/>
              <w:bottom w:w="65" w:type="dxa"/>
              <w:left w:w="80" w:type="dxa"/>
              <w:right w:w="80" w:type="dxa"/>
            </w:tcMar>
            <w:shd w:fill="E8E8E8"/>
          </w:tcPr>
          <w:p>
            <w:pPr>
              <w:keepNext/>
              <w:spacing w:after="0" w:before="0" w:line="269" w:lineRule="auto"/>
              <w:ind w:firstLine="0"/>
              <w:jc w:val="left"/>
            </w:pPr>
            <w:r>
              <w:rPr>
                <w:rFonts w:ascii="Times New Roman" w:hAnsi="Times New Roman" w:eastAsia="宋体"/>
                <w:b/>
                <w:color w:val="000000"/>
                <w:sz w:val="18"/>
              </w:rPr>
              <w:t>控制网格</w:t>
            </w:r>
          </w:p>
        </w:tc>
        <w:tc>
          <w:tcPr>
            <w:tcW w:type="dxa" w:w="1361"/>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运行转速数</w:t>
            </w:r>
          </w:p>
        </w:tc>
        <w:tc>
          <w:tcPr>
            <w:tcW w:type="dxa" w:w="1531"/>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费用下界～上界 元</w:t>
            </w:r>
          </w:p>
        </w:tc>
        <w:tc>
          <w:tcPr>
            <w:tcW w:type="dxa" w:w="1587"/>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间隙 %</w:t>
            </w:r>
          </w:p>
        </w:tc>
        <w:tc>
          <w:tcPr>
            <w:tcW w:type="dxa" w:w="1587"/>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求解用时 s</w:t>
            </w:r>
          </w:p>
        </w:tc>
        <w:tc>
          <w:tcPr>
            <w:tcW w:type="dxa" w:w="1417"/>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风机切换 次</w:t>
            </w:r>
          </w:p>
        </w:tc>
      </w:tr>
      <w:tr>
        <w:trPr>
          <w:cantSplit/>
        </w:trPr>
        <w:tc>
          <w:tcPr>
            <w:tcW w:type="dxa" w:w="1928"/>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10 min 50转</w:t>
            </w:r>
          </w:p>
        </w:tc>
        <w:tc>
          <w:tcPr>
            <w:tcW w:type="dxa" w:w="136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21</w:t>
            </w:r>
          </w:p>
        </w:tc>
        <w:tc>
          <w:tcPr>
            <w:tcW w:type="dxa" w:w="153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34.2200～34.2234</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0.0099</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7.85</w:t>
            </w:r>
          </w:p>
        </w:tc>
        <w:tc>
          <w:tcPr>
            <w:tcW w:type="dxa" w:w="141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12</w:t>
            </w:r>
          </w:p>
        </w:tc>
      </w:tr>
      <w:tr>
        <w:trPr>
          <w:cantSplit/>
        </w:trPr>
        <w:tc>
          <w:tcPr>
            <w:tcW w:type="dxa" w:w="1928"/>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5 min 50转</w:t>
            </w:r>
          </w:p>
        </w:tc>
        <w:tc>
          <w:tcPr>
            <w:tcW w:type="dxa" w:w="136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21</w:t>
            </w:r>
          </w:p>
        </w:tc>
        <w:tc>
          <w:tcPr>
            <w:tcW w:type="dxa" w:w="153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34.1183～34.1890</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0.2068</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60.90</w:t>
            </w:r>
          </w:p>
        </w:tc>
        <w:tc>
          <w:tcPr>
            <w:tcW w:type="dxa" w:w="141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28</w:t>
            </w:r>
          </w:p>
        </w:tc>
      </w:tr>
      <w:tr>
        <w:trPr>
          <w:cantSplit/>
        </w:trPr>
        <w:tc>
          <w:tcPr>
            <w:tcW w:type="dxa" w:w="1928"/>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2.5 min 50转</w:t>
            </w:r>
          </w:p>
        </w:tc>
        <w:tc>
          <w:tcPr>
            <w:tcW w:type="dxa" w:w="136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21</w:t>
            </w:r>
          </w:p>
        </w:tc>
        <w:tc>
          <w:tcPr>
            <w:tcW w:type="dxa" w:w="153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34.0762～34.1890</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0.3298</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60.20</w:t>
            </w:r>
          </w:p>
        </w:tc>
        <w:tc>
          <w:tcPr>
            <w:tcW w:type="dxa" w:w="141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28</w:t>
            </w:r>
          </w:p>
        </w:tc>
      </w:tr>
      <w:tr>
        <w:trPr>
          <w:cantSplit/>
        </w:trPr>
        <w:tc>
          <w:tcPr>
            <w:tcW w:type="dxa" w:w="1928"/>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5 min 100转加1250</w:t>
            </w:r>
          </w:p>
        </w:tc>
        <w:tc>
          <w:tcPr>
            <w:tcW w:type="dxa" w:w="136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12</w:t>
            </w:r>
          </w:p>
        </w:tc>
        <w:tc>
          <w:tcPr>
            <w:tcW w:type="dxa" w:w="153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34.1958～34.2187</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0.0670</w:t>
            </w:r>
          </w:p>
        </w:tc>
        <w:tc>
          <w:tcPr>
            <w:tcW w:type="dxa" w:w="158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60.04</w:t>
            </w:r>
          </w:p>
        </w:tc>
        <w:tc>
          <w:tcPr>
            <w:tcW w:type="dxa" w:w="1417"/>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28</w:t>
            </w:r>
          </w:p>
        </w:tc>
      </w:tr>
      <w:tr>
        <w:trPr>
          <w:cantSplit/>
        </w:trPr>
        <w:tc>
          <w:tcPr>
            <w:tcW w:type="dxa" w:w="1928"/>
            <w:vAlign w:val="center"/>
            <w:tcMar>
              <w:top w:w="65" w:type="dxa"/>
              <w:bottom w:w="65" w:type="dxa"/>
              <w:left w:w="80" w:type="dxa"/>
              <w:right w:w="80" w:type="dxa"/>
            </w:tcMar>
          </w:tcPr>
          <w:p>
            <w:pPr>
              <w:keepNext w:val="0"/>
              <w:spacing w:after="0" w:before="0" w:line="269" w:lineRule="auto"/>
              <w:ind w:firstLine="0"/>
              <w:jc w:val="left"/>
            </w:pPr>
            <w:r>
              <w:rPr>
                <w:rFonts w:ascii="Times New Roman" w:hAnsi="Times New Roman" w:eastAsia="宋体"/>
                <w:b w:val="0"/>
                <w:color w:val="000000"/>
                <w:sz w:val="18"/>
              </w:rPr>
              <w:t>5 min 25转</w:t>
            </w:r>
          </w:p>
        </w:tc>
        <w:tc>
          <w:tcPr>
            <w:tcW w:type="dxa" w:w="1361"/>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41</w:t>
            </w:r>
          </w:p>
        </w:tc>
        <w:tc>
          <w:tcPr>
            <w:tcW w:type="dxa" w:w="1531"/>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34.1131～34.1877</w:t>
            </w:r>
          </w:p>
        </w:tc>
        <w:tc>
          <w:tcPr>
            <w:tcW w:type="dxa" w:w="1587"/>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0.2182</w:t>
            </w:r>
          </w:p>
        </w:tc>
        <w:tc>
          <w:tcPr>
            <w:tcW w:type="dxa" w:w="1587"/>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60.05</w:t>
            </w:r>
          </w:p>
        </w:tc>
        <w:tc>
          <w:tcPr>
            <w:tcW w:type="dxa" w:w="1417"/>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28</w:t>
            </w:r>
          </w:p>
        </w:tc>
      </w:tr>
    </w:tbl>
    <w:p>
      <w:pPr>
        <w:spacing w:after="40" w:before="0" w:line="40" w:lineRule="exact"/>
      </w:pPr>
      <w:r>
        <w:rPr>
          <w:rFonts w:ascii="Times New Roman" w:hAnsi="Times New Roman" w:eastAsia="宋体"/>
          <w:b w:val="0"/>
          <w:color w:val="000000"/>
          <w:sz w:val="4"/>
        </w:rPr>
      </w:r>
    </w:p>
    <w:p>
      <w:pPr>
        <w:keepNext/>
        <w:spacing w:after="40"/>
        <w:ind w:firstLine="0"/>
        <w:jc w:val="center"/>
      </w:pPr>
      <w:r>
        <w:drawing>
          <wp:inline xmlns:a="http://schemas.openxmlformats.org/drawingml/2006/main" xmlns:pic="http://schemas.openxmlformats.org/drawingml/2006/picture">
            <wp:extent cx="5832000" cy="3089287"/>
            <wp:docPr id="6" name="Picture 6"/>
            <wp:cNvGraphicFramePr>
              <a:graphicFrameLocks noChangeAspect="1"/>
            </wp:cNvGraphicFramePr>
            <a:graphic>
              <a:graphicData uri="http://schemas.openxmlformats.org/drawingml/2006/picture">
                <pic:pic>
                  <pic:nvPicPr>
                    <pic:cNvPr id="0" name="fig6_grid_bounds.png"/>
                    <pic:cNvPicPr/>
                  </pic:nvPicPr>
                  <pic:blipFill>
                    <a:blip r:embed="rId15"/>
                    <a:stretch>
                      <a:fillRect/>
                    </a:stretch>
                  </pic:blipFill>
                  <pic:spPr>
                    <a:xfrm>
                      <a:off x="0" y="0"/>
                      <a:ext cx="5832000" cy="3089287"/>
                    </a:xfrm>
                    <a:prstGeom prst="rect"/>
                  </pic:spPr>
                </pic:pic>
              </a:graphicData>
            </a:graphic>
          </wp:inline>
        </w:drawing>
      </w:r>
    </w:p>
    <w:p>
      <w:pPr>
        <w:spacing w:after="160"/>
        <w:ind w:firstLine="0"/>
        <w:jc w:val="center"/>
      </w:pPr>
      <w:r>
        <w:rPr>
          <w:rFonts w:ascii="Times New Roman" w:hAnsi="Times New Roman" w:eastAsia="宋体"/>
          <w:b w:val="0"/>
          <w:color w:val="000000"/>
          <w:sz w:val="19"/>
        </w:rPr>
        <w:t>图6 不同时间和转速网格的电费上下界</w:t>
      </w:r>
    </w:p>
    <w:p>
      <w:pPr>
        <w:ind w:firstLine="440"/>
        <w:jc w:val="both"/>
      </w:pPr>
      <w:r>
        <w:rPr>
          <w:rFonts w:ascii="Times New Roman" w:hAnsi="Times New Roman" w:eastAsia="宋体"/>
          <w:b w:val="0"/>
          <w:color w:val="000000"/>
          <w:sz w:val="22"/>
        </w:rPr>
        <w:t>5 min、50 r/min方案的可行费用低于10 min时间网格的最优下界，故其最优费用优势至少为0.0310元。5 min、50 r/min方案的可行费用低于100 r/min转速网格的最优下界，故其最优费用优势至少为0.0068元。2.5 min时间网格与5 min、50 r/min方案的费用界限重叠，现有计算不能证明继续细化带来确定的最优费用改善。25 r/min转速网格与5 min、50 r/min方案的费用界限重叠，现有计算不能证明继续细化带来确定的最优费用改善。</w:t>
      </w:r>
    </w:p>
    <w:p>
      <w:pPr>
        <w:ind w:firstLine="440"/>
        <w:jc w:val="both"/>
      </w:pPr>
      <w:r>
        <w:rPr>
          <w:rFonts w:ascii="Times New Roman" w:hAnsi="Times New Roman" w:eastAsia="宋体"/>
          <w:b w:val="0"/>
          <w:color w:val="000000"/>
          <w:sz w:val="22"/>
        </w:rPr>
        <w:t>细时间网格能够表示粗时间网格的控制表，细转速网格包含粗网格的可选转速，因此在其他条件一致时，细网格最优费用不高于粗网格。若时间受限可行解出现反向排序，应检查优化上下界，不能据此认定粗网格具有更好的理论最优值。补充实验给出了网格影响的区间证据，但没有获得连续控制问题的最优下界，故不声称已经证明连续时间和连续转速的收敛精度。</w:t>
      </w:r>
    </w:p>
    <w:p>
      <w:pPr>
        <w:ind w:firstLine="440"/>
        <w:jc w:val="both"/>
      </w:pPr>
      <w:r>
        <w:rPr>
          <w:rFonts w:ascii="Times New Roman" w:hAnsi="Times New Roman" w:eastAsia="宋体"/>
          <w:b w:val="0"/>
          <w:color w:val="000000"/>
          <w:sz w:val="22"/>
        </w:rPr>
        <w:t>另对5 min、50 r/min、90 ℃的同一问题，将求解时限由60 s增至180 s，并以前一次可行计划作为初值，结果见表16。两个实验的约束及目标相同，改变的是计算预算和初值质量，因此用于判断当前方案是否仍受分支搜索进度影响。</w:t>
      </w:r>
    </w:p>
    <w:p>
      <w:pPr>
        <w:keepNext/>
        <w:spacing w:before="100" w:after="80"/>
        <w:ind w:firstLine="0"/>
        <w:jc w:val="center"/>
      </w:pPr>
      <w:r>
        <w:rPr>
          <w:rFonts w:ascii="Times New Roman" w:hAnsi="Times New Roman" w:eastAsia="宋体"/>
          <w:b w:val="0"/>
          <w:color w:val="000000"/>
          <w:sz w:val="20"/>
        </w:rPr>
        <w:t>表16 同一离散问题的计算预算比较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1191"/>
        <w:gridCol w:w="1928"/>
        <w:gridCol w:w="1984"/>
        <w:gridCol w:w="1984"/>
      </w:tblGrid>
      <w:tr>
        <w:trPr>
          <w:cantSplit/>
          <w:tblHeader w:val="true"/>
        </w:trPr>
        <w:tc>
          <w:tcPr>
            <w:tcW w:type="dxa" w:w="2324"/>
            <w:vAlign w:val="center"/>
            <w:tcMar>
              <w:top w:w="65" w:type="dxa"/>
              <w:bottom w:w="65" w:type="dxa"/>
              <w:left w:w="80" w:type="dxa"/>
              <w:right w:w="80" w:type="dxa"/>
            </w:tcMar>
            <w:shd w:fill="E8E8E8"/>
          </w:tcPr>
          <w:p>
            <w:pPr>
              <w:keepNext/>
              <w:spacing w:after="0" w:before="0" w:line="269" w:lineRule="auto"/>
              <w:ind w:firstLine="0"/>
              <w:jc w:val="left"/>
            </w:pPr>
            <w:r>
              <w:rPr>
                <w:rFonts w:ascii="Times New Roman" w:hAnsi="Times New Roman" w:eastAsia="宋体"/>
                <w:b/>
                <w:color w:val="000000"/>
                <w:sz w:val="18"/>
              </w:rPr>
              <w:t>时限 s</w:t>
            </w:r>
          </w:p>
        </w:tc>
        <w:tc>
          <w:tcPr>
            <w:tcW w:type="dxa" w:w="1191"/>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可行电费 元</w:t>
            </w:r>
          </w:p>
        </w:tc>
        <w:tc>
          <w:tcPr>
            <w:tcW w:type="dxa" w:w="1928"/>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下界 元</w:t>
            </w:r>
          </w:p>
        </w:tc>
        <w:tc>
          <w:tcPr>
            <w:tcW w:type="dxa" w:w="1984"/>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间隙 %</w:t>
            </w:r>
          </w:p>
        </w:tc>
        <w:tc>
          <w:tcPr>
            <w:tcW w:type="dxa" w:w="1984"/>
            <w:vAlign w:val="center"/>
            <w:tcMar>
              <w:top w:w="65" w:type="dxa"/>
              <w:bottom w:w="65" w:type="dxa"/>
              <w:left w:w="80" w:type="dxa"/>
              <w:right w:w="80" w:type="dxa"/>
            </w:tcMar>
            <w:shd w:fill="E8E8E8"/>
          </w:tcPr>
          <w:p>
            <w:pPr>
              <w:keepNext/>
              <w:spacing w:after="0" w:before="0" w:line="269" w:lineRule="auto"/>
              <w:ind w:firstLine="0"/>
              <w:jc w:val="center"/>
            </w:pPr>
            <w:r>
              <w:rPr>
                <w:rFonts w:ascii="Times New Roman" w:hAnsi="Times New Roman" w:eastAsia="宋体"/>
                <w:b/>
                <w:color w:val="000000"/>
                <w:sz w:val="18"/>
              </w:rPr>
              <w:t>求解用时 s</w:t>
            </w:r>
          </w:p>
        </w:tc>
      </w:tr>
      <w:tr>
        <w:trPr>
          <w:cantSplit/>
        </w:trPr>
        <w:tc>
          <w:tcPr>
            <w:tcW w:type="dxa" w:w="2324"/>
            <w:vAlign w:val="center"/>
            <w:tcMar>
              <w:top w:w="65" w:type="dxa"/>
              <w:bottom w:w="65" w:type="dxa"/>
              <w:left w:w="80" w:type="dxa"/>
              <w:right w:w="80" w:type="dxa"/>
            </w:tcMar>
          </w:tcPr>
          <w:p>
            <w:pPr>
              <w:keepNext/>
              <w:spacing w:after="0" w:before="0" w:line="269" w:lineRule="auto"/>
              <w:ind w:firstLine="0"/>
              <w:jc w:val="left"/>
            </w:pPr>
            <w:r>
              <w:rPr>
                <w:rFonts w:ascii="Times New Roman" w:hAnsi="Times New Roman" w:eastAsia="宋体"/>
                <w:b w:val="0"/>
                <w:color w:val="000000"/>
                <w:sz w:val="18"/>
              </w:rPr>
              <w:t>60</w:t>
            </w:r>
          </w:p>
        </w:tc>
        <w:tc>
          <w:tcPr>
            <w:tcW w:type="dxa" w:w="1191"/>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34.188969</w:t>
            </w:r>
          </w:p>
        </w:tc>
        <w:tc>
          <w:tcPr>
            <w:tcW w:type="dxa" w:w="1928"/>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34.118257</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0.2068</w:t>
            </w:r>
          </w:p>
        </w:tc>
        <w:tc>
          <w:tcPr>
            <w:tcW w:type="dxa" w:w="1984"/>
            <w:vAlign w:val="center"/>
            <w:tcMar>
              <w:top w:w="65" w:type="dxa"/>
              <w:bottom w:w="65" w:type="dxa"/>
              <w:left w:w="80" w:type="dxa"/>
              <w:right w:w="80" w:type="dxa"/>
            </w:tcMar>
          </w:tcPr>
          <w:p>
            <w:pPr>
              <w:keepNext/>
              <w:spacing w:after="0" w:before="0" w:line="269" w:lineRule="auto"/>
              <w:ind w:firstLine="0"/>
              <w:jc w:val="center"/>
            </w:pPr>
            <w:r>
              <w:rPr>
                <w:rFonts w:ascii="Times New Roman" w:hAnsi="Times New Roman" w:eastAsia="宋体"/>
                <w:b w:val="0"/>
                <w:color w:val="000000"/>
                <w:sz w:val="18"/>
              </w:rPr>
              <w:t>60.90</w:t>
            </w:r>
          </w:p>
        </w:tc>
      </w:tr>
      <w:tr>
        <w:trPr>
          <w:cantSplit/>
        </w:trPr>
        <w:tc>
          <w:tcPr>
            <w:tcW w:type="dxa" w:w="2324"/>
            <w:vAlign w:val="center"/>
            <w:tcMar>
              <w:top w:w="65" w:type="dxa"/>
              <w:bottom w:w="65" w:type="dxa"/>
              <w:left w:w="80" w:type="dxa"/>
              <w:right w:w="80" w:type="dxa"/>
            </w:tcMar>
          </w:tcPr>
          <w:p>
            <w:pPr>
              <w:keepNext w:val="0"/>
              <w:spacing w:after="0" w:before="0" w:line="269" w:lineRule="auto"/>
              <w:ind w:firstLine="0"/>
              <w:jc w:val="left"/>
            </w:pPr>
            <w:r>
              <w:rPr>
                <w:rFonts w:ascii="Times New Roman" w:hAnsi="Times New Roman" w:eastAsia="宋体"/>
                <w:b w:val="0"/>
                <w:color w:val="000000"/>
                <w:sz w:val="18"/>
              </w:rPr>
              <w:t>180</w:t>
            </w:r>
          </w:p>
        </w:tc>
        <w:tc>
          <w:tcPr>
            <w:tcW w:type="dxa" w:w="1191"/>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34.188969</w:t>
            </w:r>
          </w:p>
        </w:tc>
        <w:tc>
          <w:tcPr>
            <w:tcW w:type="dxa" w:w="1928"/>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34.163480</w:t>
            </w:r>
          </w:p>
        </w:tc>
        <w:tc>
          <w:tcPr>
            <w:tcW w:type="dxa" w:w="1984"/>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0.0746</w:t>
            </w:r>
          </w:p>
        </w:tc>
        <w:tc>
          <w:tcPr>
            <w:tcW w:type="dxa" w:w="1984"/>
            <w:vAlign w:val="center"/>
            <w:tcMar>
              <w:top w:w="65" w:type="dxa"/>
              <w:bottom w:w="65" w:type="dxa"/>
              <w:left w:w="80" w:type="dxa"/>
              <w:right w:w="80" w:type="dxa"/>
            </w:tcMar>
          </w:tcPr>
          <w:p>
            <w:pPr>
              <w:keepNext w:val="0"/>
              <w:spacing w:after="0" w:before="0" w:line="269" w:lineRule="auto"/>
              <w:ind w:firstLine="0"/>
              <w:jc w:val="center"/>
            </w:pPr>
            <w:r>
              <w:rPr>
                <w:rFonts w:ascii="Times New Roman" w:hAnsi="Times New Roman" w:eastAsia="宋体"/>
                <w:b w:val="0"/>
                <w:color w:val="000000"/>
                <w:sz w:val="18"/>
              </w:rPr>
              <w:t>180.07</w:t>
            </w:r>
          </w:p>
        </w:tc>
      </w:tr>
    </w:tbl>
    <w:p>
      <w:pPr>
        <w:spacing w:after="40" w:before="0" w:line="40" w:lineRule="exact"/>
      </w:pPr>
      <w:r>
        <w:rPr>
          <w:rFonts w:ascii="Times New Roman" w:hAnsi="Times New Roman" w:eastAsia="宋体"/>
          <w:b w:val="0"/>
          <w:color w:val="000000"/>
          <w:sz w:val="4"/>
        </w:rPr>
      </w:r>
    </w:p>
    <w:p>
      <w:pPr>
        <w:ind w:firstLine="440"/>
        <w:jc w:val="both"/>
      </w:pPr>
      <w:r>
        <w:rPr>
          <w:rFonts w:ascii="Times New Roman" w:hAnsi="Times New Roman" w:eastAsia="宋体"/>
          <w:b w:val="0"/>
          <w:color w:val="000000"/>
          <w:sz w:val="22"/>
        </w:rPr>
        <w:t>延长预算后已取得计划的电费变化为0.000000元，实际最优间隙由0.2068%变为0.0746%。目标相对容差为0.01%，只有实际间隙达到要求才能宣称完成该精度求解。表中求解用时包括调用及转换开销，可能略超过传给整数求解器的时间上限；基础实验和补充实验保留各自日志，便于核对。</w:t>
      </w:r>
    </w:p>
    <w:p>
      <w:pPr>
        <w:ind w:firstLine="440"/>
        <w:jc w:val="both"/>
      </w:pPr>
      <w:r>
        <w:rPr>
          <w:rFonts w:ascii="Times New Roman" w:hAnsi="Times New Roman" w:eastAsia="宋体"/>
          <w:b w:val="0"/>
          <w:color w:val="000000"/>
          <w:sz w:val="22"/>
        </w:rPr>
        <w:t>补充实验共12套计划，全部重新核验累计交付、10 min电机持续时间、5 min风机持续时间、转速可选范围和电费；温度另用ode45逐段积分，最大偏差为6.654e-09 ℃。该偏差验证解析递推的程序实现，不构成真实电机的温度预测误差上界。全部数据为题设模拟数据，目前没有独立实机验证集，模型外部有效性仍需新试验检验。</w:t>
      </w:r>
    </w:p>
    <w:p>
      <w:pPr>
        <w:pStyle w:val="Heading2"/>
      </w:pPr>
      <w:r>
        <w:t>程序结构与复现方法</w:t>
      </w:r>
    </w:p>
    <w:p>
      <w:pPr>
        <w:ind w:firstLine="440"/>
        <w:jc w:val="both"/>
      </w:pPr>
      <w:r>
        <w:rPr>
          <w:rFonts w:ascii="Times New Roman" w:hAnsi="Times New Roman" w:eastAsia="宋体"/>
          <w:b w:val="0"/>
          <w:color w:val="000000"/>
          <w:sz w:val="22"/>
        </w:rPr>
        <w:t>计算使用MATLAB R2024a和Optimization Toolbox 24.1。run_motor_modeling.m内嵌全部题设数据，完成损耗拟合、热参数识别、9次整数调度、27组扰动回放及结果保存；verify_motor_results.m完成独立ODE和约束复核；paper_figures.m生成论文的模型比较、能量分项及中文图形。</w:t>
      </w:r>
    </w:p>
    <w:p>
      <w:pPr>
        <w:ind w:firstLine="440"/>
        <w:jc w:val="both"/>
      </w:pPr>
      <w:r>
        <w:rPr>
          <w:rFonts w:ascii="Times New Roman" w:hAnsi="Times New Roman" w:eastAsia="宋体"/>
          <w:b w:val="0"/>
          <w:color w:val="000000"/>
          <w:sz w:val="22"/>
        </w:rPr>
        <w:t>run_revision_experiments.m复用主程序的调度模型，完成公平对照、温度裕量、控制网格和计算预算共12次补充求解，独立核验后保存至revision_results。原results目录保留基础实验快照，表8至表12及附录A对应该快照；表13至表16对应补充实验，二者不混用运行表。</w:t>
      </w:r>
    </w:p>
    <w:p>
      <w:pPr>
        <w:ind w:firstLine="440"/>
        <w:jc w:val="both"/>
      </w:pPr>
      <w:r>
        <w:rPr>
          <w:rFonts w:ascii="Times New Roman" w:hAnsi="Times New Roman" w:eastAsia="宋体"/>
          <w:b w:val="0"/>
          <w:color w:val="000000"/>
          <w:sz w:val="22"/>
        </w:rPr>
        <w:t>在上述程序所在目录执行results = run_motor_modeling，再执行paper_figures即可重新生成计算结果与论文图形。每次整数求解上限为90 s，计算机性能与分支搜索路径可能使重复运行得到略有差异的可行计划。因此，随文保留本次原始CSV、MAT结构和日志，以区分本次实算结果与未来重新运行结果。补充实验执行experiments = run_revision_experiments，统一60 s时限，另设一次180 s预算实验。</w:t>
      </w:r>
    </w:p>
    <w:p>
      <w:pPr>
        <w:keepNext/>
        <w:spacing w:before="100" w:after="80"/>
        <w:ind w:firstLine="0"/>
        <w:jc w:val="center"/>
      </w:pPr>
      <w:r>
        <w:rPr>
          <w:rFonts w:ascii="Times New Roman" w:hAnsi="Times New Roman" w:eastAsia="宋体"/>
          <w:b w:val="0"/>
          <w:color w:val="000000"/>
          <w:sz w:val="20"/>
        </w:rPr>
        <w:t>表17 主要计算文件与复核内容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5"/>
        <w:gridCol w:w="6746"/>
      </w:tblGrid>
      <w:tr>
        <w:trPr>
          <w:cantSplit/>
          <w:tblHeader w:val="true"/>
        </w:trPr>
        <w:tc>
          <w:tcPr>
            <w:tcW w:type="dxa" w:w="2665"/>
            <w:vAlign w:val="center"/>
            <w:tcMar>
              <w:top w:w="65" w:type="dxa"/>
              <w:bottom w:w="65" w:type="dxa"/>
              <w:left w:w="80" w:type="dxa"/>
              <w:right w:w="80" w:type="dxa"/>
            </w:tcMar>
            <w:shd w:fill="E8E8E8"/>
          </w:tcPr>
          <w:p>
            <w:pPr>
              <w:spacing w:after="0" w:before="0" w:line="269" w:lineRule="auto"/>
              <w:ind w:firstLine="0"/>
              <w:jc w:val="left"/>
            </w:pPr>
            <w:r>
              <w:rPr>
                <w:rFonts w:ascii="Times New Roman" w:hAnsi="Times New Roman" w:eastAsia="宋体"/>
                <w:b/>
                <w:color w:val="000000"/>
                <w:sz w:val="18"/>
              </w:rPr>
              <w:t>文件</w:t>
            </w:r>
          </w:p>
        </w:tc>
        <w:tc>
          <w:tcPr>
            <w:tcW w:type="dxa" w:w="6746"/>
            <w:vAlign w:val="center"/>
            <w:tcMar>
              <w:top w:w="65" w:type="dxa"/>
              <w:bottom w:w="65" w:type="dxa"/>
              <w:left w:w="80" w:type="dxa"/>
              <w:right w:w="80" w:type="dxa"/>
            </w:tcMar>
            <w:shd w:fill="E8E8E8"/>
          </w:tcPr>
          <w:p>
            <w:pPr>
              <w:spacing w:after="0" w:before="0" w:line="269" w:lineRule="auto"/>
              <w:ind w:firstLine="0"/>
              <w:jc w:val="left"/>
            </w:pPr>
            <w:r>
              <w:rPr>
                <w:rFonts w:ascii="Times New Roman" w:hAnsi="Times New Roman" w:eastAsia="宋体"/>
                <w:b/>
                <w:color w:val="000000"/>
                <w:sz w:val="18"/>
              </w:rPr>
              <w:t>内容或用途</w:t>
            </w:r>
          </w:p>
        </w:tc>
      </w:tr>
      <w:tr>
        <w:trPr>
          <w:cantSplit/>
        </w:trPr>
        <w:tc>
          <w:tcPr>
            <w:tcW w:type="dxa" w:w="2665"/>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results.mat</w:t>
            </w:r>
          </w:p>
        </w:tc>
        <w:tc>
          <w:tcPr>
            <w:tcW w:type="dxa" w:w="6746"/>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参数 计划 状态与求解器上下界</w:t>
            </w:r>
          </w:p>
        </w:tc>
      </w:tr>
      <w:tr>
        <w:trPr>
          <w:cantSplit/>
        </w:trPr>
        <w:tc>
          <w:tcPr>
            <w:tcW w:type="dxa" w:w="2665"/>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summary.csv</w:t>
            </w:r>
          </w:p>
        </w:tc>
        <w:tc>
          <w:tcPr>
            <w:tcW w:type="dxa" w:w="6746"/>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全部情景的电量 电费 温度与间隙</w:t>
            </w:r>
          </w:p>
        </w:tc>
      </w:tr>
      <w:tr>
        <w:trPr>
          <w:cantSplit/>
        </w:trPr>
        <w:tc>
          <w:tcPr>
            <w:tcW w:type="dxa" w:w="2665"/>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fine_speed_grid_schedule.csv</w:t>
            </w:r>
          </w:p>
        </w:tc>
        <w:tc>
          <w:tcPr>
            <w:tcW w:type="dxa" w:w="6746"/>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名义细网格逐段运行计划</w:t>
            </w:r>
          </w:p>
        </w:tc>
      </w:tr>
      <w:tr>
        <w:trPr>
          <w:cantSplit/>
        </w:trPr>
        <w:tc>
          <w:tcPr>
            <w:tcW w:type="dxa" w:w="2665"/>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robust_worst_schedule.csv</w:t>
            </w:r>
          </w:p>
        </w:tc>
        <w:tc>
          <w:tcPr>
            <w:tcW w:type="dxa" w:w="6746"/>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联合最坏条件鲁棒运行计划</w:t>
            </w:r>
          </w:p>
        </w:tc>
      </w:tr>
      <w:tr>
        <w:trPr>
          <w:cantSplit/>
        </w:trPr>
        <w:tc>
          <w:tcPr>
            <w:tcW w:type="dxa" w:w="2665"/>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robust_validation_27.csv</w:t>
            </w:r>
          </w:p>
        </w:tc>
        <w:tc>
          <w:tcPr>
            <w:tcW w:type="dxa" w:w="6746"/>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27组扰动回放结果</w:t>
            </w:r>
          </w:p>
        </w:tc>
      </w:tr>
      <w:tr>
        <w:trPr>
          <w:cantSplit/>
        </w:trPr>
        <w:tc>
          <w:tcPr>
            <w:tcW w:type="dxa" w:w="2665"/>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independent_verification.csv</w:t>
            </w:r>
          </w:p>
        </w:tc>
        <w:tc>
          <w:tcPr>
            <w:tcW w:type="dxa" w:w="6746"/>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10套计划独立积分与交付核验</w:t>
            </w:r>
          </w:p>
        </w:tc>
      </w:tr>
      <w:tr>
        <w:trPr>
          <w:cantSplit/>
        </w:trPr>
        <w:tc>
          <w:tcPr>
            <w:tcW w:type="dxa" w:w="2665"/>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model_comparison.csv</w:t>
            </w:r>
          </w:p>
        </w:tc>
        <w:tc>
          <w:tcPr>
            <w:tcW w:type="dxa" w:w="6746"/>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三种损耗模型的拟合和留一误差</w:t>
            </w:r>
          </w:p>
        </w:tc>
      </w:tr>
      <w:tr>
        <w:trPr>
          <w:cantSplit/>
        </w:trPr>
        <w:tc>
          <w:tcPr>
            <w:tcW w:type="dxa" w:w="2665"/>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energy_components.csv</w:t>
            </w:r>
          </w:p>
        </w:tc>
        <w:tc>
          <w:tcPr>
            <w:tcW w:type="dxa" w:w="6746"/>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基准与优化方案能量分项</w:t>
            </w:r>
          </w:p>
        </w:tc>
      </w:tr>
    </w:tbl>
    <w:p>
      <w:pPr>
        <w:spacing w:after="40" w:before="0" w:line="40" w:lineRule="exact"/>
      </w:pPr>
      <w:r>
        <w:rPr>
          <w:rFonts w:ascii="Times New Roman" w:hAnsi="Times New Roman" w:eastAsia="宋体"/>
          <w:b w:val="0"/>
          <w:color w:val="000000"/>
          <w:sz w:val="4"/>
        </w:rPr>
      </w:r>
    </w:p>
    <w:p>
      <w:pPr>
        <w:pStyle w:val="Heading1"/>
      </w:pPr>
      <w:r>
        <w:t>十 模型评价与改进</w:t>
      </w:r>
    </w:p>
    <w:p>
      <w:pPr>
        <w:pStyle w:val="Heading2"/>
      </w:pPr>
      <w:r>
        <w:t>模型的有效性</w:t>
      </w:r>
    </w:p>
    <w:p>
      <w:pPr>
        <w:ind w:firstLine="440"/>
        <w:jc w:val="both"/>
      </w:pPr>
      <w:r>
        <w:rPr>
          <w:rFonts w:ascii="Times New Roman" w:hAnsi="Times New Roman" w:eastAsia="宋体"/>
          <w:b w:val="0"/>
          <w:color w:val="000000"/>
          <w:sz w:val="22"/>
        </w:rPr>
        <w:t>损耗响应面只使用6个参数，能够在题设工况范围内描述非线性与交互影响，并通过留一验证避免单凭训练决定系数评价。热模型由加热、冷却两组试验共同约束，参数与物理单位明确。温度离散直接使用解析递推，能够给出区间内安全性说明。</w:t>
      </w:r>
    </w:p>
    <w:p>
      <w:pPr>
        <w:ind w:firstLine="440"/>
        <w:jc w:val="both"/>
      </w:pPr>
      <w:r>
        <w:rPr>
          <w:rFonts w:ascii="Times New Roman" w:hAnsi="Times New Roman" w:eastAsia="宋体"/>
          <w:b w:val="0"/>
          <w:color w:val="000000"/>
          <w:sz w:val="22"/>
        </w:rPr>
        <w:t>调度模型将阶段交付、最短启停时间和风机状态纳入同一规划，并用求解上下界说明近优精度。鲁棒模型既有参数单调性论证，也有有限场景回放，能够区分理论覆盖与程序验证的作用。能量分项进一步解释了节电和节费为何并不同步。</w:t>
      </w:r>
    </w:p>
    <w:p>
      <w:pPr>
        <w:pStyle w:val="Heading2"/>
      </w:pPr>
      <w:r>
        <w:t>适用限制</w:t>
      </w:r>
    </w:p>
    <w:p>
      <w:pPr>
        <w:ind w:firstLine="440"/>
        <w:jc w:val="both"/>
      </w:pPr>
      <w:r>
        <w:rPr>
          <w:rFonts w:ascii="Times New Roman" w:hAnsi="Times New Roman" w:eastAsia="宋体"/>
          <w:b w:val="0"/>
          <w:color w:val="000000"/>
          <w:sz w:val="22"/>
        </w:rPr>
        <w:t>首先，单节点温度模型忽略绕组、机壳和转子不同热惯性，也未考虑温度对绕组电阻及铜耗的反馈。高精度现场控制可能需要多节点热网络或热参数在线识别。</w:t>
      </w:r>
    </w:p>
    <w:p>
      <w:pPr>
        <w:ind w:firstLine="440"/>
        <w:jc w:val="both"/>
      </w:pPr>
      <w:r>
        <w:rPr>
          <w:rFonts w:ascii="Times New Roman" w:hAnsi="Times New Roman" w:eastAsia="宋体"/>
          <w:b w:val="0"/>
          <w:color w:val="000000"/>
          <w:sz w:val="22"/>
        </w:rPr>
        <w:t>其次，参数辨识没有给出R、C的置信区间；题设温度数据为模拟值且只有6个时间点，因此不能把0.024 ℃拟合误差外推为实机安全误差。当前鲁棒参数盒没有覆盖热阻、热容量和测温传感器偏差。</w:t>
      </w:r>
    </w:p>
    <w:p>
      <w:pPr>
        <w:ind w:firstLine="440"/>
        <w:jc w:val="both"/>
      </w:pPr>
      <w:r>
        <w:rPr>
          <w:rFonts w:ascii="Times New Roman" w:hAnsi="Times New Roman" w:eastAsia="宋体"/>
          <w:b w:val="0"/>
          <w:color w:val="000000"/>
          <w:sz w:val="22"/>
        </w:rPr>
        <w:t>再次，5 min控制网格限制切换时刻，有限速度集合限制可用转速；补充实验已比较2.5、5、10 min时间网格及25、50、100 r/min转速网格。虽然温度积分精确，连续控制问题的离散误差仍未获得严格上界。求解时间上限也使部分情景的间隙接近1%。若需要更严格投资排序，应延长求解时间或改进模型界限。</w:t>
      </w:r>
    </w:p>
    <w:p>
      <w:pPr>
        <w:ind w:firstLine="440"/>
        <w:jc w:val="both"/>
      </w:pPr>
      <w:r>
        <w:rPr>
          <w:rFonts w:ascii="Times New Roman" w:hAnsi="Times New Roman" w:eastAsia="宋体"/>
          <w:b w:val="0"/>
          <w:color w:val="000000"/>
          <w:sz w:val="22"/>
        </w:rPr>
        <w:t>最后，经济目标没有包含风机开关寿命、人工加班费、设备折旧和启停冲击货币成本。原名义电费方案距温度上限仅约0.053 ℃，班次内风机切换28次。补充实验量化了降低控制温度的电费变化，但尚未优化开关寿命，所得方案不能等同于实际寿命最优策略。</w:t>
      </w:r>
    </w:p>
    <w:p>
      <w:pPr>
        <w:pStyle w:val="Heading2"/>
      </w:pPr>
      <w:r>
        <w:t>可实施的改进方向</w:t>
      </w:r>
    </w:p>
    <w:p>
      <w:pPr>
        <w:ind w:firstLine="440"/>
        <w:jc w:val="both"/>
      </w:pPr>
      <w:r>
        <w:rPr>
          <w:rFonts w:ascii="Times New Roman" w:hAnsi="Times New Roman" w:eastAsia="宋体"/>
          <w:b w:val="0"/>
          <w:color w:val="000000"/>
          <w:sz w:val="22"/>
        </w:rPr>
        <w:t>后续可增加绕组—机壳二节点热模型，使用不同负载与环境温度试验识别参数；对热参数和测温误差建立有依据的不确定集合；将风机切换成本、最大切换次数或温度裕量加入规划。同时，在现场验证加工质量和单位产品机械工作量假设，再开展带状态继承的滚动优化。</w:t>
      </w:r>
    </w:p>
    <w:p>
      <w:pPr>
        <w:pStyle w:val="Heading1"/>
      </w:pPr>
      <w:r>
        <w:t>十一 结论与生产建议</w:t>
      </w:r>
    </w:p>
    <w:p>
      <w:pPr>
        <w:ind w:firstLine="440"/>
        <w:jc w:val="both"/>
      </w:pPr>
      <w:r>
        <w:rPr>
          <w:rFonts w:ascii="Times New Roman" w:hAnsi="Times New Roman" w:eastAsia="宋体"/>
          <w:b w:val="0"/>
          <w:color w:val="000000"/>
          <w:sz w:val="22"/>
        </w:rPr>
        <w:t>完整二次响应面适合本题损耗数据，拟合和留一RMSE分别为3.6056 W、7.2804 W。500 r/min对应最低单件电耗，但产能不足，生产决策必须同时考虑交付和电价。</w:t>
      </w:r>
    </w:p>
    <w:p>
      <w:pPr>
        <w:ind w:firstLine="440"/>
        <w:jc w:val="both"/>
      </w:pPr>
      <w:r>
        <w:rPr>
          <w:rFonts w:ascii="Times New Roman" w:hAnsi="Times New Roman" w:eastAsia="宋体"/>
          <w:b w:val="0"/>
          <w:color w:val="000000"/>
          <w:sz w:val="22"/>
        </w:rPr>
        <w:t>识别得到的热阻0.06004139 K/W和热容量12002.5005 J/K能够同时解释两组热试验。25 ℃环境下，风机开启时全部允许转速可长期安全运行；风机关闭时，长期安全转速不高于约1009.24 r/min，1500 r/min时约22.38 min达到90 ℃。</w:t>
      </w:r>
    </w:p>
    <w:p>
      <w:pPr>
        <w:ind w:firstLine="440"/>
        <w:jc w:val="both"/>
      </w:pPr>
      <w:r>
        <w:rPr>
          <w:rFonts w:ascii="Times New Roman" w:hAnsi="Times New Roman" w:eastAsia="宋体"/>
          <w:b w:val="0"/>
          <w:color w:val="000000"/>
          <w:sz w:val="22"/>
        </w:rPr>
        <w:t>50转网格名义计划完成5000件并满足所有阶段交付，班次电费34.1890元、电量52.1756 kWh，较基准节费14.914%、节电2.562%，启动1次。节费主要来自减少高价时段生产；节电来自机械输出需求变化和风机耗电下降，电机内部损耗电量本身并未下降。</w:t>
      </w:r>
    </w:p>
    <w:p>
      <w:pPr>
        <w:ind w:firstLine="440"/>
        <w:jc w:val="both"/>
      </w:pPr>
      <w:r>
        <w:rPr>
          <w:rFonts w:ascii="Times New Roman" w:hAnsi="Times New Roman" w:eastAsia="宋体"/>
          <w:b w:val="0"/>
          <w:color w:val="000000"/>
          <w:sz w:val="22"/>
        </w:rPr>
        <w:t>在环境35 ℃、负载增加10%、损耗增加3%和5500件订单条件下，鲁棒8小时计划费用44.0909元，参数盒的27组回放均合格。若新增500件允许16:30交付，延时方案在当前离散模型下比仅升级风机具有确定电费优势；如果全部订单必须16:00交付，则该比较结论不适用。</w:t>
      </w:r>
    </w:p>
    <w:p>
      <w:pPr>
        <w:ind w:firstLine="440"/>
        <w:jc w:val="both"/>
      </w:pPr>
      <w:r>
        <w:rPr>
          <w:rFonts w:ascii="Times New Roman" w:hAnsi="Times New Roman" w:eastAsia="宋体"/>
          <w:b w:val="0"/>
          <w:color w:val="000000"/>
          <w:sz w:val="22"/>
        </w:rPr>
        <w:t>工厂应在订单、环境、负载或热参数明显变化时重新计算计划，保留测温裕量，结合人工和设备寿命成本评估改造。补充实验中，88 ℃控制上限方案电费为34.21元，比90 ℃可行方案增加0.02元，计划最高温度为87.94 ℃。该结果可作为温度裕量选取的定量参考，但仍需用实测参数确定现场阈值。本文结果依赖题设模拟数据与工艺假设，适合作为建模训练和现场试验方案设计的依据。</w:t>
      </w:r>
    </w:p>
    <w:p>
      <w:pPr>
        <w:pStyle w:val="Heading1"/>
      </w:pPr>
      <w:r>
        <w:t>参考文献</w:t>
      </w:r>
    </w:p>
    <w:p>
      <w:pPr>
        <w:spacing w:line="276" w:lineRule="auto" w:after="100"/>
        <w:ind w:firstLine="0"/>
        <w:jc w:val="left"/>
      </w:pPr>
      <w:r>
        <w:rPr>
          <w:rFonts w:ascii="Times New Roman" w:hAnsi="Times New Roman" w:eastAsia="宋体"/>
          <w:b w:val="0"/>
          <w:color w:val="000000"/>
          <w:sz w:val="19"/>
        </w:rPr>
        <w:t>[1] The MathWorks Inc. Motor Thermal Circuit[EB/OL]. [2026-10-27]. https://www.mathworks.com/help/simscape/ug/motor-thermal-circuit.html.</w:t>
      </w:r>
    </w:p>
    <w:p>
      <w:pPr>
        <w:spacing w:line="276" w:lineRule="auto" w:after="100"/>
        <w:ind w:firstLine="0"/>
        <w:jc w:val="left"/>
      </w:pPr>
      <w:r>
        <w:rPr>
          <w:rFonts w:ascii="Times New Roman" w:hAnsi="Times New Roman" w:eastAsia="宋体"/>
          <w:b w:val="0"/>
          <w:color w:val="000000"/>
          <w:sz w:val="19"/>
        </w:rPr>
        <w:t>[2] KONDA M, HOFMAN T, SALAZAR M. Energy-optimal Design and Control of Electric Powertrains under Motor Thermal Constraints[EB/OL]. arXiv:2111.07711v2, 2022[2026-10-27]. https://arxiv.org/abs/2111.07711.</w:t>
      </w:r>
    </w:p>
    <w:p>
      <w:pPr>
        <w:spacing w:line="276" w:lineRule="auto" w:after="100"/>
        <w:ind w:firstLine="0"/>
        <w:jc w:val="left"/>
      </w:pPr>
      <w:r>
        <w:rPr>
          <w:rFonts w:ascii="Times New Roman" w:hAnsi="Times New Roman" w:eastAsia="宋体"/>
          <w:b w:val="0"/>
          <w:color w:val="000000"/>
          <w:sz w:val="19"/>
        </w:rPr>
        <w:t>[3] The MathWorks Inc. lsqnonlin Solve nonlinear least-squares problems[EB/OL]. [2026-10-27]. https://www.mathworks.com/help/optim/ug/lsqnonlin.html.</w:t>
      </w:r>
    </w:p>
    <w:p>
      <w:pPr>
        <w:spacing w:line="276" w:lineRule="auto" w:after="100"/>
        <w:ind w:firstLine="0"/>
        <w:jc w:val="left"/>
      </w:pPr>
      <w:r>
        <w:rPr>
          <w:rFonts w:ascii="Times New Roman" w:hAnsi="Times New Roman" w:eastAsia="宋体"/>
          <w:b w:val="0"/>
          <w:color w:val="000000"/>
          <w:sz w:val="19"/>
        </w:rPr>
        <w:t>[4] The MathWorks Inc. intlinprog Mixed-integer linear programming[EB/OL]. [2026-10-27]. https://www.mathworks.com/help/optim/ug/intlinprog.html.</w:t>
      </w:r>
    </w:p>
    <w:p>
      <w:r>
        <w:br w:type="page"/>
      </w:r>
    </w:p>
    <w:p>
      <w:pPr>
        <w:pStyle w:val="Heading1"/>
      </w:pPr>
      <w:r>
        <w:t>附录A 名义细网格方案完整运行表</w:t>
      </w:r>
    </w:p>
    <w:p>
      <w:pPr>
        <w:ind w:firstLine="440"/>
        <w:jc w:val="both"/>
      </w:pPr>
      <w:r>
        <w:rPr>
          <w:rFonts w:ascii="Times New Roman" w:hAnsi="Times New Roman" w:eastAsia="宋体"/>
          <w:b w:val="0"/>
          <w:color w:val="000000"/>
          <w:sz w:val="22"/>
        </w:rPr>
        <w:t>表A1列出50 r/min网格方案中相邻相同工况合并后的完整运行表。风机状态1表示开启，0表示关闭；初始温度为30 ℃。电机整个班次连续运行，仅08:00启动一次。完整温度序列与其余情景计划以随文CSV为准。</w:t>
      </w:r>
    </w:p>
    <w:p>
      <w:pPr>
        <w:keepNext/>
        <w:spacing w:before="100" w:after="80"/>
        <w:ind w:firstLine="0"/>
        <w:jc w:val="center"/>
      </w:pPr>
      <w:r>
        <w:rPr>
          <w:rFonts w:ascii="Times New Roman" w:hAnsi="Times New Roman" w:eastAsia="宋体"/>
          <w:b w:val="0"/>
          <w:color w:val="000000"/>
          <w:sz w:val="20"/>
        </w:rPr>
        <w:t>表A1 名义50转网格完整运行表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1191"/>
        <w:gridCol w:w="1928"/>
        <w:gridCol w:w="1984"/>
        <w:gridCol w:w="1984"/>
      </w:tblGrid>
      <w:tr>
        <w:trPr>
          <w:cantSplit/>
          <w:tblHeader w:val="true"/>
        </w:trPr>
        <w:tc>
          <w:tcPr>
            <w:tcW w:type="dxa" w:w="2324"/>
            <w:vAlign w:val="center"/>
            <w:tcMar>
              <w:top w:w="65" w:type="dxa"/>
              <w:bottom w:w="65" w:type="dxa"/>
              <w:left w:w="80" w:type="dxa"/>
              <w:right w:w="80" w:type="dxa"/>
            </w:tcMar>
            <w:shd w:fill="E8E8E8"/>
          </w:tcPr>
          <w:p>
            <w:pPr>
              <w:spacing w:after="0" w:before="0" w:line="269" w:lineRule="auto"/>
              <w:ind w:firstLine="0"/>
              <w:jc w:val="left"/>
            </w:pPr>
            <w:r>
              <w:rPr>
                <w:rFonts w:ascii="Times New Roman" w:hAnsi="Times New Roman" w:eastAsia="宋体"/>
                <w:b/>
                <w:color w:val="000000"/>
                <w:sz w:val="18"/>
              </w:rPr>
              <w:t>时段</w:t>
            </w:r>
          </w:p>
        </w:tc>
        <w:tc>
          <w:tcPr>
            <w:tcW w:type="dxa" w:w="1191"/>
            <w:vAlign w:val="center"/>
            <w:tcMar>
              <w:top w:w="65" w:type="dxa"/>
              <w:bottom w:w="65" w:type="dxa"/>
              <w:left w:w="80" w:type="dxa"/>
              <w:right w:w="80" w:type="dxa"/>
            </w:tcMar>
            <w:shd w:fill="E8E8E8"/>
          </w:tcPr>
          <w:p>
            <w:pPr>
              <w:spacing w:after="0" w:before="0" w:line="269" w:lineRule="auto"/>
              <w:ind w:firstLine="0"/>
              <w:jc w:val="center"/>
            </w:pPr>
            <w:r>
              <w:rPr>
                <w:rFonts w:ascii="Times New Roman" w:hAnsi="Times New Roman" w:eastAsia="宋体"/>
                <w:b/>
                <w:color w:val="000000"/>
                <w:sz w:val="18"/>
              </w:rPr>
              <w:t>转速 r/min</w:t>
            </w:r>
          </w:p>
        </w:tc>
        <w:tc>
          <w:tcPr>
            <w:tcW w:type="dxa" w:w="1928"/>
            <w:vAlign w:val="center"/>
            <w:tcMar>
              <w:top w:w="65" w:type="dxa"/>
              <w:bottom w:w="65" w:type="dxa"/>
              <w:left w:w="80" w:type="dxa"/>
              <w:right w:w="80" w:type="dxa"/>
            </w:tcMar>
            <w:shd w:fill="E8E8E8"/>
          </w:tcPr>
          <w:p>
            <w:pPr>
              <w:spacing w:after="0" w:before="0" w:line="269" w:lineRule="auto"/>
              <w:ind w:firstLine="0"/>
              <w:jc w:val="center"/>
            </w:pPr>
            <w:r>
              <w:rPr>
                <w:rFonts w:ascii="Times New Roman" w:hAnsi="Times New Roman" w:eastAsia="宋体"/>
                <w:b/>
                <w:color w:val="000000"/>
                <w:sz w:val="18"/>
              </w:rPr>
              <w:t>风机状态</w:t>
            </w:r>
          </w:p>
        </w:tc>
        <w:tc>
          <w:tcPr>
            <w:tcW w:type="dxa" w:w="1984"/>
            <w:vAlign w:val="center"/>
            <w:tcMar>
              <w:top w:w="65" w:type="dxa"/>
              <w:bottom w:w="65" w:type="dxa"/>
              <w:left w:w="80" w:type="dxa"/>
              <w:right w:w="80" w:type="dxa"/>
            </w:tcMar>
            <w:shd w:fill="E8E8E8"/>
          </w:tcPr>
          <w:p>
            <w:pPr>
              <w:spacing w:after="0" w:before="0" w:line="269" w:lineRule="auto"/>
              <w:ind w:firstLine="0"/>
              <w:jc w:val="center"/>
            </w:pPr>
            <w:r>
              <w:rPr>
                <w:rFonts w:ascii="Times New Roman" w:hAnsi="Times New Roman" w:eastAsia="宋体"/>
                <w:b/>
                <w:color w:val="000000"/>
                <w:sz w:val="18"/>
              </w:rPr>
              <w:t>末温 ℃</w:t>
            </w:r>
          </w:p>
        </w:tc>
        <w:tc>
          <w:tcPr>
            <w:tcW w:type="dxa" w:w="1984"/>
            <w:vAlign w:val="center"/>
            <w:tcMar>
              <w:top w:w="65" w:type="dxa"/>
              <w:bottom w:w="65" w:type="dxa"/>
              <w:left w:w="80" w:type="dxa"/>
              <w:right w:w="80" w:type="dxa"/>
            </w:tcMar>
            <w:shd w:fill="E8E8E8"/>
          </w:tcPr>
          <w:p>
            <w:pPr>
              <w:spacing w:after="0" w:before="0" w:line="269" w:lineRule="auto"/>
              <w:ind w:firstLine="0"/>
              <w:jc w:val="center"/>
            </w:pPr>
            <w:r>
              <w:rPr>
                <w:rFonts w:ascii="Times New Roman" w:hAnsi="Times New Roman" w:eastAsia="宋体"/>
                <w:b/>
                <w:color w:val="000000"/>
                <w:sz w:val="18"/>
              </w:rPr>
              <w:t>累计产量 件</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08:00—08:20</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1400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0</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80.722</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280</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08:20—08:25</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1350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0</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87.237</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347.5</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08:25—08:30</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1400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82.179</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417.5</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08:30—08:35</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1350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0</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88.420</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485</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08:35—08:40</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1350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82.215</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552.5</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08:40—08:45</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1350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0</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88.449</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620</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08:45—08:50</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1350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82.234</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687.5</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08:50—08:55</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1400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78.879</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757.5</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08:55—09:00</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1350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75.923</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825</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09:00—09:10</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1350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0</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89.363</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960</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09:10—09:15</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1350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82.837</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1027.5</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09:15—09:20</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1350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0</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88.954</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1095</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09:20—09:25</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1350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82.567</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1162.5</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09:25—09:30</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1350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0</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88.736</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1230</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09:30—09:35</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1350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82.423</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1297.5</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09:35—09:40</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1350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0</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88.618</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1365</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09:40—09:45</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1350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82.346</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1432.5</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09:45—09:50</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1350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0</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88.556</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1500</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09:50—09:55</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1400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83.048</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1570</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09:55—10:00</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1400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0</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89.947</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1640</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10:00—12:00</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550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0</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68.005</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2300</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12:00—12:10</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1500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0</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88.772</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2450</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12:10—12:25</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1500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80.374</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2675</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12:25—12:30</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1500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0</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89.509</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2750</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12:30—12:45</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1500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80.585</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2975</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12:45—12:50</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1500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0</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89.681</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3050</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12:50—13:10</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1500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79.395</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3350</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13:10—13:15</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1500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0</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88.715</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3425</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13:15—13:30</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1500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80.357</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3650</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13:30—13:35</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1500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0</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89.496</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3725</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13:35—13:50</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1500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80.581</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3950</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13:50—13:55</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1500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0</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89.678</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4025</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13:55—14:00</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1500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1</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85.360</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4100</w:t>
            </w:r>
          </w:p>
        </w:tc>
      </w:tr>
      <w:tr>
        <w:trPr>
          <w:cantSplit/>
        </w:trPr>
        <w:tc>
          <w:tcPr>
            <w:tcW w:type="dxa" w:w="2324"/>
            <w:vAlign w:val="center"/>
            <w:tcMar>
              <w:top w:w="65" w:type="dxa"/>
              <w:bottom w:w="65" w:type="dxa"/>
              <w:left w:w="80" w:type="dxa"/>
              <w:right w:w="80" w:type="dxa"/>
            </w:tcMar>
          </w:tcPr>
          <w:p>
            <w:pPr>
              <w:spacing w:after="0" w:before="0" w:line="269" w:lineRule="auto"/>
              <w:ind w:firstLine="0"/>
              <w:jc w:val="left"/>
            </w:pPr>
            <w:r>
              <w:rPr>
                <w:rFonts w:ascii="Times New Roman" w:hAnsi="Times New Roman" w:eastAsia="宋体"/>
                <w:b w:val="0"/>
                <w:color w:val="000000"/>
                <w:sz w:val="18"/>
              </w:rPr>
              <w:t>14:00—16:00</w:t>
            </w:r>
          </w:p>
        </w:tc>
        <w:tc>
          <w:tcPr>
            <w:tcW w:type="dxa" w:w="1191"/>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750</w:t>
            </w:r>
          </w:p>
        </w:tc>
        <w:tc>
          <w:tcPr>
            <w:tcW w:type="dxa" w:w="1928"/>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0</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75.860</w:t>
            </w:r>
          </w:p>
        </w:tc>
        <w:tc>
          <w:tcPr>
            <w:tcW w:type="dxa" w:w="1984"/>
            <w:vAlign w:val="center"/>
            <w:tcMar>
              <w:top w:w="65" w:type="dxa"/>
              <w:bottom w:w="65" w:type="dxa"/>
              <w:left w:w="80" w:type="dxa"/>
              <w:right w:w="80" w:type="dxa"/>
            </w:tcMar>
          </w:tcPr>
          <w:p>
            <w:pPr>
              <w:spacing w:after="0" w:before="0" w:line="269" w:lineRule="auto"/>
              <w:ind w:firstLine="0"/>
              <w:jc w:val="center"/>
            </w:pPr>
            <w:r>
              <w:rPr>
                <w:rFonts w:ascii="Times New Roman" w:hAnsi="Times New Roman" w:eastAsia="宋体"/>
                <w:b w:val="0"/>
                <w:color w:val="000000"/>
                <w:sz w:val="18"/>
              </w:rPr>
              <w:t>5000</w:t>
            </w:r>
          </w:p>
        </w:tc>
      </w:tr>
    </w:tbl>
    <w:p>
      <w:pPr>
        <w:spacing w:after="40" w:before="0" w:line="40" w:lineRule="exact"/>
      </w:pPr>
      <w:r>
        <w:rPr>
          <w:rFonts w:ascii="Times New Roman" w:hAnsi="Times New Roman" w:eastAsia="宋体"/>
          <w:b w:val="0"/>
          <w:color w:val="000000"/>
          <w:sz w:val="4"/>
        </w:rPr>
      </w:r>
    </w:p>
    <w:p>
      <w:pPr>
        <w:pStyle w:val="Heading1"/>
      </w:pPr>
      <w:r>
        <w:t>附录B MATLAB核心算法与文件入口</w:t>
      </w:r>
    </w:p>
    <w:p>
      <w:pPr>
        <w:ind w:firstLine="440"/>
        <w:jc w:val="both"/>
      </w:pPr>
      <w:r>
        <w:rPr>
          <w:rFonts w:ascii="Times New Roman" w:hAnsi="Times New Roman" w:eastAsia="宋体"/>
          <w:b w:val="0"/>
          <w:color w:val="000000"/>
          <w:sz w:val="22"/>
        </w:rPr>
        <w:t>下列代码展示损耗参数、热参数与混合整数求解的核心调用。完整变量构造、启停约束、Big-M热递推、情景循环和输出代码随文提供，入口为run_motor_modeling.m，独立验证入口为verify_motor_results.m。</w:t>
      </w:r>
    </w:p>
    <w:p>
      <w:pPr>
        <w:widowControl w:val="0"/>
        <w:spacing w:line="216" w:lineRule="exact" w:after="0"/>
        <w:ind w:firstLine="0"/>
      </w:pPr>
      <w:r>
        <w:rPr>
          <w:rFonts w:ascii="Consolas" w:hAnsi="Consolas" w:eastAsia="宋体"/>
          <w:b w:val="0"/>
          <w:color w:val="000000"/>
          <w:sz w:val="17"/>
        </w:rPr>
        <w:t>% 归一化二次损耗响应面</w:t>
      </w:r>
    </w:p>
    <w:p>
      <w:pPr>
        <w:widowControl w:val="0"/>
        <w:spacing w:line="216" w:lineRule="exact" w:after="0"/>
        <w:ind w:firstLine="0"/>
      </w:pPr>
      <w:r>
        <w:rPr>
          <w:rFonts w:ascii="Consolas" w:hAnsi="Consolas" w:eastAsia="宋体"/>
          <w:b w:val="0"/>
          <w:color w:val="000000"/>
          <w:sz w:val="17"/>
        </w:rPr>
        <w:t>[nn,tt] = ndgrid([500;750;1000;1250;1500],[30 60 90]);</w:t>
      </w:r>
    </w:p>
    <w:p>
      <w:pPr>
        <w:widowControl w:val="0"/>
        <w:spacing w:line="216" w:lineRule="exact" w:after="0"/>
        <w:ind w:firstLine="0"/>
      </w:pPr>
      <w:r>
        <w:rPr>
          <w:rFonts w:ascii="Consolas" w:hAnsi="Consolas" w:eastAsia="宋体"/>
          <w:b w:val="0"/>
          <w:color w:val="000000"/>
          <w:sz w:val="17"/>
        </w:rPr>
        <w:t>x = nn(:)/1000;</w:t>
      </w:r>
    </w:p>
    <w:p>
      <w:pPr>
        <w:widowControl w:val="0"/>
        <w:spacing w:line="216" w:lineRule="exact" w:after="0"/>
        <w:ind w:firstLine="0"/>
      </w:pPr>
      <w:r>
        <w:rPr>
          <w:rFonts w:ascii="Consolas" w:hAnsi="Consolas" w:eastAsia="宋体"/>
          <w:b w:val="0"/>
          <w:color w:val="000000"/>
          <w:sz w:val="17"/>
        </w:rPr>
        <w:t>y = tt(:)/60;</w:t>
      </w:r>
    </w:p>
    <w:p>
      <w:pPr>
        <w:widowControl w:val="0"/>
        <w:spacing w:line="216" w:lineRule="exact" w:after="0"/>
        <w:ind w:firstLine="0"/>
      </w:pPr>
      <w:r>
        <w:rPr>
          <w:rFonts w:ascii="Consolas" w:hAnsi="Consolas" w:eastAsia="宋体"/>
          <w:b w:val="0"/>
          <w:color w:val="000000"/>
          <w:sz w:val="17"/>
        </w:rPr>
        <w:t>X = [ones(size(x)),x,y,x.^2,x.*y,y.^2];</w:t>
      </w:r>
    </w:p>
    <w:p>
      <w:pPr>
        <w:widowControl w:val="0"/>
        <w:spacing w:line="216" w:lineRule="exact" w:after="0"/>
        <w:ind w:firstLine="0"/>
      </w:pPr>
      <w:r>
        <w:rPr>
          <w:rFonts w:ascii="Consolas" w:hAnsi="Consolas" w:eastAsia="宋体"/>
          <w:b w:val="0"/>
          <w:color w:val="000000"/>
          <w:sz w:val="17"/>
        </w:rPr>
        <w:t>beta = X\lossData(:);</w:t>
      </w:r>
    </w:p>
    <w:p>
      <w:pPr>
        <w:widowControl w:val="0"/>
        <w:spacing w:line="216" w:lineRule="exact" w:after="0"/>
        <w:ind w:firstLine="0"/>
      </w:pPr>
      <w:r>
        <w:rPr>
          <w:rFonts w:ascii="Consolas" w:hAnsi="Consolas" w:eastAsia="宋体"/>
          <w:b w:val="0"/>
          <w:color w:val="000000"/>
          <w:sz w:val="17"/>
        </w:rPr>
        <w:t>% 联合加热和冷却温度残差 时间单位为秒</w:t>
      </w:r>
    </w:p>
    <w:p>
      <w:pPr>
        <w:widowControl w:val="0"/>
        <w:spacing w:line="216" w:lineRule="exact" w:after="0"/>
        <w:ind w:firstLine="0"/>
      </w:pPr>
      <w:r>
        <w:rPr>
          <w:rFonts w:ascii="Consolas" w:hAnsi="Consolas" w:eastAsia="宋体"/>
          <w:b w:val="0"/>
          <w:color w:val="000000"/>
          <w:sz w:val="17"/>
        </w:rPr>
        <w:t>resfun = @(v) [25+1000*v(1)*(1-exp(-t/(v(1)*v(2))))-heat;</w:t>
      </w:r>
    </w:p>
    <w:p>
      <w:pPr>
        <w:widowControl w:val="0"/>
        <w:spacing w:line="216" w:lineRule="exact" w:after="0"/>
        <w:ind w:firstLine="0"/>
      </w:pPr>
      <w:r>
        <w:rPr>
          <w:rFonts w:ascii="Consolas" w:hAnsi="Consolas" w:eastAsia="宋体"/>
          <w:b w:val="0"/>
          <w:color w:val="000000"/>
          <w:sz w:val="17"/>
        </w:rPr>
        <w:t xml:space="preserve">               25+55*exp(-t/(v(1)*v(2)))-cool];</w:t>
      </w:r>
    </w:p>
    <w:p>
      <w:pPr>
        <w:widowControl w:val="0"/>
        <w:spacing w:line="216" w:lineRule="exact" w:after="0"/>
        <w:ind w:firstLine="0"/>
      </w:pPr>
      <w:r>
        <w:rPr>
          <w:rFonts w:ascii="Consolas" w:hAnsi="Consolas" w:eastAsia="宋体"/>
          <w:b w:val="0"/>
          <w:color w:val="000000"/>
          <w:sz w:val="17"/>
        </w:rPr>
        <w:t>options = optimoptions('lsqnonlin','Display','off');</w:t>
      </w:r>
    </w:p>
    <w:p>
      <w:pPr>
        <w:widowControl w:val="0"/>
        <w:spacing w:line="216" w:lineRule="exact" w:after="0"/>
        <w:ind w:firstLine="0"/>
      </w:pPr>
      <w:r>
        <w:rPr>
          <w:rFonts w:ascii="Consolas" w:hAnsi="Consolas" w:eastAsia="宋体"/>
          <w:b w:val="0"/>
          <w:color w:val="000000"/>
          <w:sz w:val="17"/>
        </w:rPr>
        <w:t>[v,~,residual,exitflag] = lsqnonlin(resfun,...</w:t>
      </w:r>
    </w:p>
    <w:p>
      <w:pPr>
        <w:widowControl w:val="0"/>
        <w:spacing w:line="216" w:lineRule="exact" w:after="0"/>
        <w:ind w:firstLine="0"/>
      </w:pPr>
      <w:r>
        <w:rPr>
          <w:rFonts w:ascii="Consolas" w:hAnsi="Consolas" w:eastAsia="宋体"/>
          <w:b w:val="0"/>
          <w:color w:val="000000"/>
          <w:sz w:val="17"/>
        </w:rPr>
        <w:t xml:space="preserve">    [0.06,12000],[0.001,100],[1,1e6],options);</w:t>
      </w:r>
    </w:p>
    <w:p>
      <w:pPr>
        <w:widowControl w:val="0"/>
        <w:spacing w:line="216" w:lineRule="exact" w:after="0"/>
        <w:ind w:firstLine="0"/>
      </w:pPr>
      <w:r>
        <w:rPr>
          <w:rFonts w:ascii="Consolas" w:hAnsi="Consolas" w:eastAsia="宋体"/>
          <w:b w:val="0"/>
          <w:color w:val="000000"/>
          <w:sz w:val="17"/>
        </w:rPr>
        <w:t>assert(exitflag&gt;0);</w:t>
      </w:r>
    </w:p>
    <w:p>
      <w:pPr>
        <w:widowControl w:val="0"/>
        <w:spacing w:line="216" w:lineRule="exact" w:after="0"/>
        <w:ind w:firstLine="0"/>
      </w:pPr>
      <w:r>
        <w:rPr>
          <w:rFonts w:ascii="Consolas" w:hAnsi="Consolas" w:eastAsia="宋体"/>
          <w:b w:val="0"/>
          <w:color w:val="000000"/>
          <w:sz w:val="17"/>
        </w:rPr>
        <w:t>R = v(1); C = v(2);</w:t>
      </w:r>
    </w:p>
    <w:p>
      <w:pPr>
        <w:widowControl w:val="0"/>
        <w:spacing w:line="216" w:lineRule="exact" w:after="0"/>
        <w:ind w:firstLine="0"/>
      </w:pPr>
      <w:r>
        <w:rPr>
          <w:rFonts w:ascii="Consolas" w:hAnsi="Consolas" w:eastAsia="宋体"/>
          <w:b w:val="0"/>
          <w:color w:val="000000"/>
          <w:sz w:val="17"/>
        </w:rPr>
        <w:t>% 由解析解计算每个5分钟区间的热状态</w:t>
      </w:r>
    </w:p>
    <w:p>
      <w:pPr>
        <w:widowControl w:val="0"/>
        <w:spacing w:line="216" w:lineRule="exact" w:after="0"/>
        <w:ind w:firstLine="0"/>
      </w:pPr>
      <w:r>
        <w:rPr>
          <w:rFonts w:ascii="Consolas" w:hAnsi="Consolas" w:eastAsia="宋体"/>
          <w:b w:val="0"/>
          <w:color w:val="000000"/>
          <w:sz w:val="17"/>
        </w:rPr>
        <w:t>dt = 5;</w:t>
      </w:r>
    </w:p>
    <w:p>
      <w:pPr>
        <w:widowControl w:val="0"/>
        <w:spacing w:line="216" w:lineRule="exact" w:after="0"/>
        <w:ind w:firstLine="0"/>
      </w:pPr>
      <w:r>
        <w:rPr>
          <w:rFonts w:ascii="Consolas" w:hAnsi="Consolas" w:eastAsia="宋体"/>
          <w:b w:val="0"/>
          <w:color w:val="000000"/>
          <w:sz w:val="17"/>
        </w:rPr>
        <w:t>aOn = exp(-60*dt/(R*C));</w:t>
      </w:r>
    </w:p>
    <w:p>
      <w:pPr>
        <w:widowControl w:val="0"/>
        <w:spacing w:line="216" w:lineRule="exact" w:after="0"/>
        <w:ind w:firstLine="0"/>
      </w:pPr>
      <w:r>
        <w:rPr>
          <w:rFonts w:ascii="Consolas" w:hAnsi="Consolas" w:eastAsia="宋体"/>
          <w:b w:val="0"/>
          <w:color w:val="000000"/>
          <w:sz w:val="17"/>
        </w:rPr>
        <w:t>aOff = exp(-60*dt/(2*R*C));</w:t>
      </w:r>
    </w:p>
    <w:p>
      <w:pPr>
        <w:widowControl w:val="0"/>
        <w:spacing w:line="216" w:lineRule="exact" w:after="0"/>
        <w:ind w:firstLine="0"/>
      </w:pPr>
      <w:r>
        <w:rPr>
          <w:rFonts w:ascii="Consolas" w:hAnsi="Consolas" w:eastAsia="宋体"/>
          <w:b w:val="0"/>
          <w:color w:val="000000"/>
          <w:sz w:val="17"/>
        </w:rPr>
        <w:t>% prob含文中全部线性目标和约束</w:t>
      </w:r>
    </w:p>
    <w:p>
      <w:pPr>
        <w:widowControl w:val="0"/>
        <w:spacing w:line="216" w:lineRule="exact" w:after="0"/>
        <w:ind w:firstLine="0"/>
      </w:pPr>
      <w:r>
        <w:rPr>
          <w:rFonts w:ascii="Consolas" w:hAnsi="Consolas" w:eastAsia="宋体"/>
          <w:b w:val="0"/>
          <w:color w:val="000000"/>
          <w:sz w:val="17"/>
        </w:rPr>
        <w:t>options = optimoptions('intlinprog',...</w:t>
      </w:r>
    </w:p>
    <w:p>
      <w:pPr>
        <w:widowControl w:val="0"/>
        <w:spacing w:line="216" w:lineRule="exact" w:after="0"/>
        <w:ind w:firstLine="0"/>
      </w:pPr>
      <w:r>
        <w:rPr>
          <w:rFonts w:ascii="Consolas" w:hAnsi="Consolas" w:eastAsia="宋体"/>
          <w:b w:val="0"/>
          <w:color w:val="000000"/>
          <w:sz w:val="17"/>
        </w:rPr>
        <w:t xml:space="preserve">    'Display','final','MaxTime',90);</w:t>
      </w:r>
    </w:p>
    <w:p>
      <w:pPr>
        <w:widowControl w:val="0"/>
        <w:spacing w:line="216" w:lineRule="exact" w:after="0"/>
        <w:ind w:firstLine="0"/>
      </w:pPr>
      <w:r>
        <w:rPr>
          <w:rFonts w:ascii="Consolas" w:hAnsi="Consolas" w:eastAsia="宋体"/>
          <w:b w:val="0"/>
          <w:color w:val="000000"/>
          <w:sz w:val="17"/>
        </w:rPr>
        <w:t>[sol,cost,exitflag,output] = solve(prob,'Options',options);</w:t>
      </w:r>
    </w:p>
    <w:p>
      <w:pPr>
        <w:widowControl w:val="0"/>
        <w:spacing w:line="216" w:lineRule="exact" w:after="0"/>
        <w:ind w:firstLine="0"/>
      </w:pPr>
      <w:r>
        <w:rPr>
          <w:rFonts w:ascii="Consolas" w:hAnsi="Consolas" w:eastAsia="宋体"/>
          <w:b w:val="0"/>
          <w:color w:val="000000"/>
          <w:sz w:val="17"/>
        </w:rPr>
        <w:t>% 退出标志2须检查已找到整数可行解并保留最优间隙</w:t>
      </w:r>
    </w:p>
    <w:p>
      <w:pPr>
        <w:widowControl w:val="0"/>
        <w:spacing w:line="216" w:lineRule="exact" w:after="0"/>
        <w:ind w:firstLine="0"/>
      </w:pPr>
      <w:r>
        <w:rPr>
          <w:rFonts w:ascii="Consolas" w:hAnsi="Consolas" w:eastAsia="宋体"/>
          <w:b w:val="0"/>
          <w:color w:val="000000"/>
          <w:sz w:val="17"/>
        </w:rPr>
        <w:t>% 后续独立重算温度 交付数量 启停次数与电费</w:t>
      </w:r>
    </w:p>
    <w:p>
      <w:pPr>
        <w:ind w:firstLine="440"/>
        <w:jc w:val="both"/>
      </w:pPr>
      <w:r>
        <w:rPr>
          <w:rFonts w:ascii="Times New Roman" w:hAnsi="Times New Roman" w:eastAsia="宋体"/>
          <w:b w:val="0"/>
          <w:color w:val="000000"/>
          <w:sz w:val="22"/>
        </w:rPr>
        <w:t>附录代码是模型与程序之间的对应说明，不替代完整可运行文件。完整工程已包含原始输入、MAT结果、CSV运行表和求解日志；在工程目录执行results = run_motor_modeling即可重新计算。</w:t>
      </w:r>
    </w:p>
    <w:p>
      <w:r>
        <w:br w:type="page"/>
      </w:r>
    </w:p>
    <w:p>
      <w:pPr>
        <w:pStyle w:val="Heading1"/>
      </w:pPr>
      <w:r>
        <w:t>附录C 致工厂管理部门的建议书</w:t>
      </w:r>
    </w:p>
    <w:p>
      <w:pPr>
        <w:ind w:firstLine="440"/>
        <w:jc w:val="both"/>
      </w:pPr>
      <w:r>
        <w:rPr>
          <w:rFonts w:ascii="Times New Roman" w:hAnsi="Times New Roman" w:eastAsia="宋体"/>
          <w:b w:val="0"/>
          <w:color w:val="000000"/>
          <w:sz w:val="22"/>
        </w:rPr>
        <w:t>根据题设数据，建议采用按电价与交付要求安排转速、按温度需要启闭风机的运行方式。正常环境下，名义细网格计划每班完成5000件，电费约34.19元，比固定1250 r/min方案减少5.99元；耗电量由53.55降至52.18 kWh。08:00—10:00和12:00—14:00承担更多产量，10:00—12:00降低转速。实际执行应使用逐段控制表，不能用统计平均转速替代。</w:t>
      </w:r>
    </w:p>
    <w:p>
      <w:pPr>
        <w:ind w:firstLine="440"/>
        <w:jc w:val="both"/>
      </w:pPr>
      <w:r>
        <w:rPr>
          <w:rFonts w:ascii="Times New Roman" w:hAnsi="Times New Roman" w:eastAsia="宋体"/>
          <w:b w:val="0"/>
          <w:color w:val="000000"/>
          <w:sz w:val="22"/>
        </w:rPr>
        <w:t>名义经济方案最高温度约89.95 ℃，安全裕量很小。环境温度升高、负载增加或订单追加后，应重新排程；在联合最坏条件下直接沿用名义计划可能达到106.95 ℃。5500件鲁棒计划已通过27组参数回放，但现场仍需测量校准、监测绕组温度并留出误差裕量。</w:t>
      </w:r>
    </w:p>
    <w:p>
      <w:pPr>
        <w:ind w:firstLine="440"/>
        <w:jc w:val="both"/>
      </w:pPr>
      <w:r>
        <w:rPr>
          <w:rFonts w:ascii="Times New Roman" w:hAnsi="Times New Roman" w:eastAsia="宋体"/>
          <w:b w:val="0"/>
          <w:color w:val="000000"/>
          <w:sz w:val="22"/>
        </w:rPr>
        <w:t>如果新增500件允许延至16:30交付，延时方案电费约43.21元；坚持16:00全部完成而升级风机的方案约43.87元。二者服务交期不同，电费之外还需加入人工加班费、设备投资和寿命成本后再作选择。</w:t>
      </w:r>
    </w:p>
    <w:p>
      <w:pPr>
        <w:ind w:firstLine="440"/>
        <w:jc w:val="both"/>
      </w:pPr>
      <w:r>
        <w:rPr>
          <w:rFonts w:ascii="Times New Roman" w:hAnsi="Times New Roman" w:eastAsia="宋体"/>
          <w:b w:val="0"/>
          <w:color w:val="000000"/>
          <w:sz w:val="22"/>
        </w:rPr>
        <w:t>补充实验中，88 ℃控制上限方案电费约34.21元，最高温度约87.94 ℃，可作为预留裕量的候选计划，完整控制表见margin88_schedule.csv；该候选只适用于相应名义条件。</w:t>
      </w:r>
    </w:p>
    <w:p>
      <w:pPr>
        <w:ind w:firstLine="440"/>
        <w:jc w:val="both"/>
      </w:pPr>
      <w:r>
        <w:rPr>
          <w:rFonts w:ascii="Times New Roman" w:hAnsi="Times New Roman" w:eastAsia="宋体"/>
          <w:b w:val="0"/>
          <w:color w:val="000000"/>
          <w:sz w:val="22"/>
        </w:rPr>
        <w:t>建议每5 min记录温度、产量与负载，每30 min或订单变化时更新剩余计划，并将当前状态和尚未完成的最短运行时间继承到新计划。对热参数、工艺质量和风机寿命开展现场验证后，再将理论计划用于长期运行。</w:t>
      </w:r>
    </w:p>
    <w:sectPr w:rsidR="00FC693F" w:rsidRPr="0006063C" w:rsidSect="00034616">
      <w:footerReference w:type="default" r:id="rId9"/>
      <w:pgSz w:w="11906" w:h="16838"/>
      <w:pgMar w:top="1247" w:right="1247" w:bottom="1134" w:left="1247"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宋体"/>
        <w:b w:val="0"/>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80"/>
      <w:ind w:firstLine="44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ind w:firstLine="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80"/>
      <w:ind w:firstLine="0"/>
      <w:contextualSpacing/>
    </w:pPr>
    <w:rPr>
      <w:rFonts w:asciiTheme="majorHAnsi" w:eastAsiaTheme="majorEastAsia" w:hAnsiTheme="majorHAnsi" w:cstheme="majorBidi" w:ascii="Times New Roman" w:hAnsi="Times New Roman" w:eastAsia="黑体"/>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考虑温度约束与分时电价的工业电机生产调度优化</dc:title>
  <dc:subject>工业电机数学建模论文</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