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ind w:leftChars="0"/>
        <w:outlineLvl w:val="9"/>
        <w:rPr>
          <w:rFonts w:hint="eastAsia"/>
          <w:sz w:val="28"/>
          <w:szCs w:val="28"/>
        </w:rPr>
      </w:pPr>
    </w:p>
    <w:p>
      <w:pP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</w:t>
      </w: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t xml:space="preserve"> </w:t>
      </w:r>
    </w:p>
    <w:p>
      <w:pP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</w:pPr>
    </w:p>
    <w:p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t>安全浏览器安装使用手册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产品版本：v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</w:t>
      </w:r>
      <w:r>
        <w:rPr>
          <w:rFonts w:hint="eastAsia"/>
          <w:lang w:val="en-US" w:eastAsia="zh-CN"/>
        </w:rPr>
        <w:t>.1</w:t>
      </w:r>
    </w:p>
    <w:p>
      <w:pPr>
        <w:ind w:left="294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</w:rPr>
        <w:t>文档版本：v1.</w:t>
      </w:r>
      <w:r>
        <w:rPr>
          <w:rFonts w:hint="eastAsia"/>
          <w:lang w:val="en-US" w:eastAsia="zh-CN"/>
        </w:rPr>
        <w:t>1</w:t>
      </w:r>
    </w:p>
    <w:p>
      <w:p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文档日期：20</w:t>
      </w:r>
      <w:r>
        <w:rPr>
          <w:rFonts w:hint="eastAsia"/>
          <w:lang w:val="en-US" w:eastAsia="zh-CN"/>
        </w:rPr>
        <w:t>20-04</w:t>
      </w:r>
    </w:p>
    <w:p>
      <w:pPr>
        <w:ind w:firstLine="1890" w:firstLineChars="900"/>
        <w:jc w:val="both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ind w:left="2940" w:firstLine="718" w:firstLineChars="299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版本信息</w:t>
      </w:r>
    </w:p>
    <w:tbl>
      <w:tblPr>
        <w:tblStyle w:val="14"/>
        <w:tblpPr w:leftFromText="180" w:rightFromText="180" w:vertAnchor="text" w:horzAnchor="page" w:tblpX="2413" w:tblpY="441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文档编号：</w:t>
            </w:r>
          </w:p>
        </w:tc>
        <w:tc>
          <w:tcPr>
            <w:tcW w:w="5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HLSF-001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版本号：</w:t>
            </w:r>
          </w:p>
        </w:tc>
        <w:tc>
          <w:tcPr>
            <w:tcW w:w="5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V1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文档密级：</w:t>
            </w:r>
          </w:p>
        </w:tc>
        <w:tc>
          <w:tcPr>
            <w:tcW w:w="5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exact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归属部门：</w:t>
            </w:r>
          </w:p>
        </w:tc>
        <w:tc>
          <w:tcPr>
            <w:tcW w:w="5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云通信产品部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撰写人：</w:t>
            </w:r>
          </w:p>
        </w:tc>
        <w:tc>
          <w:tcPr>
            <w:tcW w:w="5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撰写日期：</w:t>
            </w:r>
          </w:p>
        </w:tc>
        <w:tc>
          <w:tcPr>
            <w:tcW w:w="5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28</w:t>
            </w:r>
          </w:p>
        </w:tc>
      </w:tr>
    </w:tbl>
    <w:p/>
    <w:p/>
    <w:p/>
    <w:p/>
    <w:p>
      <w:pPr>
        <w:spacing w:line="360" w:lineRule="auto"/>
        <w:ind w:left="2520" w:firstLine="420" w:firstLineChars="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ascii="微软雅黑" w:hAnsi="微软雅黑" w:eastAsia="微软雅黑"/>
          <w:b/>
          <w:sz w:val="24"/>
        </w:rPr>
        <w:t>文档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修</w:t>
      </w:r>
      <w:r>
        <w:rPr>
          <w:rFonts w:ascii="微软雅黑" w:hAnsi="微软雅黑" w:eastAsia="微软雅黑"/>
          <w:b/>
          <w:sz w:val="24"/>
        </w:rPr>
        <w:t>订记录</w:t>
      </w:r>
    </w:p>
    <w:tbl>
      <w:tblPr>
        <w:tblStyle w:val="14"/>
        <w:tblpPr w:leftFromText="180" w:rightFromText="180" w:vertAnchor="text" w:horzAnchor="page" w:tblpX="2408" w:tblpY="117"/>
        <w:tblW w:w="7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055"/>
        <w:gridCol w:w="1446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236" w:type="dxa"/>
            <w:shd w:val="clear" w:color="auto" w:fill="C0C0C0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版本编号</w:t>
            </w:r>
          </w:p>
        </w:tc>
        <w:tc>
          <w:tcPr>
            <w:tcW w:w="1055" w:type="dxa"/>
            <w:shd w:val="clear" w:color="auto" w:fill="C0C0C0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修订人</w:t>
            </w:r>
          </w:p>
        </w:tc>
        <w:tc>
          <w:tcPr>
            <w:tcW w:w="1446" w:type="dxa"/>
            <w:shd w:val="clear" w:color="auto" w:fill="C0C0C0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修订日期</w:t>
            </w:r>
          </w:p>
        </w:tc>
        <w:tc>
          <w:tcPr>
            <w:tcW w:w="4019" w:type="dxa"/>
            <w:shd w:val="clear" w:color="auto" w:fill="C0C0C0"/>
            <w:vAlign w:val="center"/>
          </w:tcPr>
          <w:p>
            <w:pPr>
              <w:spacing w:line="36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36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V1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1055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刘冰</w:t>
            </w:r>
          </w:p>
        </w:tc>
        <w:tc>
          <w:tcPr>
            <w:tcW w:w="1446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</w:rPr>
              <w:t>-0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28</w:t>
            </w:r>
          </w:p>
        </w:tc>
        <w:tc>
          <w:tcPr>
            <w:tcW w:w="4019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新建文档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bookmarkStart w:id="18" w:name="_GoBack"/>
      <w:bookmarkEnd w:id="18"/>
    </w:p>
    <w:p/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2346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Calibri" w:hAnsi="Calibri" w:eastAsia="宋体" w:cs="Times New Roman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Times New Roman"/>
              <w:kern w:val="2"/>
              <w:sz w:val="21"/>
              <w:szCs w:val="28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Calibri" w:hAnsi="Calibri" w:eastAsia="宋体" w:cs="Times New Roman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instrText xml:space="preserve"> HYPERLINK \l _Toc9486 </w:instrText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  <w:lang w:val="en-US" w:eastAsia="zh-CN"/>
            </w:rPr>
            <w:t>九五安全浏览器安装包生成</w:t>
          </w:r>
          <w:r>
            <w:tab/>
          </w:r>
          <w:r>
            <w:fldChar w:fldCharType="begin"/>
          </w:r>
          <w:r>
            <w:instrText xml:space="preserve"> PAGEREF _Toc9486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ind w:firstLine="200" w:firstLineChars="100"/>
          </w:pP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instrText xml:space="preserve"> HYPERLINK \l _Toc4843 </w:instrText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4"/>
            </w:rPr>
            <w:t xml:space="preserve">1.1.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安装解压</w:t>
          </w:r>
          <w:r>
            <w:tab/>
          </w:r>
          <w:r>
            <w:fldChar w:fldCharType="begin"/>
          </w:r>
          <w:r>
            <w:instrText xml:space="preserve"> PAGEREF _Toc4843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ind w:firstLine="200" w:firstLineChars="100"/>
          </w:pP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instrText xml:space="preserve"> HYPERLINK \l _Toc12872 </w:instrText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4"/>
              <w:lang w:val="en-US" w:eastAsia="zh-CN"/>
            </w:rPr>
            <w:t xml:space="preserve">1.2.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生成安装包</w:t>
          </w:r>
          <w:r>
            <w:tab/>
          </w:r>
          <w:r>
            <w:fldChar w:fldCharType="begin"/>
          </w:r>
          <w:r>
            <w:instrText xml:space="preserve"> PAGEREF _Toc12872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ind w:firstLine="200" w:firstLineChars="100"/>
          </w:pP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instrText xml:space="preserve"> HYPERLINK \l _Toc14974 </w:instrText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 w:val="0"/>
              <w:szCs w:val="24"/>
              <w:lang w:val="en-US" w:eastAsia="zh-CN"/>
            </w:rPr>
            <w:t xml:space="preserve">1.3. </w:t>
          </w:r>
          <w:r>
            <w:rPr>
              <w:rFonts w:hint="eastAsia" w:asciiTheme="majorEastAsia" w:hAnsiTheme="majorEastAsia" w:eastAsiaTheme="majorEastAsia" w:cstheme="majorEastAsia"/>
              <w:bCs w:val="0"/>
              <w:szCs w:val="24"/>
              <w:lang w:val="en-US" w:eastAsia="zh-CN"/>
            </w:rPr>
            <w:t>完成</w:t>
          </w:r>
          <w:r>
            <w:tab/>
          </w:r>
          <w:r>
            <w:fldChar w:fldCharType="begin"/>
          </w:r>
          <w:r>
            <w:instrText xml:space="preserve"> PAGEREF _Toc14974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instrText xml:space="preserve"> HYPERLINK \l _Toc19305 </w:instrText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Cs w:val="28"/>
              <w:lang w:val="en-US" w:eastAsia="zh-CN"/>
            </w:rPr>
            <w:t>九五安全浏览器简便安装步骤</w:t>
          </w:r>
          <w:r>
            <w:tab/>
          </w:r>
          <w:r>
            <w:fldChar w:fldCharType="begin"/>
          </w:r>
          <w:r>
            <w:instrText xml:space="preserve"> PAGEREF _Toc19305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instrText xml:space="preserve"> HYPERLINK \l _Toc18102 </w:instrText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3. </w:t>
          </w:r>
          <w:r>
            <w:rPr>
              <w:rFonts w:hint="eastAsia"/>
              <w:szCs w:val="28"/>
              <w:lang w:val="en-US" w:eastAsia="zh-CN"/>
            </w:rPr>
            <w:t>初见九五安全浏览器</w:t>
          </w:r>
          <w:r>
            <w:tab/>
          </w:r>
          <w:r>
            <w:fldChar w:fldCharType="begin"/>
          </w:r>
          <w:r>
            <w:instrText xml:space="preserve"> PAGEREF _Toc18102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rPr>
              <w:rFonts w:hint="eastAsia" w:ascii="Calibri" w:hAnsi="Calibri" w:eastAsia="宋体" w:cs="Times New Roman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Calibri" w:hAnsi="Calibri" w:eastAsia="宋体" w:cs="Times New Roman"/>
              <w:kern w:val="2"/>
              <w:szCs w:val="28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pStyle w:val="2"/>
      </w:pPr>
      <w:bookmarkStart w:id="0" w:name="_Toc2867298"/>
      <w:r>
        <w:t>前言</w:t>
      </w:r>
      <w:bookmarkEnd w:id="0"/>
    </w:p>
    <w:p>
      <w:pPr>
        <w:rPr>
          <w:b/>
          <w:bCs/>
          <w:sz w:val="28"/>
          <w:szCs w:val="28"/>
        </w:rPr>
      </w:pPr>
      <w:bookmarkStart w:id="1" w:name="_TOC_250006"/>
      <w:bookmarkEnd w:id="1"/>
      <w:r>
        <w:rPr>
          <w:b/>
          <w:bCs/>
          <w:sz w:val="28"/>
          <w:szCs w:val="28"/>
        </w:rPr>
        <w:t>关于本文档</w:t>
      </w:r>
    </w:p>
    <w:p>
      <w:r>
        <w:t>本文档介绍了</w:t>
      </w:r>
      <w:r>
        <w:rPr>
          <w:rFonts w:hint="eastAsia"/>
          <w:lang w:val="en-US" w:eastAsia="zh-CN"/>
        </w:rPr>
        <w:t>九五安全浏览器的安装和</w:t>
      </w:r>
      <w:r>
        <w:t>使用方法。</w:t>
      </w:r>
      <w:bookmarkStart w:id="2" w:name="_TOC_250005"/>
      <w:bookmarkEnd w:id="2"/>
    </w:p>
    <w:p/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314"/>
        </w:tabs>
        <w:bidi w:val="0"/>
        <w:jc w:val="left"/>
        <w:rPr>
          <w:rFonts w:hint="eastAsia"/>
          <w:lang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</w:rPr>
      </w:pPr>
      <w:bookmarkStart w:id="3" w:name="_Toc26129"/>
      <w:bookmarkStart w:id="4" w:name="_Toc9486"/>
      <w:bookmarkStart w:id="5" w:name="_Toc20882"/>
      <w:r>
        <w:rPr>
          <w:rFonts w:hint="eastAsia"/>
          <w:sz w:val="28"/>
          <w:szCs w:val="28"/>
          <w:lang w:val="en-US" w:eastAsia="zh-CN"/>
        </w:rPr>
        <w:t>九五安全浏览器安装包生成</w:t>
      </w:r>
      <w:bookmarkEnd w:id="3"/>
      <w:bookmarkEnd w:id="4"/>
      <w:bookmarkEnd w:id="5"/>
    </w:p>
    <w:p>
      <w:pPr>
        <w:pStyle w:val="6"/>
        <w:numPr>
          <w:ilvl w:val="1"/>
          <w:numId w:val="1"/>
        </w:numPr>
        <w:bidi w:val="0"/>
        <w:rPr>
          <w:rFonts w:hint="eastAsia"/>
          <w:sz w:val="24"/>
          <w:szCs w:val="24"/>
        </w:rPr>
      </w:pPr>
      <w:bookmarkStart w:id="6" w:name="_Toc5006"/>
      <w:bookmarkStart w:id="7" w:name="_Toc4843"/>
      <w:r>
        <w:rPr>
          <w:rFonts w:hint="eastAsia"/>
          <w:sz w:val="24"/>
          <w:szCs w:val="24"/>
          <w:lang w:val="en-US" w:eastAsia="zh-CN"/>
        </w:rPr>
        <w:t>安装解压</w:t>
      </w:r>
      <w:bookmarkEnd w:id="6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首先解压安装后，打开解压后文件夹如下图：</w:t>
      </w:r>
    </w:p>
    <w:p>
      <w:r>
        <w:drawing>
          <wp:inline distT="0" distB="0" distL="114300" distR="114300">
            <wp:extent cx="5269230" cy="2493010"/>
            <wp:effectExtent l="9525" t="9525" r="952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3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bookmarkStart w:id="8" w:name="_Toc14844"/>
      <w:bookmarkStart w:id="9" w:name="_Toc12872"/>
      <w:r>
        <w:rPr>
          <w:rFonts w:hint="eastAsia"/>
          <w:sz w:val="24"/>
          <w:szCs w:val="24"/>
          <w:lang w:val="en-US" w:eastAsia="zh-CN"/>
        </w:rPr>
        <w:t>生成安装包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在文件夹中找到Makepack.exe双击打，并在弹窗编辑框内输入软件密钥，点击【生成安装包】。</w:t>
      </w:r>
    </w:p>
    <w:p>
      <w:r>
        <w:drawing>
          <wp:inline distT="0" distB="0" distL="114300" distR="114300">
            <wp:extent cx="5267325" cy="3047365"/>
            <wp:effectExtent l="9525" t="9525" r="11430" b="215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7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1、请记住自己添加的软件密钥，以便后边生成用户名密码使用。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2、生成安装包时间过程较长，需耐心等待。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3、软件密钥自定义：数字和字母组合，安全考虑尽量不要重复的字符。一个密钥可以生成很多账号密码，这些账号密码只能在，相同密钥的浏览器登录。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10" w:name="_Toc14974"/>
      <w:bookmarkStart w:id="11" w:name="_Toc2230"/>
      <w:r>
        <w:rPr>
          <w:rFonts w:hint="eastAsia"/>
          <w:sz w:val="24"/>
          <w:szCs w:val="24"/>
          <w:lang w:val="en-US" w:eastAsia="zh-CN"/>
        </w:rPr>
        <w:t>完成</w:t>
      </w:r>
      <w:bookmarkEnd w:id="10"/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执行完成后，生成安装包会给出提示，文件夹中可以看到生成的hlSafeBrowserSetup.exe</w:t>
      </w:r>
    </w:p>
    <w:p>
      <w:r>
        <w:drawing>
          <wp:inline distT="0" distB="0" distL="114300" distR="114300">
            <wp:extent cx="5269230" cy="2832100"/>
            <wp:effectExtent l="9525" t="9525" r="9525" b="234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bookmarkStart w:id="12" w:name="_Toc19305"/>
      <w:bookmarkStart w:id="13" w:name="_Toc2759"/>
      <w:bookmarkStart w:id="14" w:name="_Toc10858"/>
      <w:r>
        <w:rPr>
          <w:rFonts w:hint="eastAsia"/>
          <w:sz w:val="28"/>
          <w:szCs w:val="28"/>
          <w:lang w:val="en-US" w:eastAsia="zh-CN"/>
        </w:rPr>
        <w:t>九五安全浏览器简便安装步骤</w:t>
      </w:r>
      <w:bookmarkEnd w:id="12"/>
      <w:bookmarkEnd w:id="13"/>
      <w:bookmarkEnd w:id="14"/>
    </w:p>
    <w:p>
      <w:pPr>
        <w:pStyle w:val="6"/>
        <w:numPr>
          <w:ilvl w:val="1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简单几步完成安装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步骤1单击右键以管理员身份运行安装</w:t>
      </w:r>
    </w:p>
    <w:p>
      <w:r>
        <w:drawing>
          <wp:inline distT="0" distB="0" distL="114300" distR="114300">
            <wp:extent cx="5268595" cy="2338705"/>
            <wp:effectExtent l="9525" t="9525" r="1016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8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步骤2运行确认窗口,点击【是】</w:t>
      </w:r>
    </w:p>
    <w:p>
      <w:r>
        <w:drawing>
          <wp:inline distT="0" distB="0" distL="114300" distR="114300">
            <wp:extent cx="3855720" cy="2651760"/>
            <wp:effectExtent l="9525" t="9525" r="20955" b="209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步骤3安装窗口弹出，按照安装向导进行【下一步】</w:t>
      </w:r>
    </w:p>
    <w:p>
      <w:r>
        <w:drawing>
          <wp:inline distT="0" distB="0" distL="114300" distR="114300">
            <wp:extent cx="3847465" cy="2971800"/>
            <wp:effectExtent l="9525" t="9525" r="13970" b="209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l="1119" t="914" r="1219" b="1861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步骤4选择【安装位置】</w:t>
      </w:r>
    </w:p>
    <w:p>
      <w:r>
        <w:drawing>
          <wp:inline distT="0" distB="0" distL="114300" distR="114300">
            <wp:extent cx="3620135" cy="2791460"/>
            <wp:effectExtent l="9525" t="9525" r="1270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rcRect l="896" t="489" r="848" b="186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79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步骤5点击安装，安装进度条</w:t>
      </w:r>
    </w:p>
    <w:p>
      <w:r>
        <w:drawing>
          <wp:inline distT="0" distB="0" distL="114300" distR="114300">
            <wp:extent cx="3646805" cy="2806700"/>
            <wp:effectExtent l="9525" t="9525" r="1651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rcRect l="191" t="1712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80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步骤6安装完成后，如需立即运行请勾选运行hlSafeBrowser。点击【完成】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12160" cy="2529840"/>
            <wp:effectExtent l="9525" t="9525" r="15875" b="209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29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bookmarkStart w:id="15" w:name="_Toc24534"/>
      <w:bookmarkStart w:id="16" w:name="_Toc18102"/>
      <w:bookmarkStart w:id="17" w:name="_Toc23321"/>
      <w:r>
        <w:rPr>
          <w:rFonts w:hint="eastAsia"/>
          <w:sz w:val="28"/>
          <w:szCs w:val="28"/>
          <w:lang w:val="en-US" w:eastAsia="zh-CN"/>
        </w:rPr>
        <w:t>初见九五安全浏览器</w:t>
      </w:r>
      <w:bookmarkEnd w:id="15"/>
      <w:bookmarkEnd w:id="16"/>
      <w:bookmarkEnd w:id="17"/>
    </w:p>
    <w:p>
      <w:pPr>
        <w:pStyle w:val="6"/>
        <w:numPr>
          <w:ilvl w:val="1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主页设置-可在设置中进行配置</w:t>
      </w:r>
    </w:p>
    <w:p>
      <w:r>
        <w:drawing>
          <wp:inline distT="0" distB="0" distL="114300" distR="114300">
            <wp:extent cx="5262880" cy="2769235"/>
            <wp:effectExtent l="9525" t="9525" r="1587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注：桌面可查看到安装后安全浏览器打开的快捷方式</w:t>
      </w:r>
      <w:r>
        <w:drawing>
          <wp:inline distT="0" distB="0" distL="114300" distR="114300">
            <wp:extent cx="521970" cy="511810"/>
            <wp:effectExtent l="9525" t="0" r="1714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11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双击或是单击右键打开即可运行。</w:t>
      </w:r>
    </w:p>
    <w:p>
      <w:pPr>
        <w:pStyle w:val="6"/>
        <w:numPr>
          <w:ilvl w:val="1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浏览器权限配置</w:t>
      </w:r>
    </w:p>
    <w:p>
      <w:pPr>
        <w:pStyle w:val="7"/>
        <w:numPr>
          <w:ilvl w:val="2"/>
          <w:numId w:val="1"/>
        </w:numPr>
        <w:bidi w:val="0"/>
        <w:rPr>
          <w:rFonts w:hint="default" w:ascii="Calibri" w:hAnsi="Calibri" w:eastAsia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4"/>
          <w:szCs w:val="24"/>
          <w:lang w:val="en-US" w:eastAsia="zh-CN" w:bidi="ar-SA"/>
        </w:rPr>
        <w:t>浏览器权限设置登录账号如何生成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点击【设置】用户名密码登录，需要通过文件夹中Passgen.exe生成。首先双击打开工具，在编辑框中对应填写之前生成安装包设置的密钥。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6690" cy="3006725"/>
            <wp:effectExtent l="9525" t="9525" r="1206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用户名自定义添加：数字和字母任意组合，点击【生成密码】</w:t>
      </w:r>
    </w:p>
    <w:p>
      <w:r>
        <w:drawing>
          <wp:inline distT="0" distB="0" distL="114300" distR="114300">
            <wp:extent cx="5265420" cy="3004820"/>
            <wp:effectExtent l="9525" t="9525" r="1333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"/>
        </w:numPr>
        <w:bidi w:val="0"/>
        <w:rPr>
          <w:rFonts w:hint="default" w:ascii="Calibri" w:hAnsi="Calibri" w:eastAsia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24"/>
          <w:szCs w:val="24"/>
          <w:lang w:val="en-US" w:eastAsia="zh-CN" w:bidi="ar-SA"/>
        </w:rPr>
        <w:t>浏览器权限登录-设置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步骤1浏览器右侧点击【设置】</w:t>
      </w:r>
      <w:r>
        <w:rPr>
          <w:rFonts w:hint="eastAsia"/>
          <w:lang w:val="en-US" w:eastAsia="zh-CN"/>
        </w:rPr>
        <w:br w:type="page"/>
      </w:r>
    </w:p>
    <w:p>
      <w:r>
        <w:drawing>
          <wp:inline distT="0" distB="0" distL="114300" distR="114300">
            <wp:extent cx="5261610" cy="1755775"/>
            <wp:effectExtent l="9525" t="9525" r="17145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5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步骤2选择设置后，打开新页签设置登录页面：输入刚才工具填写的用户名和生成的密码【登录】操作。</w:t>
      </w:r>
    </w:p>
    <w:p>
      <w:r>
        <w:drawing>
          <wp:inline distT="0" distB="0" distL="114300" distR="114300">
            <wp:extent cx="5272405" cy="2371090"/>
            <wp:effectExtent l="0" t="0" r="63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1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步骤3登录成功-权限配置页相关设置</w:t>
      </w:r>
    </w:p>
    <w:p>
      <w:r>
        <w:drawing>
          <wp:inline distT="0" distB="0" distL="114300" distR="114300">
            <wp:extent cx="5269230" cy="2903855"/>
            <wp:effectExtent l="9525" t="9525" r="9525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1、浏览器常规设置。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水印开启/关闭。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浏览器主页设置。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白名单添加，需要写正则。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SVju0AAAAAUBAAAPAAAAAAAAAAEA&#10;IAAAACIAAABkcnMvZG93bnJldi54bWxQSwECFAAUAAAACACHTuJA5K3pfhcCAAAVBAAADgAAAAAA&#10;AAABACAAAAAf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 xml:space="preserve">  </w:t>
    </w:r>
    <w:r>
      <w:drawing>
        <wp:inline distT="0" distB="0" distL="114300" distR="114300">
          <wp:extent cx="2350135" cy="461010"/>
          <wp:effectExtent l="0" t="0" r="12065" b="1143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0135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</w:t>
    </w:r>
    <w:r>
      <w:rPr>
        <w:rFonts w:hint="eastAsia"/>
        <w:lang w:val="en-US" w:eastAsia="zh-CN"/>
      </w:rPr>
      <w:t>文档编号：HLSF-001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 xml:space="preserve">  </w:t>
    </w:r>
    <w:r>
      <w:drawing>
        <wp:inline distT="0" distB="0" distL="114300" distR="114300">
          <wp:extent cx="2350135" cy="461010"/>
          <wp:effectExtent l="0" t="0" r="12065" b="11430"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0135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</w:t>
    </w:r>
    <w:r>
      <w:rPr>
        <w:rFonts w:hint="eastAsia"/>
        <w:lang w:val="en-US" w:eastAsia="zh-CN"/>
      </w:rPr>
      <w:t>文档编号：HLSF-001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28981"/>
    <w:multiLevelType w:val="singleLevel"/>
    <w:tmpl w:val="B7D2898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480B30F"/>
    <w:multiLevelType w:val="multilevel"/>
    <w:tmpl w:val="6480B3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27151"/>
    <w:rsid w:val="01893A48"/>
    <w:rsid w:val="0C712DE4"/>
    <w:rsid w:val="13E5660D"/>
    <w:rsid w:val="1C7F1B45"/>
    <w:rsid w:val="38C43015"/>
    <w:rsid w:val="3C005FD1"/>
    <w:rsid w:val="4AF70CAF"/>
    <w:rsid w:val="4F8E462B"/>
    <w:rsid w:val="503C4D9B"/>
    <w:rsid w:val="6BB27151"/>
    <w:rsid w:val="711860EC"/>
    <w:rsid w:val="748424F0"/>
    <w:rsid w:val="7A4C4DD4"/>
    <w:rsid w:val="7B64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2019-06-26T06:24:00Z</dcterms:created>
  <dc:creator>liubing</dc:creator>
  <cp:lastModifiedBy>liubing</cp:lastModifiedBy>
  <dcterms:modified xsi:type="dcterms:W3CDTF">2020-04-28T03:55:18Z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