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Kedai Kopi</w:t>
      </w:r>
    </w:p>
    <w:p>
      <w:r>
        <w:t>Kami berencana untuk membuka kedai kopi kecil yang nyaman dan asri di pinggir kampus. Lokasi ini dipilih karena potensi pasar yang besar dari mahasiswa dan staf yang mencari tempat nongkrong berkualitas dengan suasana yang tenang dan inspiratif untuk belajar atau bersantai.</w:t>
      </w:r>
    </w:p>
    <w:p>
      <w:r>
        <w:t>Konsep kedai kopi ini akan fokus pada penyediaan kopi berkualitas tinggi, makanan ringan yang lezat, serta menciptakan ruang komunal yang mendukung interaksi sosial. Tujuannya adalah menjadikan kedai ini sebagai oase bagi komunitas kampus, tempat di mana mahasiswa dapat berdiskusi, bekerja, dan menikmati suasana yang mendukung produktivitas.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