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чек-лист-осмотра-места-монтажа-ибп"/>
    <w:p>
      <w:pPr>
        <w:pStyle w:val="Heading1"/>
      </w:pPr>
      <w:r>
        <w:t xml:space="preserve">Чек-лист осмотра места монтажа ИБП</w:t>
      </w:r>
    </w:p>
    <w:p>
      <w:pPr>
        <w:pStyle w:val="BlockText"/>
      </w:pPr>
      <w:r>
        <w:t xml:space="preserve">Распознано вручную по скану</w:t>
      </w:r>
      <w:r>
        <w:t xml:space="preserve"> </w:t>
      </w:r>
      <w:r>
        <w:rPr>
          <w:rStyle w:val="VerbatimChar"/>
        </w:rPr>
        <w:t xml:space="preserve">чек лист.jpg</w:t>
      </w:r>
      <w:r>
        <w:t xml:space="preserve">.</w:t>
      </w:r>
      <w:r>
        <w:t xml:space="preserve"> </w:t>
      </w:r>
      <w:r>
        <w:t xml:space="preserve">Исходник:</w:t>
      </w:r>
      <w:r>
        <w:t xml:space="preserve"> </w:t>
      </w:r>
      <w:r>
        <w:rPr>
          <w:rStyle w:val="VerbatimChar"/>
        </w:rPr>
        <w:t xml:space="preserve">C:/Users/serge/Nextcloud2/Компания/База знаний/Инструкции/чек лист.jpg</w:t>
      </w:r>
      <w:r>
        <w:t xml:space="preserve">.</w:t>
      </w:r>
      <w:r>
        <w:t xml:space="preserve"> </w:t>
      </w:r>
      <w:r>
        <w:t xml:space="preserve">Рукописная строка внизу листа: дата похожа на</w:t>
      </w:r>
      <w:r>
        <w:t xml:space="preserve"> </w:t>
      </w:r>
      <w:r>
        <w:rPr>
          <w:rStyle w:val="VerbatimChar"/>
        </w:rPr>
        <w:t xml:space="preserve">17.07.2026</w:t>
      </w:r>
      <w:r>
        <w:t xml:space="preserve">; подпись/ФИО распознаны неуверенно.</w:t>
      </w:r>
    </w:p>
    <w:bookmarkStart w:id="9" w:name="изначально"/>
    <w:p>
      <w:pPr>
        <w:pStyle w:val="Heading2"/>
      </w:pPr>
      <w:r>
        <w:t xml:space="preserve">Изначально</w:t>
      </w:r>
    </w:p>
    <w:p>
      <w:pPr>
        <w:pStyle w:val="Compact"/>
        <w:numPr>
          <w:ilvl w:val="0"/>
          <w:numId w:val="1001"/>
        </w:numPr>
      </w:pPr>
      <w:r>
        <w:t xml:space="preserve">Разместить термометр в предполагаемом месте установки аккумуляторов.</w:t>
      </w:r>
    </w:p>
    <w:p>
      <w:pPr>
        <w:pStyle w:val="Compact"/>
        <w:numPr>
          <w:ilvl w:val="0"/>
          <w:numId w:val="1002"/>
        </w:numPr>
      </w:pPr>
      <w:r>
        <w:t xml:space="preserve">Фото щита «на столбе», открытого.</w:t>
      </w:r>
    </w:p>
    <w:bookmarkEnd w:id="9"/>
    <w:bookmarkStart w:id="10" w:name="в-помещении"/>
    <w:p>
      <w:pPr>
        <w:pStyle w:val="Heading2"/>
      </w:pPr>
      <w:r>
        <w:t xml:space="preserve">В помещении</w:t>
      </w:r>
    </w:p>
    <w:p>
      <w:pPr>
        <w:pStyle w:val="Compact"/>
        <w:numPr>
          <w:ilvl w:val="0"/>
          <w:numId w:val="1003"/>
        </w:numPr>
      </w:pPr>
      <w:r>
        <w:t xml:space="preserve">Фото основного щита, не снимая защитную крышку.</w:t>
      </w:r>
    </w:p>
    <w:p>
      <w:pPr>
        <w:pStyle w:val="Compact"/>
        <w:numPr>
          <w:ilvl w:val="0"/>
          <w:numId w:val="1004"/>
        </w:numPr>
      </w:pPr>
      <w:r>
        <w:t xml:space="preserve">Фото списка потребителей, если прилагается к щиту.</w:t>
      </w:r>
    </w:p>
    <w:bookmarkEnd w:id="10"/>
    <w:bookmarkStart w:id="11" w:name="открыть-защитную-крышку-щита"/>
    <w:p>
      <w:pPr>
        <w:pStyle w:val="Heading2"/>
      </w:pPr>
      <w:r>
        <w:t xml:space="preserve">Открыть защитную крышку щита</w:t>
      </w:r>
    </w:p>
    <w:p>
      <w:pPr>
        <w:pStyle w:val="Compact"/>
        <w:numPr>
          <w:ilvl w:val="0"/>
          <w:numId w:val="1005"/>
        </w:numPr>
      </w:pPr>
      <w:r>
        <w:t xml:space="preserve">Фото открытого щита полностью.</w:t>
      </w:r>
    </w:p>
    <w:p>
      <w:pPr>
        <w:pStyle w:val="Compact"/>
        <w:numPr>
          <w:ilvl w:val="0"/>
          <w:numId w:val="1006"/>
        </w:numPr>
      </w:pPr>
      <w:r>
        <w:t xml:space="preserve">Фото щита и номиналы каждого ряда со всех сторон (много фото).</w:t>
      </w:r>
    </w:p>
    <w:p>
      <w:pPr>
        <w:pStyle w:val="Compact"/>
        <w:numPr>
          <w:ilvl w:val="0"/>
          <w:numId w:val="1007"/>
        </w:numPr>
      </w:pPr>
      <w:r>
        <w:t xml:space="preserve">Проверить колодки заземления и нулевого провода.</w:t>
      </w:r>
    </w:p>
    <w:p>
      <w:pPr>
        <w:pStyle w:val="Compact"/>
        <w:numPr>
          <w:ilvl w:val="0"/>
          <w:numId w:val="1008"/>
        </w:numPr>
      </w:pPr>
      <w:r>
        <w:t xml:space="preserve">Измерить напряжение на каждой фазе и записать в лист осмотра.</w:t>
      </w:r>
    </w:p>
    <w:p>
      <w:pPr>
        <w:pStyle w:val="Compact"/>
        <w:numPr>
          <w:ilvl w:val="0"/>
          <w:numId w:val="1009"/>
        </w:numPr>
      </w:pPr>
      <w:r>
        <w:t xml:space="preserve">Проверить соответствие автоматов и потребителей.</w:t>
      </w:r>
    </w:p>
    <w:p>
      <w:pPr>
        <w:pStyle w:val="Compact"/>
        <w:numPr>
          <w:ilvl w:val="0"/>
          <w:numId w:val="1010"/>
        </w:numPr>
      </w:pPr>
      <w:r>
        <w:t xml:space="preserve">Проверить мощность погружного насоса (или другого оборудования, для которого нет данных).</w:t>
      </w:r>
    </w:p>
    <w:p>
      <w:pPr>
        <w:pStyle w:val="Compact"/>
        <w:numPr>
          <w:ilvl w:val="0"/>
          <w:numId w:val="1011"/>
        </w:numPr>
      </w:pPr>
      <w:r>
        <w:t xml:space="preserve">Фото шильдиков и кол-во циркуляционных насосов и др. оборудования при необходимости.</w:t>
      </w:r>
    </w:p>
    <w:p>
      <w:pPr>
        <w:pStyle w:val="Compact"/>
        <w:numPr>
          <w:ilvl w:val="0"/>
          <w:numId w:val="1012"/>
        </w:numPr>
      </w:pPr>
      <w:r>
        <w:t xml:space="preserve">Проверить итоговую мощность всех потребителей в резерве.</w:t>
      </w:r>
    </w:p>
    <w:p>
      <w:pPr>
        <w:pStyle w:val="Compact"/>
        <w:numPr>
          <w:ilvl w:val="0"/>
          <w:numId w:val="1013"/>
        </w:numPr>
      </w:pPr>
      <w:r>
        <w:t xml:space="preserve">Уточнить, есть ли трехфазные потребители.</w:t>
      </w:r>
    </w:p>
    <w:p>
      <w:pPr>
        <w:pStyle w:val="Compact"/>
        <w:numPr>
          <w:ilvl w:val="0"/>
          <w:numId w:val="1014"/>
        </w:numPr>
      </w:pPr>
      <w:r>
        <w:t xml:space="preserve">Проверить наличие мастер выключателя, проверить, какие потребители он обеспечивает, доп. фото.</w:t>
      </w:r>
    </w:p>
    <w:p>
      <w:pPr>
        <w:pStyle w:val="Compact"/>
        <w:numPr>
          <w:ilvl w:val="0"/>
          <w:numId w:val="1015"/>
        </w:numPr>
      </w:pPr>
      <w:r>
        <w:t xml:space="preserve">Фото показаний термометра после 40 минут его нахождения в помещении, записать эти показания.</w:t>
      </w:r>
    </w:p>
    <w:bookmarkEnd w:id="11"/>
    <w:bookmarkStart w:id="12" w:name="размеры-и-фото-помещенияий"/>
    <w:p>
      <w:pPr>
        <w:pStyle w:val="Heading2"/>
      </w:pPr>
      <w:r>
        <w:t xml:space="preserve">Размеры и фото помещения(ий)</w:t>
      </w:r>
    </w:p>
    <w:p>
      <w:pPr>
        <w:pStyle w:val="Compact"/>
        <w:numPr>
          <w:ilvl w:val="0"/>
          <w:numId w:val="1016"/>
        </w:numPr>
      </w:pPr>
      <w:r>
        <w:t xml:space="preserve">Записать размеры помещения (или помещений), где будут проходить работы.</w:t>
      </w:r>
    </w:p>
    <w:p>
      <w:pPr>
        <w:pStyle w:val="Compact"/>
        <w:numPr>
          <w:ilvl w:val="0"/>
          <w:numId w:val="1017"/>
        </w:numPr>
      </w:pPr>
      <w:r>
        <w:t xml:space="preserve">Фото расположения щита и места установки ИБП.</w:t>
      </w:r>
    </w:p>
    <w:p>
      <w:pPr>
        <w:pStyle w:val="Compact"/>
        <w:numPr>
          <w:ilvl w:val="0"/>
          <w:numId w:val="1018"/>
        </w:numPr>
      </w:pPr>
      <w:r>
        <w:t xml:space="preserve">Фото помещения по кругу.</w:t>
      </w:r>
    </w:p>
    <w:bookmarkEnd w:id="12"/>
    <w:bookmarkStart w:id="13" w:name="дополнительно-обязательно-проверить"/>
    <w:p>
      <w:pPr>
        <w:pStyle w:val="Heading2"/>
      </w:pPr>
      <w:r>
        <w:t xml:space="preserve">Дополнительно обязательно проверить</w:t>
      </w:r>
    </w:p>
    <w:p>
      <w:pPr>
        <w:pStyle w:val="Compact"/>
        <w:numPr>
          <w:ilvl w:val="0"/>
          <w:numId w:val="1019"/>
        </w:numPr>
      </w:pPr>
      <w:r>
        <w:t xml:space="preserve">Проверить, нет ли газового отсекателя для газового котла.</w:t>
      </w:r>
    </w:p>
    <w:p>
      <w:pPr>
        <w:pStyle w:val="Compact"/>
        <w:numPr>
          <w:ilvl w:val="0"/>
          <w:numId w:val="1020"/>
        </w:numPr>
      </w:pPr>
      <w:r>
        <w:t xml:space="preserve">Проверить, нет ли радиатора отопления в месте установки ИБП.</w:t>
      </w:r>
    </w:p>
    <w:p>
      <w:pPr>
        <w:pStyle w:val="Compact"/>
        <w:numPr>
          <w:ilvl w:val="0"/>
          <w:numId w:val="1021"/>
        </w:numPr>
      </w:pPr>
      <w:r>
        <w:t xml:space="preserve">Уточнить «пирог» стены.</w:t>
      </w:r>
    </w:p>
    <w:p>
      <w:pPr>
        <w:pStyle w:val="Compact"/>
        <w:numPr>
          <w:ilvl w:val="0"/>
          <w:numId w:val="1022"/>
        </w:numPr>
      </w:pPr>
      <w:r>
        <w:t xml:space="preserve">Записать толщину стены, если будут проходы через стену.</w:t>
      </w:r>
    </w:p>
    <w:bookmarkEnd w:id="13"/>
    <w:bookmarkStart w:id="14" w:name="в-заключении"/>
    <w:p>
      <w:pPr>
        <w:pStyle w:val="Heading2"/>
      </w:pPr>
      <w:r>
        <w:t xml:space="preserve">В заключении</w:t>
      </w:r>
    </w:p>
    <w:p>
      <w:pPr>
        <w:pStyle w:val="Compact"/>
        <w:numPr>
          <w:ilvl w:val="0"/>
          <w:numId w:val="1023"/>
        </w:numPr>
      </w:pPr>
      <w:r>
        <w:t xml:space="preserve">Анкета-бланк осмотра, подписать.</w:t>
      </w:r>
    </w:p>
    <w:p>
      <w:pPr>
        <w:pStyle w:val="Compact"/>
        <w:numPr>
          <w:ilvl w:val="0"/>
          <w:numId w:val="1024"/>
        </w:numPr>
      </w:pPr>
      <w:r>
        <w:t xml:space="preserve">Отдать визитку.</w:t>
      </w:r>
    </w:p>
    <w:p>
      <w:pPr>
        <w:pStyle w:val="Compact"/>
        <w:numPr>
          <w:ilvl w:val="0"/>
          <w:numId w:val="1025"/>
        </w:numPr>
      </w:pPr>
      <w:r>
        <w:t xml:space="preserve">Проверить все действия по чек-листу, заполнить его.</w:t>
      </w:r>
    </w:p>
    <w:bookmarkEnd w:id="14"/>
    <w:bookmarkStart w:id="15" w:name="в-машине"/>
    <w:p>
      <w:pPr>
        <w:pStyle w:val="Heading2"/>
      </w:pPr>
      <w:r>
        <w:t xml:space="preserve">В машине</w:t>
      </w:r>
    </w:p>
    <w:p>
      <w:pPr>
        <w:pStyle w:val="Compact"/>
        <w:numPr>
          <w:ilvl w:val="0"/>
          <w:numId w:val="1026"/>
        </w:numPr>
      </w:pPr>
      <w:r>
        <w:t xml:space="preserve">Скриншот координат объекта.</w:t>
      </w:r>
    </w:p>
    <w:p>
      <w:pPr>
        <w:pStyle w:val="Compact"/>
        <w:numPr>
          <w:ilvl w:val="0"/>
          <w:numId w:val="1027"/>
        </w:numPr>
      </w:pPr>
      <w:r>
        <w:t xml:space="preserve">Скопировать координаты объекта с именем анкеты в заметки или мессенджер.</w:t>
      </w:r>
    </w:p>
    <w:p>
      <w:pPr>
        <w:pStyle w:val="Compact"/>
        <w:numPr>
          <w:ilvl w:val="0"/>
          <w:numId w:val="1028"/>
        </w:numPr>
      </w:pPr>
      <w:r>
        <w:t xml:space="preserve">Фото заполненного подписанного Анкеты-бланка осмотра.</w:t>
      </w:r>
    </w:p>
    <w:p>
      <w:pPr>
        <w:pStyle w:val="Compact"/>
        <w:numPr>
          <w:ilvl w:val="0"/>
          <w:numId w:val="1029"/>
        </w:numPr>
      </w:pPr>
      <w:r>
        <w:t xml:space="preserve">Фото собственных записей.</w:t>
      </w:r>
    </w:p>
    <w:p>
      <w:pPr>
        <w:pStyle w:val="Compact"/>
        <w:numPr>
          <w:ilvl w:val="0"/>
          <w:numId w:val="1030"/>
        </w:numPr>
      </w:pPr>
      <w:r>
        <w:t xml:space="preserve">Фото данного чек-листа.</w:t>
      </w:r>
    </w:p>
    <w:bookmarkEnd w:id="15"/>
    <w:bookmarkStart w:id="16" w:name="X76f48cf98a9db0a1cf4502cd7d5115045f63800"/>
    <w:p>
      <w:pPr>
        <w:pStyle w:val="Heading2"/>
      </w:pPr>
      <w:r>
        <w:t xml:space="preserve">ФИО заказчика или наименование организации</w:t>
      </w:r>
    </w:p>
    <w:p>
      <w:r>
        <w:pict>
          <v:rect style="width:0;height:1.5pt" o:hralign="center" o:hrstd="t" o:hr="t"/>
        </w:pict>
      </w:r>
    </w:p>
    <w:bookmarkEnd w:id="16"/>
    <w:bookmarkStart w:id="17" w:name="важно"/>
    <w:p>
      <w:pPr>
        <w:pStyle w:val="Heading2"/>
      </w:pPr>
      <w:r>
        <w:t xml:space="preserve">Важно</w:t>
      </w:r>
    </w:p>
    <w:p>
      <w:pPr>
        <w:pStyle w:val="FirstParagraph"/>
      </w:pPr>
      <w:r>
        <w:t xml:space="preserve">Перед работой токовыми клещами в щите обязательно нужно обесточить вводной автомат.</w:t>
      </w:r>
    </w:p>
    <w:p>
      <w:pPr>
        <w:pStyle w:val="BodyText"/>
      </w:pPr>
      <w:r>
        <w:t xml:space="preserve">Дополнительно. Если присутствуют дополнительные щиты, то для них провести подобную процедуру.</w:t>
      </w:r>
    </w:p>
    <w:p>
      <w:pPr>
        <w:pStyle w:val="BodyText"/>
      </w:pPr>
      <w:r>
        <w:t xml:space="preserve">Использовать копии данного чек-листа.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2026-07-18T10:39:41Z</dcterms:created>
  <dcterms:modified xsi:type="dcterms:W3CDTF">2026-07-18T10:39:41Z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