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致残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  <w:bookmarkStart w:id="4" w:name="_GoBack"/>
      <w:bookmarkEnd w:id="4"/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0A12651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4069</Words>
  <Characters>23194</Characters>
  <Lines>193</Lines>
  <Paragraphs>54</Paragraphs>
  <TotalTime>44</TotalTime>
  <ScaleCrop>false</ScaleCrop>
  <LinksUpToDate>false</LinksUpToDate>
  <CharactersWithSpaces>27209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2023-12-09T05:41:00Z</cp:lastPrinted>
  <dcterms:modified xsi:type="dcterms:W3CDTF">2023-12-15T09:37:15Z</dcterms:modified>
  <cp:revision>2065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D65BE8F65DD84504BE381878DDE2EE79_13</vt:lpwstr>
  </property>
</Properties>
</file>