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ReadMe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环境配置：微信开发者工具v1.03.210150、IDEA2019.3(UItimate Edition)、JDK1.8、Navicat Premium15、MySQL5.7.23、Maven3.6。</w:t>
      </w:r>
    </w:p>
    <w:p>
      <w:pPr>
        <w:numPr>
          <w:ilvl w:val="0"/>
          <w:numId w:val="1"/>
        </w:numPr>
        <w:jc w:val="both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配置JDK1.8：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"https://blog.csdn.net/weixin_44084189/article/details/98966787/"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JDK1.8下载、安装和环境配置教程_KristenX的博客-CSDN博客_jdk1.8下载与安装教程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IDEA2019.3：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"https://www.liangzl.com/get-article-detail-158750.html"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IDEA 2019.3激活破解教程（永久）丶Java教程网-IT开发者们的技术天堂 (liangzl.com)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微信开发者工具：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"https://www.cnblogs.com/zhuochong/p/10436647.html"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微信Web开发者工具-下载、安装和使用图解 - 圆圆测试日记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MySQL5.7：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"https://blog.csdn.net/weixin_43395911/article/details/99702121"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MySQL 5.7.27详细下载安装配置教程_ZZZhonngger的博客-CSDN博客_mysql5.7安装配置教程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Navicat Premium15：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"https://www.jb51.net/article/199496.htm"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Navicat Premium 15 永久破解激活工具及安装教程(亲测可用)_数据库其它_脚本之家 (jb51.net)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Maven配置：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"https://blog.csdn.net/qq_32588349/article/details/51461182"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使用IntelliJ IDEA 配置Maven（入门）_记事本-CSDN博客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系统功能：运行SpringBoot，编译运行已导入的微信小程序，即可在微信开发者工具左边显示小程序界面。主页如下：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35680" cy="3634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新用户登陆前需要进行注册。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用户进入系统后，分为四个tab：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04260" cy="6332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首页中推荐衣服功能的数据来源是用户自定义的套装，所以使用推荐套装前需要自行定义一些套装。衣柜页面如下：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58540" cy="6362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用户可根据需要自行增删改查衣服、衣服类型、套装（组合），其中类型的修改需要切换到目标类型，并长按目标类型。添加组合页面如下：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42360" cy="524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组合中的单品需要用户输入单品评分，评分来源可以是自己或他人的评价。“我”页面如下：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66160" cy="3931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用户点击我的账户后可以修改个人头像和昵称。最后一个tab设置里面仅有退出登录功能。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大体这样介绍，老师有不懂的地方可以详细交流。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3FF99"/>
    <w:multiLevelType w:val="singleLevel"/>
    <w:tmpl w:val="F943FF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00199"/>
    <w:rsid w:val="4DF00199"/>
    <w:rsid w:val="5FD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2021-04-25T11:30:00Z</dcterms:created>
  <dc:creator>徒有琴</dc:creator>
  <cp:lastModifiedBy>徒有琴</cp:lastModifiedBy>
  <dcterms:modified xsi:type="dcterms:W3CDTF">2021-04-26T04:06:09Z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55D7D840A9FC4181AEB45B8695EED1E7</vt:lpwstr>
  </property>
</Properties>
</file>