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ограждений кровли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12.11.2025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Ограждение кровли</w:t>
      </w:r>
      <w:r>
        <w:rPr>
          <w:rFonts w:ascii="Times New Roman" w:hAnsi="Times New Roman"/>
          <w:color w:val="000000"/>
          <w:sz w:val="20"/>
        </w:rPr>
        <w:t>: тип лестницы П1-1, высота ограждений площадки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