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320"/>
        <w:gridCol w:w="4320"/>
      </w:tblGrid>
      <w:tr>
        <w:tc>
          <w:tcPr>
            <w:tcW w:type="dxa" w:w="2160"/>
            <w:tcBorders/>
            <w:vAlign w:val="center"/>
          </w:tcPr>
          <w:p>
            <w:pPr>
              <w:spacing w:before="0" w:after="0"/>
              <w:jc w:val="left"/>
            </w:pPr>
            <w:r>
              <w:drawing>
                <wp:inline xmlns:a="http://schemas.openxmlformats.org/drawingml/2006/main" xmlns:pic="http://schemas.openxmlformats.org/drawingml/2006/picture">
                  <wp:extent cx="1133856" cy="7315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133856" cy="731520"/>
                          </a:xfrm>
                          <a:prstGeom prst="rect"/>
                        </pic:spPr>
                      </pic:pic>
                    </a:graphicData>
                  </a:graphic>
                </wp:inline>
              </w:drawing>
            </w:r>
          </w:p>
        </w:tc>
        <w:tc>
          <w:tcPr>
            <w:tcW w:type="dxa" w:w="5760"/>
            <w:tcBorders/>
            <w:vAlign w:val="center"/>
          </w:tcPr>
          <w:p>
            <w:pPr>
              <w:spacing w:before="0" w:after="0" w:line="240" w:lineRule="auto"/>
              <w:ind w:left="0" w:right="0"/>
              <w:jc w:val="both"/>
            </w:pPr>
            <w:r/>
            <w:r>
              <w:rPr>
                <w:rFonts w:ascii="Times New Roman" w:hAnsi="Times New Roman"/>
                <w:b/>
                <w:color w:val="000000"/>
                <w:sz w:val="20"/>
              </w:rPr>
              <w:t>ИП ГАТАУЛЛИН АЗАМАТ ШАМИЛОВИЧ</w:t>
            </w:r>
          </w:p>
          <w:p>
            <w:pPr>
              <w:spacing w:before="0" w:after="0" w:line="240" w:lineRule="auto"/>
              <w:ind w:left="0" w:right="0"/>
              <w:jc w:val="both"/>
            </w:pPr>
            <w:r>
              <w:rPr>
                <w:rFonts w:ascii="Times New Roman" w:hAnsi="Times New Roman"/>
                <w:color w:val="000000"/>
                <w:sz w:val="20"/>
              </w:rPr>
              <w:t>Свердловская область, г. Березовский,</w:t>
            </w:r>
          </w:p>
          <w:p>
            <w:pPr>
              <w:spacing w:before="0" w:after="0" w:line="240" w:lineRule="auto"/>
              <w:ind w:left="0" w:right="0"/>
              <w:jc w:val="both"/>
            </w:pPr>
            <w:r>
              <w:rPr>
                <w:rFonts w:ascii="Times New Roman" w:hAnsi="Times New Roman"/>
                <w:color w:val="000000"/>
                <w:sz w:val="20"/>
              </w:rPr>
              <w:t>ул. Кирова, д. 63, оф. 314</w:t>
            </w:r>
          </w:p>
          <w:p>
            <w:pPr>
              <w:spacing w:before="0" w:after="0" w:line="240" w:lineRule="auto"/>
              <w:ind w:left="0" w:right="0"/>
              <w:jc w:val="both"/>
            </w:pPr>
            <w:r>
              <w:rPr>
                <w:rFonts w:ascii="Times New Roman" w:hAnsi="Times New Roman"/>
                <w:color w:val="000000"/>
                <w:sz w:val="20"/>
              </w:rPr>
              <w:t>тел: 8 912 623 35 23; 8 912 60 888 06</w:t>
            </w:r>
          </w:p>
          <w:p>
            <w:pPr>
              <w:spacing w:before="0" w:after="0" w:line="240" w:lineRule="auto"/>
              <w:ind w:left="0" w:right="0"/>
              <w:jc w:val="both"/>
            </w:pPr>
            <w:r>
              <w:rPr>
                <w:rFonts w:ascii="Times New Roman" w:hAnsi="Times New Roman"/>
                <w:color w:val="000000"/>
                <w:sz w:val="20"/>
              </w:rPr>
              <w:t>эл. почта: 2728941@list.ru</w:t>
            </w:r>
          </w:p>
          <w:p>
            <w:pPr>
              <w:spacing w:before="0" w:after="0" w:line="240" w:lineRule="auto"/>
              <w:ind w:left="0" w:right="0"/>
              <w:jc w:val="both"/>
            </w:pPr>
            <w:r>
              <w:rPr>
                <w:rFonts w:ascii="Times New Roman" w:hAnsi="Times New Roman"/>
                <w:color w:val="000000"/>
                <w:sz w:val="20"/>
              </w:rPr>
              <w:t>сайт: region-ekb.ru</w:t>
            </w:r>
          </w:p>
        </w:tc>
      </w:tr>
    </w:tbl>
    <w:p>
      <w:pPr>
        <w:spacing w:before="0" w:after="0" w:line="240" w:lineRule="auto"/>
        <w:ind w:left="0" w:right="0"/>
        <w:jc w:val="both"/>
      </w:pPr>
    </w:p>
    <w:p>
      <w:pPr>
        <w:pStyle w:val="Title"/>
        <w:spacing w:before="0" w:after="0" w:line="240" w:lineRule="auto"/>
        <w:jc w:val="center"/>
      </w:pPr>
      <w:r>
        <w:rPr>
          <w:rFonts w:ascii="Times New Roman" w:hAnsi="Times New Roman"/>
          <w:b/>
          <w:color w:val="000000"/>
          <w:sz w:val="20"/>
        </w:rPr>
        <w:t>Протокол испытания вертикальных пожарных лестниц</w:t>
      </w:r>
    </w:p>
    <w:p>
      <w:pPr>
        <w:spacing w:before="0" w:after="0" w:line="240" w:lineRule="auto"/>
        <w:jc w:val="center"/>
      </w:pPr>
      <w:r>
        <w:rPr>
          <w:rFonts w:ascii="Times New Roman" w:hAnsi="Times New Roman"/>
          <w:b/>
          <w:color w:val="000000"/>
          <w:sz w:val="20"/>
        </w:rPr>
        <w:t>от 28.10.2025</w:t>
      </w:r>
    </w:p>
    <w:p>
      <w:pPr>
        <w:spacing w:before="0" w:after="0" w:line="240" w:lineRule="auto"/>
        <w:ind w:left="0" w:right="0"/>
        <w:jc w:val="both"/>
      </w:pPr>
    </w:p>
    <w:p>
      <w:pPr>
        <w:spacing w:before="0" w:after="0" w:line="240" w:lineRule="auto"/>
        <w:ind w:left="0" w:right="0"/>
        <w:jc w:val="both"/>
      </w:pPr>
      <w:r>
        <w:rPr>
          <w:rFonts w:ascii="Times New Roman" w:hAnsi="Times New Roman"/>
          <w:b/>
          <w:color w:val="000000"/>
        </w:rPr>
        <w:t xml:space="preserve">Заказчик: </w:t>
      </w:r>
      <w:r>
        <w:rPr>
          <w:rFonts w:ascii="Times New Roman" w:hAnsi="Times New Roman"/>
          <w:color w:val="000000"/>
        </w:rPr>
        <w:t>Общество с ограниченной  ответственностью «СЕТИ И СИСТЕМЫ</w:t>
      </w:r>
    </w:p>
    <w:p>
      <w:pPr>
        <w:spacing w:before="0" w:after="0" w:line="240" w:lineRule="auto"/>
        <w:ind w:left="0" w:right="0"/>
        <w:jc w:val="both"/>
      </w:pPr>
      <w:r>
        <w:rPr>
          <w:rFonts w:ascii="Times New Roman" w:hAnsi="Times New Roman"/>
          <w:b/>
          <w:color w:val="000000"/>
        </w:rPr>
        <w:t xml:space="preserve">Адрес/наименование испытываемого объекта: </w:t>
      </w:r>
      <w:r>
        <w:rPr>
          <w:rFonts w:ascii="Times New Roman" w:hAnsi="Times New Roman"/>
          <w:color w:val="000000"/>
        </w:rPr>
        <w:t>«Многоэтажные жилые дома в квартале улиц Карла Либкнехта Орджоникидзе - Трактовая - пер. Стрелочников в г. Сысерть Свердловской области. I этап строительства. Жилые дома № 1.1, 1.2</w:t>
      </w:r>
    </w:p>
    <w:p>
      <w:pPr>
        <w:spacing w:before="0" w:after="0" w:line="240" w:lineRule="auto"/>
        <w:ind w:left="0" w:right="0"/>
        <w:jc w:val="both"/>
      </w:pPr>
    </w:p>
    <w:p>
      <w:pPr>
        <w:pStyle w:val="Heading1"/>
        <w:spacing w:before="0" w:after="0" w:line="240" w:lineRule="auto"/>
      </w:pPr>
      <w:r>
        <w:rPr>
          <w:rFonts w:ascii="Times New Roman" w:hAnsi="Times New Roman"/>
          <w:b/>
          <w:color w:val="000000"/>
          <w:sz w:val="20"/>
        </w:rPr>
        <w:t>Характеристика испытываемых конструкций</w:t>
      </w:r>
    </w:p>
    <w:p>
      <w:pPr>
        <w:spacing w:before="0" w:after="0" w:line="240" w:lineRule="auto"/>
        <w:ind w:left="0" w:right="0"/>
        <w:jc w:val="both"/>
      </w:pPr>
      <w:r>
        <w:rPr>
          <w:rFonts w:ascii="Times New Roman" w:hAnsi="Times New Roman"/>
          <w:color w:val="000000"/>
          <w:sz w:val="20"/>
        </w:rPr>
        <w:t>Лестница №1 (ЛП1): тип лестницы П1-1, высота лестницы 4.9 м, ширина лестницы 0.7 м, количество ступеней 13, количество точек крепления 8, размер площадки (длина) 1.0 м, размер площадки (ширина) 0.7 м, высота ограждений площадки 0.9 м, расстояние от стены 0.3 м, расстояние между ступенями 0.3 м.</w:t>
      </w:r>
    </w:p>
    <w:p>
      <w:pPr>
        <w:pStyle w:val="Heading1"/>
        <w:spacing w:before="0" w:after="0" w:line="240" w:lineRule="auto"/>
      </w:pPr>
      <w:r>
        <w:rPr>
          <w:rFonts w:ascii="Times New Roman" w:hAnsi="Times New Roman"/>
          <w:b/>
          <w:color w:val="000000"/>
          <w:sz w:val="20"/>
        </w:rPr>
        <w:t>Условия проведения испытаний</w:t>
      </w:r>
    </w:p>
    <w:p>
      <w:pPr>
        <w:spacing w:before="0" w:after="0" w:line="240" w:lineRule="auto"/>
        <w:ind w:left="0" w:right="0"/>
        <w:jc w:val="both"/>
      </w:pPr>
      <w:r>
        <w:rPr>
          <w:rFonts w:ascii="Times New Roman" w:hAnsi="Times New Roman"/>
          <w:color w:val="000000"/>
          <w:sz w:val="20"/>
        </w:rPr>
        <w:t>Испытания проводились в дневное время при температуре воздуха 10°C и скорости ветра 3 м/с.</w:t>
      </w:r>
    </w:p>
    <w:p>
      <w:pPr>
        <w:spacing w:before="0" w:after="0" w:line="240" w:lineRule="auto"/>
        <w:ind w:left="0" w:right="0"/>
        <w:jc w:val="both"/>
      </w:pPr>
    </w:p>
    <w:p>
      <w:pPr>
        <w:pStyle w:val="Heading1"/>
        <w:spacing w:before="0" w:after="0" w:line="240" w:lineRule="auto"/>
      </w:pPr>
      <w:r>
        <w:rPr>
          <w:rFonts w:ascii="Times New Roman" w:hAnsi="Times New Roman"/>
          <w:b/>
          <w:color w:val="000000"/>
          <w:sz w:val="20"/>
        </w:rPr>
        <w:t>Средства проведения испытаний</w:t>
      </w:r>
    </w:p>
    <w:p>
      <w:pPr>
        <w:spacing w:before="0" w:after="0" w:line="240" w:lineRule="auto"/>
        <w:ind w:left="0" w:right="0"/>
        <w:jc w:val="both"/>
      </w:pPr>
      <w:r>
        <w:rPr>
          <w:rFonts w:ascii="Times New Roman" w:hAnsi="Times New Roman"/>
          <w:color w:val="000000"/>
          <w:sz w:val="20"/>
        </w:rPr>
        <w:t>Динамометр ДПУ 0.5-2 заводской №1860 (свидетельство о поверке № С-ВЮМ/23-07-2025/453474803), рулетка измерительная металлическая RGK R-5 заводской № Е5М1270 (свидетельство о поверке № С-ЕВЕ/16-07-2025/448133521).</w:t>
      </w:r>
    </w:p>
    <w:p>
      <w:pPr>
        <w:spacing w:before="0" w:after="0" w:line="240" w:lineRule="auto"/>
        <w:ind w:left="0" w:right="0"/>
        <w:jc w:val="both"/>
      </w:pPr>
    </w:p>
    <w:p>
      <w:pPr>
        <w:pStyle w:val="Heading1"/>
        <w:spacing w:before="0" w:after="0" w:line="240" w:lineRule="auto"/>
      </w:pPr>
      <w:r>
        <w:rPr>
          <w:rFonts w:ascii="Times New Roman" w:hAnsi="Times New Roman"/>
          <w:b/>
          <w:color w:val="000000"/>
          <w:sz w:val="20"/>
        </w:rPr>
        <w:t>Визуальный осмотр лестниц</w:t>
      </w:r>
    </w:p>
    <w:p>
      <w:pPr>
        <w:spacing w:before="0" w:after="0" w:line="240" w:lineRule="auto"/>
        <w:ind w:left="0" w:right="0"/>
        <w:jc w:val="both"/>
      </w:pPr>
      <w:r>
        <w:rPr>
          <w:rFonts w:ascii="Times New Roman" w:hAnsi="Times New Roman"/>
          <w:color w:val="000000"/>
          <w:sz w:val="20"/>
        </w:rPr>
        <w:t xml:space="preserve">Лестница №1: </w:t>
      </w:r>
      <w:r>
        <w:rPr>
          <w:rFonts w:ascii="Times New Roman" w:hAnsi="Times New Roman"/>
          <w:color w:val="000000"/>
          <w:sz w:val="20"/>
        </w:rPr>
        <w:t xml:space="preserve">внешние повреждения </w:t>
      </w:r>
      <w:r>
        <w:rPr>
          <w:rFonts w:ascii="Times New Roman" w:hAnsi="Times New Roman"/>
          <w:color w:val="000000"/>
          <w:sz w:val="20"/>
        </w:rPr>
        <w:t>не обнаружено</w:t>
      </w:r>
      <w:r>
        <w:rPr>
          <w:rFonts w:ascii="Times New Roman" w:hAnsi="Times New Roman"/>
          <w:color w:val="000000"/>
          <w:sz w:val="20"/>
        </w:rPr>
        <w:t xml:space="preserve">, следы нарушения крепления к стене </w:t>
      </w:r>
      <w:r>
        <w:rPr>
          <w:rFonts w:ascii="Times New Roman" w:hAnsi="Times New Roman"/>
          <w:color w:val="000000"/>
          <w:sz w:val="20"/>
        </w:rPr>
        <w:t>не обнаружено</w:t>
      </w:r>
      <w:r>
        <w:rPr>
          <w:rFonts w:ascii="Times New Roman" w:hAnsi="Times New Roman"/>
          <w:color w:val="000000"/>
          <w:sz w:val="20"/>
        </w:rPr>
        <w:t xml:space="preserve">, нарушение сварных швов </w:t>
      </w:r>
      <w:r>
        <w:rPr>
          <w:rFonts w:ascii="Times New Roman" w:hAnsi="Times New Roman"/>
          <w:color w:val="000000"/>
          <w:sz w:val="20"/>
        </w:rPr>
        <w:t>не обнаружено</w:t>
      </w:r>
      <w:r>
        <w:rPr>
          <w:rFonts w:ascii="Times New Roman" w:hAnsi="Times New Roman"/>
          <w:color w:val="000000"/>
          <w:sz w:val="20"/>
        </w:rPr>
        <w:t xml:space="preserve">, защитное покрытие требованиями ГОСТ 9.302 </w:t>
      </w:r>
      <w:r>
        <w:rPr>
          <w:rFonts w:ascii="Times New Roman" w:hAnsi="Times New Roman"/>
          <w:color w:val="000000"/>
          <w:sz w:val="20"/>
        </w:rPr>
        <w:t>соответствует</w:t>
      </w:r>
      <w:r>
        <w:rPr>
          <w:rFonts w:ascii="Times New Roman" w:hAnsi="Times New Roman"/>
          <w:color w:val="000000"/>
          <w:sz w:val="20"/>
        </w:rPr>
        <w:t>.</w:t>
      </w:r>
    </w:p>
    <w:p>
      <w:pPr>
        <w:spacing w:before="0" w:after="0" w:line="240" w:lineRule="auto"/>
        <w:ind w:left="0" w:right="0"/>
        <w:jc w:val="both"/>
      </w:pPr>
    </w:p>
    <w:p>
      <w:pPr>
        <w:pStyle w:val="Heading1"/>
        <w:spacing w:before="0" w:after="0" w:line="240" w:lineRule="auto"/>
      </w:pPr>
      <w:r>
        <w:rPr>
          <w:rFonts w:ascii="Times New Roman" w:hAnsi="Times New Roman"/>
          <w:b/>
          <w:color w:val="000000"/>
          <w:sz w:val="20"/>
        </w:rPr>
        <w:t>Расчет величины нагрузки на лестницу</w:t>
      </w:r>
    </w:p>
    <w:p>
      <w:pPr>
        <w:spacing w:before="0" w:after="0" w:line="240" w:lineRule="auto"/>
        <w:ind w:left="0" w:right="0"/>
        <w:jc w:val="both"/>
      </w:pPr>
      <w:r>
        <w:rPr>
          <w:rFonts w:ascii="Times New Roman" w:hAnsi="Times New Roman"/>
          <w:color w:val="000000"/>
          <w:sz w:val="20"/>
        </w:rPr>
        <w:t>Расчет величины нагрузки на лестницу согласно: ГОСТ Р 53254-2009 «Техника пожарная. Лестницы пожарные наружные стационарные. Ограждения кровли. Общие технические требования. Методы испытаний».</w:t>
      </w:r>
    </w:p>
    <w:p>
      <w:pPr>
        <w:spacing w:before="0" w:after="0" w:line="240" w:lineRule="auto"/>
        <w:ind w:left="0" w:right="0"/>
        <w:jc w:val="both"/>
      </w:pPr>
    </w:p>
    <w:p>
      <w:pPr>
        <w:pStyle w:val="Heading1"/>
        <w:spacing w:before="0" w:after="0" w:line="240" w:lineRule="auto"/>
      </w:pPr>
      <w:r>
        <w:rPr>
          <w:rFonts w:ascii="Times New Roman" w:hAnsi="Times New Roman"/>
          <w:b/>
          <w:color w:val="000000"/>
          <w:sz w:val="20"/>
        </w:rPr>
        <w:t>Испытаниям подлежат</w:t>
      </w:r>
    </w:p>
    <w:p>
      <w:pPr>
        <w:spacing w:before="0" w:after="0" w:line="240" w:lineRule="auto"/>
        <w:ind w:left="0" w:right="0"/>
        <w:jc w:val="both"/>
      </w:pPr>
      <w:r>
        <w:rPr>
          <w:rFonts w:ascii="Times New Roman" w:hAnsi="Times New Roman"/>
          <w:color w:val="000000"/>
          <w:sz w:val="20"/>
        </w:rPr>
        <w:t>• Балки крепления лестниц к стене (попарно, в месте крепления к лестнице);</w:t>
      </w:r>
    </w:p>
    <w:p>
      <w:pPr>
        <w:spacing w:before="0" w:after="0" w:line="240" w:lineRule="auto"/>
        <w:ind w:left="0" w:right="0"/>
        <w:jc w:val="both"/>
      </w:pPr>
      <w:r>
        <w:rPr>
          <w:rFonts w:ascii="Times New Roman" w:hAnsi="Times New Roman"/>
          <w:color w:val="000000"/>
          <w:sz w:val="20"/>
        </w:rPr>
        <w:t>• Ступени лестницы (в середине ступени) – каждая 5-я ступень;</w:t>
      </w:r>
    </w:p>
    <w:p>
      <w:pPr>
        <w:spacing w:before="0" w:after="0" w:line="240" w:lineRule="auto"/>
        <w:ind w:left="0" w:right="0"/>
        <w:jc w:val="both"/>
      </w:pPr>
      <w:r>
        <w:rPr>
          <w:rFonts w:ascii="Times New Roman" w:hAnsi="Times New Roman"/>
          <w:color w:val="000000"/>
          <w:sz w:val="20"/>
        </w:rPr>
        <w:t>• Ограждения лестницы в точках на расстоянии не более 1,5 м друг от друга по всей высоте лестницы.</w:t>
      </w:r>
    </w:p>
    <w:p>
      <w:pPr>
        <w:spacing w:before="0" w:after="0" w:line="240" w:lineRule="auto"/>
        <w:ind w:left="0" w:right="0"/>
        <w:jc w:val="both"/>
      </w:pPr>
    </w:p>
    <w:p>
      <w:pPr>
        <w:pStyle w:val="Heading1"/>
        <w:spacing w:before="0" w:after="0" w:line="240" w:lineRule="auto"/>
      </w:pPr>
      <w:r>
        <w:rPr>
          <w:rFonts w:ascii="Times New Roman" w:hAnsi="Times New Roman"/>
          <w:b/>
          <w:color w:val="000000"/>
          <w:sz w:val="20"/>
        </w:rPr>
        <w:t>Результаты испытаний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67"/>
          </w:tcPr>
          <w:p>
            <w:pPr>
              <w:spacing w:before="0" w:after="0" w:line="240" w:lineRule="auto"/>
              <w:ind w:left="0" w:right="0"/>
              <w:jc w:val="both"/>
            </w:pPr>
            <w:r>
              <w:rPr>
                <w:rFonts w:ascii="Times New Roman" w:hAnsi="Times New Roman"/>
                <w:b/>
                <w:color w:val="000000"/>
              </w:rPr>
              <w:t>№ п/п</w:t>
            </w:r>
          </w:p>
        </w:tc>
        <w:tc>
          <w:tcPr>
            <w:tcW w:type="dxa" w:w="3969"/>
          </w:tcPr>
          <w:p>
            <w:pPr>
              <w:spacing w:before="0" w:after="0" w:line="240" w:lineRule="auto"/>
              <w:ind w:left="0" w:right="0"/>
              <w:jc w:val="both"/>
            </w:pPr>
            <w:r>
              <w:rPr>
                <w:rFonts w:ascii="Times New Roman" w:hAnsi="Times New Roman"/>
                <w:b/>
                <w:color w:val="000000"/>
              </w:rPr>
              <w:t>Наименование испытываемого элемента</w:t>
            </w:r>
          </w:p>
        </w:tc>
        <w:tc>
          <w:tcPr>
            <w:tcW w:type="dxa" w:w="1701"/>
          </w:tcPr>
          <w:p>
            <w:pPr>
              <w:spacing w:before="0" w:after="0" w:line="240" w:lineRule="auto"/>
              <w:ind w:left="0" w:right="0"/>
              <w:jc w:val="both"/>
            </w:pPr>
            <w:r>
              <w:rPr>
                <w:rFonts w:ascii="Times New Roman" w:hAnsi="Times New Roman"/>
                <w:b/>
                <w:color w:val="000000"/>
              </w:rPr>
              <w:t>Кол/во испытываемых точек</w:t>
            </w:r>
          </w:p>
        </w:tc>
        <w:tc>
          <w:tcPr>
            <w:tcW w:type="dxa" w:w="1701"/>
          </w:tcPr>
          <w:p>
            <w:pPr>
              <w:spacing w:before="0" w:after="0" w:line="240" w:lineRule="auto"/>
              <w:ind w:left="0" w:right="0"/>
              <w:jc w:val="both"/>
            </w:pPr>
            <w:r>
              <w:rPr>
                <w:rFonts w:ascii="Times New Roman" w:hAnsi="Times New Roman"/>
                <w:b/>
                <w:color w:val="000000"/>
              </w:rPr>
              <w:t>Нагрузка кН (кгс)</w:t>
            </w:r>
          </w:p>
        </w:tc>
        <w:tc>
          <w:tcPr>
            <w:tcW w:type="dxa" w:w="1701"/>
          </w:tcPr>
          <w:p>
            <w:pPr>
              <w:spacing w:before="0" w:after="0" w:line="240" w:lineRule="auto"/>
              <w:ind w:left="0" w:right="0"/>
              <w:jc w:val="both"/>
            </w:pPr>
            <w:r>
              <w:rPr>
                <w:rFonts w:ascii="Times New Roman" w:hAnsi="Times New Roman"/>
                <w:b/>
                <w:color w:val="000000"/>
              </w:rPr>
              <w:t>Результаты испытаний</w:t>
            </w:r>
          </w:p>
        </w:tc>
      </w:tr>
      <w:tr>
        <w:tc>
          <w:tcPr>
            <w:tcW w:type="dxa" w:w="567"/>
          </w:tcPr>
          <w:p>
            <w:pPr>
              <w:spacing w:before="0" w:after="0" w:line="240" w:lineRule="auto"/>
              <w:ind w:left="0" w:right="0"/>
              <w:jc w:val="both"/>
            </w:pPr>
            <w:r>
              <w:rPr>
                <w:rFonts w:ascii="Times New Roman" w:hAnsi="Times New Roman"/>
                <w:color w:val="000000"/>
              </w:rPr>
              <w:t>1</w:t>
            </w:r>
          </w:p>
        </w:tc>
        <w:tc>
          <w:tcPr>
            <w:tcW w:type="dxa" w:w="3969"/>
          </w:tcPr>
          <w:p>
            <w:pPr>
              <w:spacing w:before="0" w:after="0" w:line="240" w:lineRule="auto"/>
              <w:ind w:left="0" w:right="0"/>
              <w:jc w:val="both"/>
            </w:pPr>
            <w:r>
              <w:rPr>
                <w:rFonts w:ascii="Times New Roman" w:hAnsi="Times New Roman"/>
                <w:color w:val="000000"/>
              </w:rPr>
              <w:t>Ступени</w:t>
            </w:r>
          </w:p>
        </w:tc>
        <w:tc>
          <w:tcPr>
            <w:tcW w:type="dxa" w:w="1701"/>
          </w:tcPr>
          <w:p>
            <w:pPr>
              <w:spacing w:before="0" w:after="0" w:line="240" w:lineRule="auto"/>
              <w:ind w:left="0" w:right="0"/>
              <w:jc w:val="both"/>
            </w:pPr>
            <w:r>
              <w:rPr>
                <w:rFonts w:ascii="Times New Roman" w:hAnsi="Times New Roman"/>
                <w:color w:val="000000"/>
              </w:rPr>
              <w:t>3</w:t>
            </w:r>
          </w:p>
        </w:tc>
        <w:tc>
          <w:tcPr>
            <w:tcW w:type="dxa" w:w="1701"/>
          </w:tcPr>
          <w:p>
            <w:pPr>
              <w:spacing w:before="0" w:after="0" w:line="240" w:lineRule="auto"/>
              <w:ind w:left="0" w:right="0"/>
              <w:jc w:val="both"/>
            </w:pPr>
            <w:r>
              <w:rPr>
                <w:rFonts w:ascii="Times New Roman" w:hAnsi="Times New Roman"/>
                <w:color w:val="000000"/>
              </w:rPr>
              <w:t>1.8 (180)</w:t>
            </w:r>
          </w:p>
        </w:tc>
        <w:tc>
          <w:tcPr>
            <w:tcW w:type="dxa" w:w="1701"/>
          </w:tcPr>
          <w:p>
            <w:pPr>
              <w:spacing w:before="0" w:after="0" w:line="240" w:lineRule="auto"/>
              <w:ind w:left="0" w:right="0"/>
              <w:jc w:val="both"/>
            </w:pPr>
            <w:r>
              <w:rPr>
                <w:rFonts w:ascii="Times New Roman" w:hAnsi="Times New Roman"/>
                <w:color w:val="000000"/>
              </w:rPr>
              <w:t>Выдержали</w:t>
            </w:r>
          </w:p>
        </w:tc>
      </w:tr>
      <w:tr>
        <w:tc>
          <w:tcPr>
            <w:tcW w:type="dxa" w:w="567"/>
          </w:tcPr>
          <w:p>
            <w:pPr>
              <w:spacing w:before="0" w:after="0" w:line="240" w:lineRule="auto"/>
              <w:ind w:left="0" w:right="0"/>
              <w:jc w:val="both"/>
            </w:pPr>
            <w:r>
              <w:rPr>
                <w:rFonts w:ascii="Times New Roman" w:hAnsi="Times New Roman"/>
                <w:color w:val="000000"/>
              </w:rPr>
              <w:t>2</w:t>
            </w:r>
          </w:p>
        </w:tc>
        <w:tc>
          <w:tcPr>
            <w:tcW w:type="dxa" w:w="3969"/>
          </w:tcPr>
          <w:p>
            <w:pPr>
              <w:spacing w:before="0" w:after="0" w:line="240" w:lineRule="auto"/>
              <w:ind w:left="0" w:right="0"/>
              <w:jc w:val="both"/>
            </w:pPr>
            <w:r>
              <w:rPr>
                <w:rFonts w:ascii="Times New Roman" w:hAnsi="Times New Roman"/>
                <w:color w:val="000000"/>
              </w:rPr>
              <w:t>Ограждения площадки</w:t>
            </w:r>
          </w:p>
        </w:tc>
        <w:tc>
          <w:tcPr>
            <w:tcW w:type="dxa" w:w="1701"/>
          </w:tcPr>
          <w:p>
            <w:pPr>
              <w:spacing w:before="0" w:after="0" w:line="240" w:lineRule="auto"/>
              <w:ind w:left="0" w:right="0"/>
              <w:jc w:val="both"/>
            </w:pPr>
            <w:r>
              <w:rPr>
                <w:rFonts w:ascii="Times New Roman" w:hAnsi="Times New Roman"/>
                <w:color w:val="000000"/>
              </w:rPr>
              <w:t>2</w:t>
            </w:r>
          </w:p>
        </w:tc>
        <w:tc>
          <w:tcPr>
            <w:tcW w:type="dxa" w:w="1701"/>
          </w:tcPr>
          <w:p>
            <w:pPr>
              <w:spacing w:before="0" w:after="0" w:line="240" w:lineRule="auto"/>
              <w:ind w:left="0" w:right="0"/>
              <w:jc w:val="both"/>
            </w:pPr>
            <w:r>
              <w:rPr>
                <w:rFonts w:ascii="Times New Roman" w:hAnsi="Times New Roman"/>
                <w:color w:val="000000"/>
              </w:rPr>
              <w:t>0.54 (54)</w:t>
            </w:r>
          </w:p>
        </w:tc>
        <w:tc>
          <w:tcPr>
            <w:tcW w:type="dxa" w:w="1701"/>
          </w:tcPr>
          <w:p>
            <w:pPr>
              <w:spacing w:before="0" w:after="0" w:line="240" w:lineRule="auto"/>
              <w:ind w:left="0" w:right="0"/>
              <w:jc w:val="both"/>
            </w:pPr>
            <w:r>
              <w:rPr>
                <w:rFonts w:ascii="Times New Roman" w:hAnsi="Times New Roman"/>
                <w:color w:val="000000"/>
              </w:rPr>
              <w:t>Выдержали</w:t>
            </w:r>
          </w:p>
        </w:tc>
      </w:tr>
      <w:tr>
        <w:tc>
          <w:tcPr>
            <w:tcW w:type="dxa" w:w="567"/>
          </w:tcPr>
          <w:p>
            <w:pPr>
              <w:spacing w:before="0" w:after="0" w:line="240" w:lineRule="auto"/>
              <w:ind w:left="0" w:right="0"/>
              <w:jc w:val="both"/>
            </w:pPr>
            <w:r>
              <w:rPr>
                <w:rFonts w:ascii="Times New Roman" w:hAnsi="Times New Roman"/>
                <w:color w:val="000000"/>
              </w:rPr>
              <w:t>3</w:t>
            </w:r>
          </w:p>
        </w:tc>
        <w:tc>
          <w:tcPr>
            <w:tcW w:type="dxa" w:w="3969"/>
          </w:tcPr>
          <w:p>
            <w:pPr>
              <w:spacing w:before="0" w:after="0" w:line="240" w:lineRule="auto"/>
              <w:ind w:left="0" w:right="0"/>
              <w:jc w:val="both"/>
            </w:pPr>
            <w:r>
              <w:rPr>
                <w:rFonts w:ascii="Times New Roman" w:hAnsi="Times New Roman"/>
                <w:color w:val="000000"/>
              </w:rPr>
              <w:t>Балки крепления к стене</w:t>
            </w:r>
          </w:p>
        </w:tc>
        <w:tc>
          <w:tcPr>
            <w:tcW w:type="dxa" w:w="1701"/>
          </w:tcPr>
          <w:p>
            <w:pPr>
              <w:spacing w:before="0" w:after="0" w:line="240" w:lineRule="auto"/>
              <w:ind w:left="0" w:right="0"/>
              <w:jc w:val="both"/>
            </w:pPr>
            <w:r>
              <w:rPr>
                <w:rFonts w:ascii="Times New Roman" w:hAnsi="Times New Roman"/>
                <w:color w:val="000000"/>
              </w:rPr>
              <w:t>8</w:t>
            </w:r>
          </w:p>
        </w:tc>
        <w:tc>
          <w:tcPr>
            <w:tcW w:type="dxa" w:w="1701"/>
          </w:tcPr>
          <w:p>
            <w:pPr>
              <w:spacing w:before="0" w:after="0" w:line="240" w:lineRule="auto"/>
              <w:ind w:left="0" w:right="0"/>
              <w:jc w:val="both"/>
            </w:pPr>
            <w:r>
              <w:rPr>
                <w:rFonts w:ascii="Times New Roman" w:hAnsi="Times New Roman"/>
                <w:color w:val="000000"/>
              </w:rPr>
              <w:t>0.44 (44)</w:t>
            </w:r>
          </w:p>
        </w:tc>
        <w:tc>
          <w:tcPr>
            <w:tcW w:type="dxa" w:w="1701"/>
          </w:tcPr>
          <w:p>
            <w:pPr>
              <w:spacing w:before="0" w:after="0" w:line="240" w:lineRule="auto"/>
              <w:ind w:left="0" w:right="0"/>
              <w:jc w:val="both"/>
            </w:pPr>
            <w:r>
              <w:rPr>
                <w:rFonts w:ascii="Times New Roman" w:hAnsi="Times New Roman"/>
                <w:color w:val="000000"/>
              </w:rPr>
              <w:t>Выдержали</w:t>
            </w:r>
          </w:p>
        </w:tc>
      </w:tr>
    </w:tbl>
    <w:p>
      <w:pPr>
        <w:spacing w:before="0" w:after="0" w:line="240" w:lineRule="auto"/>
        <w:ind w:left="0" w:right="0"/>
        <w:jc w:val="both"/>
      </w:pPr>
    </w:p>
    <w:p>
      <w:pPr>
        <w:pStyle w:val="Heading1"/>
        <w:spacing w:before="0" w:after="0" w:line="240" w:lineRule="auto"/>
      </w:pPr>
      <w:r>
        <w:rPr>
          <w:rFonts w:ascii="Times New Roman" w:hAnsi="Times New Roman"/>
          <w:b/>
          <w:color w:val="000000"/>
          <w:sz w:val="20"/>
        </w:rPr>
        <w:t>Выводы по результатам испытаний</w:t>
      </w:r>
    </w:p>
    <w:p>
      <w:pPr>
        <w:spacing w:before="0" w:after="0" w:line="240" w:lineRule="auto"/>
        <w:ind w:left="0" w:right="0"/>
        <w:jc w:val="both"/>
      </w:pPr>
      <w:r>
        <w:rPr>
          <w:rFonts w:ascii="Times New Roman" w:hAnsi="Times New Roman"/>
          <w:color w:val="000000"/>
          <w:sz w:val="20"/>
        </w:rPr>
        <w:t>Конструкции вертикальных пожарных лестниц в прочностные испытания выдержали, нагрузка выдерживалась в течение 2 минут. После испытания не имеет трещин, прогибов, изломов. Пригодны к эксплуатации. Соответствует ГОСТ Р 54253-2009 «Техника пожарная. Лестницы пожарные наружные стационарные. Ограждения кровли. Общие технические требования. Методы испытаний».</w:t>
      </w:r>
    </w:p>
    <w:p>
      <w:pPr>
        <w:spacing w:before="0" w:after="0" w:line="240" w:lineRule="auto"/>
        <w:ind w:left="0" w:right="0"/>
        <w:jc w:val="both"/>
      </w:pPr>
    </w:p>
    <w:p>
      <w:pPr>
        <w:spacing w:before="0" w:after="0" w:line="240" w:lineRule="auto"/>
        <w:ind w:left="0" w:right="0"/>
        <w:jc w:val="both"/>
      </w:pPr>
      <w:r>
        <w:rPr>
          <w:rFonts w:ascii="Times New Roman" w:hAnsi="Times New Roman"/>
          <w:color w:val="000000"/>
          <w:sz w:val="20"/>
        </w:rPr>
        <w:t>Соответствует проекту 257-П-2023-АР2.</w:t>
      </w:r>
    </w:p>
    <w:p>
      <w:pPr>
        <w:spacing w:before="0" w:after="0" w:line="240" w:lineRule="auto"/>
        <w:ind w:left="0" w:right="0"/>
        <w:jc w:val="both"/>
      </w:pPr>
    </w:p>
    <w:p>
      <w:pPr>
        <w:spacing w:before="0" w:after="0" w:line="240" w:lineRule="auto"/>
        <w:ind w:left="0" w:right="0"/>
        <w:jc w:val="both"/>
      </w:pPr>
    </w:p>
    <w:p>
      <w:pPr>
        <w:spacing w:before="0" w:after="0" w:line="240" w:lineRule="auto"/>
        <w:ind w:left="0" w:right="0"/>
        <w:jc w:val="both"/>
      </w:pPr>
    </w:p>
    <w:p>
      <w:pPr>
        <w:spacing w:before="0" w:after="0" w:line="240" w:lineRule="auto"/>
        <w:ind w:left="0" w:right="0"/>
        <w:jc w:val="both"/>
      </w:pPr>
      <w:r>
        <w:rPr>
          <w:rFonts w:ascii="Times New Roman" w:hAnsi="Times New Roman"/>
          <w:color w:val="000000"/>
        </w:rPr>
        <w:t>Ответственный за проведение испытаний:</w:t>
      </w:r>
    </w:p>
    <w:p>
      <w:pPr>
        <w:spacing w:before="0" w:after="0" w:line="240" w:lineRule="auto"/>
        <w:ind w:left="0" w:right="0"/>
        <w:jc w:val="both"/>
      </w:pPr>
      <w:r>
        <w:rPr>
          <w:rFonts w:ascii="Times New Roman" w:hAnsi="Times New Roman"/>
          <w:color w:val="000000"/>
        </w:rPr>
        <w:t>___________________ / _________________ /</w:t>
      </w:r>
    </w:p>
    <w:p>
      <w:pPr>
        <w:spacing w:before="0" w:after="0" w:line="240" w:lineRule="auto"/>
        <w:ind w:left="0" w:right="0"/>
        <w:jc w:val="both"/>
      </w:pPr>
      <w:r>
        <w:rPr>
          <w:rFonts w:ascii="Times New Roman" w:hAnsi="Times New Roman"/>
          <w:color w:val="000000"/>
        </w:rPr>
        <w:t xml:space="preserve">        (подпись)                 (Ф.И.О.)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