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площадка №1 размером – 1*1м.</w:t>
      </w:r>
    </w:p>
    <w:p>
      <w:pPr>
        <w:spacing w:before="0" w:after="0" w:line="240" w:lineRule="auto"/>
        <w:ind w:left="0" w:right="0"/>
        <w:jc w:val="both"/>
      </w:pPr>
      <w:r>
        <w:t>высота ограждений марша и площадки лестницы 1м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